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86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儿童家具项目可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82635241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)、儿童家具项目建设期原辅材料供应情况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(二)、儿童家具项目运营期原辅材料供应及质量管理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)、儿童家具项目总平面设计要求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、儿童家具项目选址说明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一)、儿童家具项目选址原则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(二)、儿童家具项目选址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四、儿童家具项目建设背景及必要性分析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五、儿童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家具项目概论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)、儿童家具项目承办单位基本情况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二)、儿童家具项目概况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三)、儿童家具项目评价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儿童家具项目实施保障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儿童家具项目进度安排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)、儿童家具项目实施保障措施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38906114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2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31605245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九、财务管理与资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、公司治理与法律合规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(一)、公司治理结构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三)、内部控制与审计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4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项目商业计划书是为了规范儿童家具项目的实施步骤和计划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而</w:t>
      </w:r>
      <w:r>
        <w:rPr>
          <w:rFonts w:ascii="FangSong" w:eastAsia="FangSong" w:hAnsi="FangSong" w:cs="FangSong"/>
          <w:spacing w:val="-8"/>
          <w:sz w:val="28"/>
          <w:szCs w:val="28"/>
        </w:rPr>
        <w:t>编写的。通过详细描述儿童家具项目的背景和目标，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本方案旨在为项目相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本方案不可做为商业用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途</w:t>
      </w:r>
      <w:r>
        <w:rPr>
          <w:rFonts w:ascii="FangSong" w:eastAsia="FangSong" w:hAnsi="FangSong" w:cs="FangSong"/>
          <w:spacing w:val="-5"/>
          <w:sz w:val="28"/>
          <w:szCs w:val="28"/>
        </w:rPr>
        <w:t>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(一)、儿童家具项目建设期原辅材料供应情况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在儿</w:t>
      </w:r>
      <w:r>
        <w:rPr>
          <w:rFonts w:ascii="FangSong" w:eastAsia="FangSong" w:hAnsi="FangSong" w:cs="FangSong"/>
          <w:spacing w:val="-15"/>
          <w:sz w:val="28"/>
          <w:szCs w:val="28"/>
        </w:rPr>
        <w:t>童</w:t>
      </w:r>
      <w:r>
        <w:rPr>
          <w:rFonts w:ascii="FangSong" w:eastAsia="FangSong" w:hAnsi="FangSong" w:cs="FangSong"/>
          <w:spacing w:val="-8"/>
          <w:sz w:val="28"/>
          <w:szCs w:val="28"/>
        </w:rPr>
        <w:t>家具项目的建设和运营过程中，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程顺利进行和产品质量稳定的重要环节。本章将详细探讨儿童家</w:t>
      </w:r>
      <w:r>
        <w:rPr>
          <w:rFonts w:ascii="FangSong" w:eastAsia="FangSong" w:hAnsi="FangSong" w:cs="FangSong"/>
          <w:spacing w:val="-3"/>
          <w:sz w:val="28"/>
          <w:szCs w:val="28"/>
        </w:rPr>
        <w:t>具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目建设期和运营期的原辅材料供应情况，以及相关的质量管理措施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儿童家具项目建设期原辅材</w:t>
      </w:r>
      <w:r>
        <w:rPr>
          <w:rFonts w:ascii="FangSong" w:eastAsia="FangSong" w:hAnsi="FangSong" w:cs="FangSong"/>
          <w:sz w:val="28"/>
          <w:szCs w:val="28"/>
        </w:rPr>
        <w:t>料供应情况</w:t>
      </w:r>
    </w:p>
    <w:p>
      <w:pPr>
        <w:spacing w:before="292" w:line="411" w:lineRule="auto"/>
        <w:ind w:left="37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在儿</w:t>
      </w:r>
      <w:r>
        <w:rPr>
          <w:rFonts w:ascii="FangSong" w:eastAsia="FangSong" w:hAnsi="FangSong" w:cs="FangSong"/>
          <w:spacing w:val="-15"/>
          <w:sz w:val="28"/>
          <w:szCs w:val="28"/>
        </w:rPr>
        <w:t>童</w:t>
      </w:r>
      <w:r>
        <w:rPr>
          <w:rFonts w:ascii="FangSong" w:eastAsia="FangSong" w:hAnsi="FangSong" w:cs="FangSong"/>
          <w:spacing w:val="-8"/>
          <w:sz w:val="28"/>
          <w:szCs w:val="28"/>
        </w:rPr>
        <w:t>家具项目建设期间，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量有着直接的影响。下面是儿童家具项目建设期原辅材料供应情况</w:t>
      </w:r>
      <w:r>
        <w:rPr>
          <w:rFonts w:ascii="FangSong" w:eastAsia="FangSong" w:hAnsi="FangSong" w:cs="FangSong"/>
          <w:spacing w:val="-2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主</w:t>
      </w:r>
      <w:r>
        <w:rPr>
          <w:rFonts w:ascii="FangSong" w:eastAsia="FangSong" w:hAnsi="FangSong" w:cs="FangSong"/>
          <w:spacing w:val="-13"/>
          <w:sz w:val="28"/>
          <w:szCs w:val="28"/>
        </w:rPr>
        <w:t>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56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1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7" w:line="220" w:lineRule="auto"/>
        <w:ind w:right="5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</w:p>
    <w:p>
      <w:pPr>
        <w:sectPr>
          <w:pgSz w:w="11906" w:h="16839"/>
          <w:pgMar w:top="1431" w:right="1743" w:bottom="0" w:left="1785" w:header="0" w:footer="0" w:gutter="0"/>
          <w:pgNumType w:start="5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before="290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(二)、儿童家具项目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儿童家具项目进入运营期后，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原辅材料的持续供应和质量管理</w:t>
      </w:r>
      <w:r>
        <w:rPr>
          <w:rFonts w:ascii="FangSong" w:eastAsia="FangSong" w:hAnsi="FangSong" w:cs="FangSong"/>
          <w:spacing w:val="-4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样至关重要。下面</w:t>
      </w:r>
      <w:r>
        <w:rPr>
          <w:rFonts w:ascii="FangSong" w:eastAsia="FangSong" w:hAnsi="FangSong" w:cs="FangSong"/>
          <w:spacing w:val="-3"/>
          <w:sz w:val="28"/>
          <w:szCs w:val="28"/>
        </w:rPr>
        <w:t>是儿童家具项目运营期原辅材料供应及质量管理的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ectPr>
          <w:pgSz w:w="11906" w:h="16839"/>
          <w:pgMar w:top="1431" w:right="1785" w:bottom="0" w:left="1785" w:header="0" w:footer="0" w:gutter="0"/>
          <w:pgNumType w:start="6"/>
          <w:cols w:space="708"/>
        </w:sectPr>
      </w:pPr>
    </w:p>
    <w:p>
      <w:pPr>
        <w:spacing w:before="182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3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在儿</w:t>
      </w:r>
      <w:r>
        <w:rPr>
          <w:rFonts w:ascii="FangSong" w:eastAsia="FangSong" w:hAnsi="FangSong" w:cs="FangSong"/>
          <w:spacing w:val="-15"/>
          <w:sz w:val="28"/>
          <w:szCs w:val="28"/>
        </w:rPr>
        <w:t>童</w:t>
      </w:r>
      <w:r>
        <w:rPr>
          <w:rFonts w:ascii="FangSong" w:eastAsia="FangSong" w:hAnsi="FangSong" w:cs="FangSong"/>
          <w:spacing w:val="-8"/>
          <w:sz w:val="28"/>
          <w:szCs w:val="28"/>
        </w:rPr>
        <w:t>家具项目的建筑工程设计过程中，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计原则，以确保儿童家</w:t>
      </w:r>
      <w:r>
        <w:rPr>
          <w:rFonts w:ascii="FangSong" w:eastAsia="FangSong" w:hAnsi="FangSong" w:cs="FangSong"/>
          <w:spacing w:val="-3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1" w:line="219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结构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计将符合国家和地方建筑结构设计规范，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以确保建筑物在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4" w:line="411" w:lineRule="auto"/>
        <w:ind w:left="36" w:right="56" w:hanging="1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儿童家具项目总平面设计要求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儿童家具项目总平面设计将充分考虑以下要求，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以确保整体设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满</w:t>
      </w:r>
      <w:r>
        <w:rPr>
          <w:rFonts w:ascii="FangSong" w:eastAsia="FangSong" w:hAnsi="FangSong" w:cs="FangSong"/>
          <w:spacing w:val="-5"/>
          <w:sz w:val="28"/>
          <w:szCs w:val="28"/>
        </w:rPr>
        <w:t>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9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7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3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89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定，适应儿童家具项目的实际使用需要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7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儿</w:t>
      </w:r>
      <w:r>
        <w:rPr>
          <w:rFonts w:ascii="FangSong" w:eastAsia="FangSong" w:hAnsi="FangSong" w:cs="FangSong"/>
          <w:spacing w:val="-8"/>
          <w:sz w:val="28"/>
          <w:szCs w:val="28"/>
        </w:rPr>
        <w:t>童家具项目所处地区的地质条件和地震风险，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抗震设防烈度。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3"/>
          <w:sz w:val="28"/>
          <w:szCs w:val="28"/>
        </w:rPr>
        <w:t>构将被设计以保证在地震发生时能够安全稳定地承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受</w:t>
      </w:r>
      <w:r>
        <w:rPr>
          <w:rFonts w:ascii="FangSong" w:eastAsia="FangSong" w:hAnsi="FangSong" w:cs="FangSong"/>
          <w:spacing w:val="-7"/>
          <w:sz w:val="28"/>
          <w:szCs w:val="28"/>
        </w:rPr>
        <w:t>地震作用。</w:t>
      </w:r>
    </w:p>
    <w:p>
      <w:pPr>
        <w:spacing w:before="2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8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ectPr>
          <w:pgSz w:w="11906" w:h="16839"/>
          <w:pgMar w:top="1431" w:right="1718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2" w:right="102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结合儿童家具项目的实际需求和环境条件，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</w:t>
      </w:r>
      <w:r>
        <w:rPr>
          <w:rFonts w:ascii="FangSong" w:eastAsia="FangSong" w:hAnsi="FangSong" w:cs="FangSong"/>
          <w:spacing w:val="-7"/>
          <w:sz w:val="28"/>
          <w:szCs w:val="28"/>
        </w:rPr>
        <w:t>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性</w:t>
      </w:r>
      <w:r>
        <w:rPr>
          <w:rFonts w:ascii="FangSong" w:eastAsia="FangSong" w:hAnsi="FangSong" w:cs="FangSong"/>
          <w:spacing w:val="-8"/>
          <w:sz w:val="28"/>
          <w:szCs w:val="28"/>
        </w:rPr>
        <w:t>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保持良</w:t>
      </w:r>
      <w:r>
        <w:rPr>
          <w:rFonts w:ascii="FangSong" w:eastAsia="FangSong" w:hAnsi="FangSong" w:cs="FangSong"/>
          <w:spacing w:val="-3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筑工程的设计总体要求是确保儿童家具项目实现预期功能、安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全</w:t>
      </w:r>
      <w:r>
        <w:rPr>
          <w:rFonts w:ascii="FangSong" w:eastAsia="FangSong" w:hAnsi="FangSong" w:cs="FangSong"/>
          <w:spacing w:val="-20"/>
          <w:sz w:val="28"/>
          <w:szCs w:val="28"/>
        </w:rPr>
        <w:t>稳</w:t>
      </w:r>
      <w:r>
        <w:rPr>
          <w:rFonts w:ascii="FangSong" w:eastAsia="FangSong" w:hAnsi="FangSong" w:cs="FangSong"/>
          <w:spacing w:val="-13"/>
          <w:sz w:val="28"/>
          <w:szCs w:val="28"/>
        </w:rPr>
        <w:t>定、符合法规标准，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并在美学、经济和可持续性等方面取得平衡。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下面</w:t>
      </w:r>
      <w:r>
        <w:rPr>
          <w:rFonts w:ascii="FangSong" w:eastAsia="FangSong" w:hAnsi="FangSong" w:cs="FangSong"/>
          <w:spacing w:val="-6"/>
          <w:sz w:val="28"/>
          <w:szCs w:val="28"/>
        </w:rPr>
        <w:t>是</w:t>
      </w:r>
      <w:r>
        <w:rPr>
          <w:rFonts w:ascii="FangSong" w:eastAsia="FangSong" w:hAnsi="FangSong" w:cs="FangSong"/>
          <w:spacing w:val="-4"/>
          <w:sz w:val="28"/>
          <w:szCs w:val="28"/>
        </w:rPr>
        <w:t>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2" w:line="411" w:lineRule="auto"/>
        <w:ind w:left="34" w:right="102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建筑的功能布局满足儿童家具项目需求，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理分布，形成高效的空间利用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34" w:right="7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43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102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219" w:lineRule="auto"/>
        <w:ind w:right="101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</w:p>
    <w:p>
      <w:pPr>
        <w:sectPr>
          <w:pgSz w:w="11906" w:h="16839"/>
          <w:pgMar w:top="1431" w:right="1697" w:bottom="0" w:left="1785" w:header="0" w:footer="0" w:gutter="0"/>
          <w:pgNumType w:start="10"/>
          <w:cols w:space="708"/>
        </w:sectPr>
      </w:pPr>
    </w:p>
    <w:p>
      <w:pPr>
        <w:spacing w:before="182" w:line="222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289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6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ectPr>
          <w:pgSz w:w="11906" w:h="16839"/>
          <w:pgMar w:top="1431" w:right="1724" w:bottom="0" w:left="1785" w:header="0" w:footer="0" w:gutter="0"/>
          <w:pgNumType w:start="11"/>
          <w:cols w:space="708"/>
        </w:sectPr>
      </w:pPr>
    </w:p>
    <w:p>
      <w:pPr>
        <w:spacing w:before="182" w:line="417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能够达到高标准，满足儿童家具项目的长期发展需求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46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儿童家具项目规划</w:t>
      </w:r>
      <w:r>
        <w:rPr>
          <w:rFonts w:ascii="FangSong" w:eastAsia="FangSong" w:hAnsi="FangSong" w:cs="FangSong"/>
          <w:spacing w:val="-3"/>
          <w:sz w:val="28"/>
          <w:szCs w:val="28"/>
        </w:rPr>
        <w:t>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童家具项目</w:t>
      </w:r>
      <w:r>
        <w:rPr>
          <w:rFonts w:ascii="FangSong" w:eastAsia="FangSong" w:hAnsi="FangSong" w:cs="FangSong"/>
          <w:spacing w:val="-2"/>
          <w:sz w:val="28"/>
          <w:szCs w:val="28"/>
        </w:rPr>
        <w:t>的功能布局和需求，确保各功能区域得到合理的利用。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儿童家具项目总投资比例：</w:t>
      </w:r>
    </w:p>
    <w:p>
      <w:pPr>
        <w:spacing w:before="287" w:line="411" w:lineRule="auto"/>
        <w:ind w:left="38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儿</w:t>
      </w:r>
      <w:r>
        <w:rPr>
          <w:rFonts w:ascii="FangSong" w:eastAsia="FangSong" w:hAnsi="FangSong" w:cs="FangSong"/>
          <w:spacing w:val="-3"/>
          <w:sz w:val="28"/>
          <w:szCs w:val="28"/>
        </w:rPr>
        <w:t>童家具项目总投资的比例为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结构中占有合理比</w:t>
      </w:r>
      <w:r>
        <w:rPr>
          <w:rFonts w:ascii="FangSong" w:eastAsia="FangSong" w:hAnsi="FangSong" w:cs="FangSong"/>
          <w:spacing w:val="-3"/>
          <w:sz w:val="28"/>
          <w:szCs w:val="28"/>
        </w:rPr>
        <w:t>例</w:t>
      </w:r>
      <w:r>
        <w:rPr>
          <w:rFonts w:ascii="FangSong" w:eastAsia="FangSong" w:hAnsi="FangSong" w:cs="FangSong"/>
          <w:spacing w:val="-2"/>
          <w:sz w:val="28"/>
          <w:szCs w:val="28"/>
        </w:rPr>
        <w:t>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</w:t>
      </w:r>
      <w:r>
        <w:rPr>
          <w:rFonts w:ascii="FangSong" w:eastAsia="FangSong" w:hAnsi="FangSong" w:cs="FangSong"/>
          <w:spacing w:val="-3"/>
          <w:sz w:val="28"/>
          <w:szCs w:val="28"/>
        </w:rPr>
        <w:t>足</w:t>
      </w:r>
      <w:r>
        <w:rPr>
          <w:rFonts w:ascii="FangSong" w:eastAsia="FangSong" w:hAnsi="FangSong" w:cs="FangSong"/>
          <w:spacing w:val="-2"/>
          <w:sz w:val="28"/>
          <w:szCs w:val="28"/>
        </w:rPr>
        <w:t>未来儿童家具项目运营的需求，同时避免了过度浪费。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ectPr>
          <w:pgSz w:w="11906" w:h="16839"/>
          <w:pgMar w:top="1431" w:right="1623" w:bottom="0" w:left="1785" w:header="0" w:footer="0" w:gutter="0"/>
          <w:pgNumType w:start="12"/>
          <w:cols w:space="708"/>
        </w:sectPr>
      </w:pPr>
    </w:p>
    <w:p>
      <w:pPr>
        <w:spacing w:before="183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7"/>
          <w:sz w:val="28"/>
          <w:szCs w:val="28"/>
        </w:rPr>
        <w:t>儿童家具项目整体布局：</w:t>
      </w:r>
    </w:p>
    <w:p>
      <w:pPr>
        <w:spacing w:before="292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使儿童家具项目更好地适应当地的自然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三、儿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童家具项目选址说明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、儿童家具项目选址原则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儿童家具项目选址必须与城乡建设总体规划保持一致，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确保儿</w:t>
      </w:r>
      <w:r>
        <w:rPr>
          <w:rFonts w:ascii="FangSong" w:eastAsia="FangSong" w:hAnsi="FangSong" w:cs="FangSong"/>
          <w:spacing w:val="-4"/>
          <w:sz w:val="28"/>
          <w:szCs w:val="28"/>
        </w:rPr>
        <w:t>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家具项目的发展与当地城市规划和政府规划相契合。通过与规划一致，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儿</w:t>
      </w:r>
      <w:r>
        <w:rPr>
          <w:rFonts w:ascii="FangSong" w:eastAsia="FangSong" w:hAnsi="FangSong" w:cs="FangSong"/>
          <w:spacing w:val="-8"/>
          <w:sz w:val="28"/>
          <w:szCs w:val="28"/>
        </w:rPr>
        <w:t>童家具项目有望更好地融入城市发展大局，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7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3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越的交通条件是儿童家具项目成功的关键因素之一。选址地应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</w:t>
      </w: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ectPr>
          <w:pgSz w:w="11906" w:h="16839"/>
          <w:pgMar w:top="1431" w:right="1623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儿童家具项目建设阶段，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儿</w:t>
      </w:r>
      <w:r>
        <w:rPr>
          <w:rFonts w:ascii="FangSong" w:eastAsia="FangSong" w:hAnsi="FangSong" w:cs="FangSong"/>
          <w:spacing w:val="-8"/>
          <w:sz w:val="28"/>
          <w:szCs w:val="28"/>
        </w:rPr>
        <w:t>童家具项目建设的顺利进行。这有助于提高工程效率，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儿</w:t>
      </w:r>
      <w:r>
        <w:rPr>
          <w:rFonts w:ascii="FangSong" w:eastAsia="FangSong" w:hAnsi="FangSong" w:cs="FangSong"/>
          <w:spacing w:val="-4"/>
          <w:sz w:val="28"/>
          <w:szCs w:val="28"/>
        </w:rPr>
        <w:t>童家具项目选址应与当地大气污染防治、水资源利用以及自然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相一致。我们将致力于在儿童家具项目建设和运营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确保儿童家具项目的可持续发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我们将有效平衡儿童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家</w:t>
      </w:r>
      <w:r>
        <w:rPr>
          <w:rFonts w:ascii="FangSong" w:eastAsia="FangSong" w:hAnsi="FangSong" w:cs="FangSong"/>
          <w:spacing w:val="-9"/>
          <w:sz w:val="28"/>
          <w:szCs w:val="28"/>
        </w:rPr>
        <w:t>具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在儿童</w:t>
      </w:r>
      <w:r>
        <w:rPr>
          <w:rFonts w:ascii="FangSong" w:eastAsia="FangSong" w:hAnsi="FangSong" w:cs="FangSong"/>
          <w:spacing w:val="-2"/>
          <w:sz w:val="28"/>
          <w:szCs w:val="28"/>
        </w:rPr>
        <w:t>家具项目的实施过程中获得更多的理解和支持。</w:t>
      </w:r>
    </w:p>
    <w:p>
      <w:pPr>
        <w:spacing w:before="1" w:line="416" w:lineRule="auto"/>
        <w:ind w:left="35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儿童家具项目的长期成功和对社会的积极贡献。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(二)、儿童家具项目选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在选</w:t>
      </w:r>
      <w:r>
        <w:rPr>
          <w:rFonts w:ascii="FangSong" w:eastAsia="FangSong" w:hAnsi="FangSong" w:cs="FangSong"/>
          <w:spacing w:val="-14"/>
          <w:sz w:val="28"/>
          <w:szCs w:val="28"/>
        </w:rPr>
        <w:t>择</w:t>
      </w:r>
      <w:r>
        <w:rPr>
          <w:rFonts w:ascii="FangSong" w:eastAsia="FangSong" w:hAnsi="FangSong" w:cs="FangSong"/>
          <w:spacing w:val="-11"/>
          <w:sz w:val="28"/>
          <w:szCs w:val="28"/>
        </w:rPr>
        <w:t>儿童家具项目的地理位置时，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经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pacing w:before="288" w:line="222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82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销，为儿童家具项目的顺利推进提供了有力支持。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优惠等方面的支持。这将显著减轻儿童家具项目的财务压力，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为儿童家具项目提供了丰富的合作机会，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5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也高度重视生态环境的保护。选址处有利于建设绿色、环保型的儿</w:t>
      </w:r>
      <w:r>
        <w:rPr>
          <w:rFonts w:ascii="FangSong" w:eastAsia="FangSong" w:hAnsi="FangSong" w:cs="FangSong"/>
          <w:sz w:val="28"/>
          <w:szCs w:val="28"/>
        </w:rPr>
        <w:t>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家</w:t>
      </w:r>
      <w:r>
        <w:rPr>
          <w:rFonts w:ascii="FangSong" w:eastAsia="FangSong" w:hAnsi="FangSong" w:cs="FangSong"/>
          <w:spacing w:val="-5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4" w:right="82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术开发区被视为未来经济发展的重要增长点。儿童家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具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为儿童家具项目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长远的未来奠定坚实基础。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4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</w:p>
    <w:p>
      <w:pPr>
        <w:sectPr>
          <w:pgSz w:w="11906" w:h="16839"/>
          <w:pgMar w:top="1431" w:right="1718" w:bottom="0" w:left="1785" w:header="0" w:footer="0" w:gutter="0"/>
          <w:pgNumType w:start="15"/>
          <w:cols w:space="708"/>
        </w:sectPr>
      </w:pPr>
    </w:p>
    <w:p>
      <w:pPr>
        <w:spacing w:before="182" w:line="417" w:lineRule="auto"/>
        <w:ind w:left="35" w:right="176" w:firstLine="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的合</w:t>
      </w:r>
      <w:r>
        <w:rPr>
          <w:rFonts w:ascii="FangSong" w:eastAsia="FangSong" w:hAnsi="FangSong" w:cs="FangSong"/>
          <w:spacing w:val="-14"/>
          <w:sz w:val="28"/>
          <w:szCs w:val="28"/>
        </w:rPr>
        <w:t>作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确保儿童家具项目的建设与运营与当地发展规划相协调，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儿</w:t>
      </w:r>
      <w:r>
        <w:rPr>
          <w:rFonts w:ascii="FangSong" w:eastAsia="FangSong" w:hAnsi="FangSong" w:cs="FangSong"/>
          <w:spacing w:val="-3"/>
          <w:sz w:val="28"/>
          <w:szCs w:val="28"/>
        </w:rPr>
        <w:t>童家具项目的成功提供全方位的支持。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儿童家具项目的成功实施不仅依赖于选址的地理位置，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同时也</w:t>
      </w:r>
      <w:r>
        <w:rPr>
          <w:rFonts w:ascii="FangSong" w:eastAsia="FangSong" w:hAnsi="FangSong" w:cs="FangSong"/>
          <w:spacing w:val="-4"/>
          <w:sz w:val="28"/>
          <w:szCs w:val="28"/>
        </w:rPr>
        <w:t>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儿童家具项目的建设提供了必要的基础支持，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确保儿童家具项目选址符合当地的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地规划要求。这有助于儿童家具项目在合规范围内进行建设，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5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儿</w:t>
      </w:r>
      <w:r>
        <w:rPr>
          <w:rFonts w:ascii="FangSong" w:eastAsia="FangSong" w:hAnsi="FangSong" w:cs="FangSong"/>
          <w:spacing w:val="-8"/>
          <w:sz w:val="28"/>
          <w:szCs w:val="28"/>
        </w:rPr>
        <w:t>童家具项目的用工提供了充足的保障，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的专业人才。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7" w:line="417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括税收、用地等方面的优惠政策。这为儿童家具项目创造了更加宽</w:t>
      </w:r>
    </w:p>
    <w:p>
      <w:pPr>
        <w:sectPr>
          <w:pgSz w:w="11906" w:h="16839"/>
          <w:pgMar w:top="1431" w:right="1623" w:bottom="0" w:left="1785" w:header="0" w:footer="0" w:gutter="0"/>
          <w:pgNumType w:start="16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pacing w:before="288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儿童家具项目的过程中，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确保儿童家具项目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5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儿童家具项目所在区域的安全设施完备，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有成熟的消防、防汛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全系统。这为儿童家具项目的安全运行提供了可靠的支持，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儿</w:t>
      </w:r>
      <w:r>
        <w:rPr>
          <w:rFonts w:ascii="FangSong" w:eastAsia="FangSong" w:hAnsi="FangSong" w:cs="FangSong"/>
          <w:spacing w:val="-8"/>
          <w:sz w:val="28"/>
          <w:szCs w:val="28"/>
        </w:rPr>
        <w:t>童家具项目提供了明确的建设方向，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确保用地符合工业儿童家具项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儿童家具项目所在地区容积率和建筑密度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标。我们将确保儿童家具项目建设在合理的容积率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和建筑密度范围内，以充分利用土地资源，提高儿童家具项目效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6" w:line="417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</w:p>
    <w:p>
      <w:pPr>
        <w:sectPr>
          <w:pgSz w:w="11906" w:h="16839"/>
          <w:pgMar w:top="1431" w:right="1743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289" w:line="224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5" w:right="3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途划分是用地控制的核心之一。根据儿童家具项目的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保持儿童家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</w:t>
      </w:r>
      <w:r>
        <w:rPr>
          <w:rFonts w:ascii="FangSong" w:eastAsia="FangSong" w:hAnsi="FangSong" w:cs="FangSong"/>
          <w:spacing w:val="-4"/>
          <w:sz w:val="28"/>
          <w:szCs w:val="28"/>
        </w:rPr>
        <w:t>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我们将严格按照规定的利用年限进行儿童家具项目建设和运营，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2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在儿童家具项目建设完成后，我们将积极参与土地的复垦工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小儿童家具项目对周边土地的影响。</w:t>
      </w:r>
    </w:p>
    <w:p>
      <w:pPr>
        <w:spacing w:before="1" w:line="415" w:lineRule="auto"/>
        <w:ind w:left="41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我们将确保儿童家具项目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7" w:line="415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。这为儿童家具项目提供了便捷的物流通道，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了儿童家具项目的市场竞争力。</w:t>
      </w:r>
    </w:p>
    <w:p>
      <w:pPr>
        <w:sectPr>
          <w:pgSz w:w="11906" w:h="16839"/>
          <w:pgMar w:top="1431" w:right="1763" w:bottom="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8" w:right="19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自然条件适宜。儿童家具项目建设将充分利用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设施。儿童家具项目将充分利用这些配套设施，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助于儿</w:t>
      </w:r>
      <w:r>
        <w:rPr>
          <w:rFonts w:ascii="FangSong" w:eastAsia="FangSong" w:hAnsi="FangSong" w:cs="FangSong"/>
          <w:spacing w:val="-3"/>
          <w:sz w:val="28"/>
          <w:szCs w:val="28"/>
        </w:rPr>
        <w:t>童家具项目的稳定运营。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总体要求中还包括对环境的保护要求。儿童家具项目将遵循当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可持续的工业儿童家具项目。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儿童家具项目将积极融入当地社区，与周边居民建立和谐的关系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促进儿童家具项目与当地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3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儿童家具项目将在选址的基础上更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19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89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在儿</w:t>
      </w:r>
      <w:r>
        <w:rPr>
          <w:rFonts w:ascii="FangSong" w:eastAsia="FangSong" w:hAnsi="FangSong" w:cs="FangSong"/>
          <w:spacing w:val="-15"/>
          <w:sz w:val="28"/>
          <w:szCs w:val="28"/>
        </w:rPr>
        <w:t>童</w:t>
      </w:r>
      <w:r>
        <w:rPr>
          <w:rFonts w:ascii="FangSong" w:eastAsia="FangSong" w:hAnsi="FangSong" w:cs="FangSong"/>
          <w:spacing w:val="-8"/>
          <w:sz w:val="28"/>
          <w:szCs w:val="28"/>
        </w:rPr>
        <w:t>家具项目选址的初步规划中，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1" w:line="411" w:lineRule="auto"/>
        <w:ind w:left="35" w:right="14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我们计划通过多功能空间规划来优化土地利用。在儿童家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具项目</w:t>
      </w:r>
      <w:r>
        <w:rPr>
          <w:rFonts w:ascii="FangSong" w:eastAsia="FangSong" w:hAnsi="FangSong" w:cs="FangSong"/>
          <w:spacing w:val="-3"/>
          <w:sz w:val="28"/>
          <w:szCs w:val="28"/>
        </w:rPr>
        <w:t>内</w:t>
      </w:r>
      <w:r>
        <w:rPr>
          <w:rFonts w:ascii="FangSong" w:eastAsia="FangSong" w:hAnsi="FangSong" w:cs="FangSong"/>
          <w:spacing w:val="-2"/>
          <w:sz w:val="28"/>
          <w:szCs w:val="28"/>
        </w:rPr>
        <w:t>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绿化区等，以确保每块用地都发挥最大潜力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41" w:right="1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筑的垂直利用率。这一措施有助于减小儿童家具项目的占地面积，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儿童家具项目还将注重环境友好设计，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采用绿色、可持续的建</w:t>
      </w:r>
      <w:r>
        <w:rPr>
          <w:rFonts w:ascii="FangSong" w:eastAsia="FangSong" w:hAnsi="FangSong" w:cs="FangSong"/>
          <w:spacing w:val="-4"/>
          <w:sz w:val="28"/>
          <w:szCs w:val="28"/>
        </w:rPr>
        <w:t>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还有助于提高儿童家具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pacing w:before="2" w:line="411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共设施也是我们的设计理念之一。在儿童家具项目内部建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3" w:line="414" w:lineRule="auto"/>
        <w:ind w:left="38" w:right="8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我们致力于实现儿童家具项目用地的经济高效利</w:t>
      </w:r>
    </w:p>
    <w:p>
      <w:pPr>
        <w:sectPr>
          <w:pgSz w:w="11906" w:h="16839"/>
          <w:pgMar w:top="1431" w:right="1610" w:bottom="0" w:left="1785" w:header="0" w:footer="0" w:gutter="0"/>
          <w:pgNumType w:start="20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儿</w:t>
      </w:r>
      <w:r>
        <w:rPr>
          <w:rFonts w:ascii="FangSong" w:eastAsia="FangSong" w:hAnsi="FangSong" w:cs="FangSong"/>
          <w:spacing w:val="-9"/>
          <w:sz w:val="28"/>
          <w:szCs w:val="28"/>
        </w:rPr>
        <w:t>童家具项目整体布置中，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，便于原材料运输和产品出货；办公区域靠近儿童家具项目核心区，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沟通；休闲区和绿化区域分布在儿童家具项目的角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8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确保了儿童家具项目内外的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儿童家具项目区域内设置了一系列公共设施，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也</w:t>
      </w:r>
      <w:r>
        <w:rPr>
          <w:rFonts w:ascii="FangSong" w:eastAsia="FangSong" w:hAnsi="FangSong" w:cs="FangSong"/>
          <w:spacing w:val="-2"/>
          <w:sz w:val="28"/>
          <w:szCs w:val="28"/>
        </w:rPr>
        <w:t>对外部开放，为周边社区提供一些公益性服务。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82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儿</w:t>
      </w:r>
      <w:r>
        <w:rPr>
          <w:rFonts w:ascii="FangSong" w:eastAsia="FangSong" w:hAnsi="FangSong" w:cs="FangSong"/>
          <w:spacing w:val="-14"/>
          <w:sz w:val="28"/>
          <w:szCs w:val="28"/>
        </w:rPr>
        <w:t>童家具项目总图中，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ectPr>
          <w:pgSz w:w="11906" w:h="16839"/>
          <w:pgMar w:top="1431" w:right="1718" w:bottom="0" w:left="1785" w:header="0" w:footer="0" w:gutter="0"/>
          <w:pgNumType w:start="21"/>
          <w:cols w:space="708"/>
        </w:sectPr>
      </w:pPr>
    </w:p>
    <w:p>
      <w:pPr>
        <w:spacing w:before="185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36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生产与办公是儿童家具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运输和产品的高效配送。办公区则位于儿童家具项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心区，方便管理层对整个儿童家具项目的监控与决策。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5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在儿童家具项目区域内分布绿化带和休闲区，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也为儿童家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具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0" w:right="3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我们将环境保护区域规划在儿童家具项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确保了儿童家具项目整体的美观性。这一举措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使儿童家具项目在生产的同时也能够实现对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这八个设计要点共同构成了儿童家具项目总图布置方案的核心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保了儿童家具项目在各个方面都能够取得良好的平衡，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ectPr>
          <w:pgSz w:w="11906" w:h="16839"/>
          <w:pgMar w:top="1431" w:right="1763" w:bottom="0" w:left="1785" w:header="0" w:footer="0" w:gutter="0"/>
          <w:pgNumType w:start="22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该儿童家具项目选址位于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儿童家</w:t>
      </w:r>
      <w:r>
        <w:rPr>
          <w:rFonts w:ascii="FangSong" w:eastAsia="FangSong" w:hAnsi="FangSong" w:cs="FangSong"/>
          <w:spacing w:val="-3"/>
          <w:sz w:val="28"/>
          <w:szCs w:val="28"/>
        </w:rPr>
        <w:t>具项目的顺利启动和运营。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销售和员工的通勤。这为儿童家具项目提供了便捷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40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儿童家具项目选址规划中特别考虑了环保区域，用于处</w:t>
      </w:r>
      <w:r>
        <w:rPr>
          <w:rFonts w:ascii="FangSong" w:eastAsia="FangSong" w:hAnsi="FangSong" w:cs="FangSong"/>
          <w:sz w:val="28"/>
          <w:szCs w:val="28"/>
        </w:rPr>
        <w:t>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有效减少对周边环境的负面影响。这表明了儿童家具项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3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儿童家具项目选址的用地控制指标与相关规划相一致，</w:t>
      </w:r>
      <w:r>
        <w:rPr>
          <w:rFonts w:ascii="FangSong" w:eastAsia="FangSong" w:hAnsi="FangSong" w:cs="FangSong"/>
          <w:sz w:val="28"/>
          <w:szCs w:val="28"/>
        </w:rPr>
        <w:t>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也兼顾了用地的合理利用。这有助于儿童家具项目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</w:t>
      </w:r>
      <w:r>
        <w:rPr>
          <w:rFonts w:ascii="FangSong" w:eastAsia="FangSong" w:hAnsi="FangSong" w:cs="FangSong"/>
          <w:spacing w:val="-3"/>
          <w:sz w:val="28"/>
          <w:szCs w:val="28"/>
        </w:rPr>
        <w:t>地开发和利用的相关许可。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在儿童家具项目选址周边进行了社区和周边环境的调查，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儿童家具项目建设不会对周边社区造成过大的影响，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29" w:firstLine="986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1"/>
          <w:sz w:val="28"/>
          <w:szCs w:val="28"/>
        </w:rPr>
        <w:t>儿童家具项目选址时，我们充分考虑了当地的政策</w:t>
      </w:r>
      <w:r>
        <w:rPr>
          <w:rFonts w:ascii="FangSong" w:eastAsia="FangSong" w:hAnsi="FangSong" w:cs="FangSong"/>
          <w:sz w:val="28"/>
          <w:szCs w:val="28"/>
        </w:rPr>
        <w:t>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确保儿童家具项目的合法性和稳健性。对政府支持政策和法规的遵从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有助于儿童家</w:t>
      </w:r>
      <w:r>
        <w:rPr>
          <w:rFonts w:ascii="FangSong" w:eastAsia="FangSong" w:hAnsi="FangSong" w:cs="FangSong"/>
          <w:spacing w:val="-2"/>
          <w:sz w:val="28"/>
          <w:szCs w:val="28"/>
        </w:rPr>
        <w:t>具项目在当地获得更多支持。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5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综合考虑儿童家具项目选址的各项因素，我们认为该选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望为儿童家具项目带来更多的发展机遇。与周边的产业和社会环境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址将有助于儿童家具项目实现可持续发展。</w:t>
      </w:r>
    </w:p>
    <w:p>
      <w:pPr>
        <w:spacing w:before="2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我们可以得出该儿童家具项目选址的合理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和可行性，为儿童家具项目的后续规划和实施提供了坚实的基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四、儿童家具项目建设背景及必要性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分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2" w:line="411" w:lineRule="auto"/>
        <w:ind w:left="31" w:right="7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4" w:lineRule="auto"/>
        <w:ind w:left="20" w:right="106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</w:p>
    <w:p>
      <w:pPr>
        <w:sectPr>
          <w:pgSz w:w="11906" w:h="16839"/>
          <w:pgMar w:top="1431" w:right="1623" w:bottom="0" w:left="1785" w:header="0" w:footer="0" w:gutter="0"/>
          <w:pgNumType w:start="24"/>
          <w:cols w:space="708"/>
        </w:sectPr>
      </w:pPr>
    </w:p>
    <w:p>
      <w:pPr>
        <w:spacing w:before="182" w:line="222" w:lineRule="auto"/>
        <w:ind w:left="39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10"/>
          <w:sz w:val="28"/>
          <w:szCs w:val="28"/>
        </w:rPr>
        <w:t>质和功能。</w:t>
      </w:r>
    </w:p>
    <w:p>
      <w:pPr>
        <w:spacing w:before="289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9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3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3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五、儿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童家具项目概论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(一)、儿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童家具项目承办单位基本情况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8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7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https://d.book118.com/005042023031011123</w:t>
        </w:r>
      </w:hyperlink>
    </w:p>
    <w:p/>
    <w:sectPr>
      <w:pgSz w:w="11906" w:h="16839"/>
      <w:pgMar w:top="1431" w:right="1697" w:bottom="0" w:left="1785" w:header="0" w:footer="0" w:gutter="0"/>
      <w:pgNumType w:start="2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05042023031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2024-03-13T13:27:22Z</vt:filetime>
  </property>
  <property fmtid="{D5CDD505-2E9C-101B-9397-08002B2CF9AE}" pid="3" name="CRO">
    <vt:lpwstr>wqlLaW5nc29mdCBQREYgdG8gV1BTIDgw</vt:lpwstr>
  </property>
</Properties>
</file>