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微振加速度计项目融资计划书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6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_Toc1062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65" w:history="1">
        <w:r>
          <w:rPr>
            <w:rFonts w:ascii="仿宋" w:eastAsia="仿宋" w:hAnsi="仿宋" w:cs="仿宋" w:hint="eastAsia"/>
            <w:lang w:eastAsia="zh-CN"/>
          </w:rPr>
          <w:t>一、发展规划分析</w:t>
        </w:r>
        <w:r>
          <w:tab/>
        </w:r>
        <w:r>
          <w:fldChar w:fldCharType="begin"/>
        </w:r>
        <w:r>
          <w:instrText xml:space="preserve"> PAGEREF _Toc26765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_Toc18914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_Toc22134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55" w:history="1">
        <w:r>
          <w:rPr>
            <w:rFonts w:ascii="仿宋" w:eastAsia="仿宋" w:hAnsi="仿宋" w:cs="仿宋" w:hint="eastAsia"/>
            <w:lang w:eastAsia="zh-CN"/>
          </w:rPr>
          <w:t>二、微振加速度计项目市场前景分析</w:t>
        </w:r>
        <w:r>
          <w:tab/>
        </w:r>
        <w:r>
          <w:fldChar w:fldCharType="begin"/>
        </w:r>
        <w:r>
          <w:instrText xml:space="preserve"> PAGEREF _Toc19055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5" w:history="1">
        <w:r>
          <w:rPr>
            <w:rFonts w:ascii="仿宋" w:eastAsia="仿宋" w:hAnsi="仿宋" w:cs="仿宋" w:hint="eastAsia"/>
            <w:lang w:eastAsia="zh-CN"/>
          </w:rPr>
          <w:t>(一)、建设地经济发展概况</w:t>
        </w:r>
        <w:r>
          <w:tab/>
        </w:r>
        <w:r>
          <w:fldChar w:fldCharType="begin"/>
        </w:r>
        <w:r>
          <w:instrText xml:space="preserve"> PAGEREF _Toc24345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1" w:history="1">
        <w:r>
          <w:rPr>
            <w:rFonts w:ascii="仿宋" w:eastAsia="仿宋" w:hAnsi="仿宋" w:cs="仿宋" w:hint="eastAsia"/>
            <w:lang w:eastAsia="zh-CN"/>
          </w:rPr>
          <w:t>(二)、行业市场分析</w:t>
        </w:r>
        <w:r>
          <w:tab/>
        </w:r>
        <w:r>
          <w:fldChar w:fldCharType="begin"/>
        </w:r>
        <w:r>
          <w:instrText xml:space="preserve"> PAGEREF _Toc22091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28" w:history="1">
        <w:r>
          <w:rPr>
            <w:rFonts w:ascii="仿宋" w:eastAsia="仿宋" w:hAnsi="仿宋" w:cs="仿宋" w:hint="eastAsia"/>
            <w:lang w:eastAsia="zh-CN"/>
          </w:rPr>
          <w:t>三、微振加速度计项目概论</w:t>
        </w:r>
        <w:r>
          <w:tab/>
        </w:r>
        <w:r>
          <w:fldChar w:fldCharType="begin"/>
        </w:r>
        <w:r>
          <w:instrText xml:space="preserve"> PAGEREF _Toc31828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1" w:history="1">
        <w:r>
          <w:rPr>
            <w:rFonts w:ascii="仿宋" w:eastAsia="仿宋" w:hAnsi="仿宋" w:cs="仿宋" w:hint="eastAsia"/>
            <w:lang w:eastAsia="zh-CN"/>
          </w:rPr>
          <w:t>(一)、创新计划及微振加速度计项目性质</w:t>
        </w:r>
        <w:r>
          <w:tab/>
        </w:r>
        <w:r>
          <w:fldChar w:fldCharType="begin"/>
        </w:r>
        <w:r>
          <w:instrText xml:space="preserve"> PAGEREF _Toc9681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7" w:history="1">
        <w:r>
          <w:rPr>
            <w:rFonts w:ascii="仿宋" w:eastAsia="仿宋" w:hAnsi="仿宋" w:cs="仿宋" w:hint="eastAsia"/>
            <w:lang w:eastAsia="zh-CN"/>
          </w:rPr>
          <w:t>(二)、主管单位与微振加速度计项目执行方</w:t>
        </w:r>
        <w:r>
          <w:tab/>
        </w:r>
        <w:r>
          <w:fldChar w:fldCharType="begin"/>
        </w:r>
        <w:r>
          <w:instrText xml:space="preserve"> PAGEREF _Toc23357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4" w:history="1">
        <w:r>
          <w:rPr>
            <w:rFonts w:ascii="仿宋" w:eastAsia="仿宋" w:hAnsi="仿宋" w:cs="仿宋" w:hint="eastAsia"/>
            <w:lang w:eastAsia="zh-CN"/>
          </w:rPr>
          <w:t>(三)、战略协作伙伴</w:t>
        </w:r>
        <w:r>
          <w:tab/>
        </w:r>
        <w:r>
          <w:fldChar w:fldCharType="begin"/>
        </w:r>
        <w:r>
          <w:instrText xml:space="preserve"> PAGEREF _Toc22334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2" w:history="1">
        <w:r>
          <w:rPr>
            <w:rFonts w:ascii="仿宋" w:eastAsia="仿宋" w:hAnsi="仿宋" w:cs="仿宋" w:hint="eastAsia"/>
            <w:lang w:eastAsia="zh-CN"/>
          </w:rPr>
          <w:t>(四)、微振加速度计项目提出背景和合理性</w:t>
        </w:r>
        <w:r>
          <w:tab/>
        </w:r>
        <w:r>
          <w:fldChar w:fldCharType="begin"/>
        </w:r>
        <w:r>
          <w:instrText xml:space="preserve"> PAGEREF _Toc14492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6" w:history="1">
        <w:r>
          <w:rPr>
            <w:rFonts w:ascii="仿宋" w:eastAsia="仿宋" w:hAnsi="仿宋" w:cs="仿宋" w:hint="eastAsia"/>
            <w:lang w:eastAsia="zh-CN"/>
          </w:rPr>
          <w:t>(五)、微振加速度计项目选址和土地综合评估</w:t>
        </w:r>
        <w:r>
          <w:tab/>
        </w:r>
        <w:r>
          <w:fldChar w:fldCharType="begin"/>
        </w:r>
        <w:r>
          <w:instrText xml:space="preserve"> PAGEREF _Toc21966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30" w:history="1">
        <w:r>
          <w:rPr>
            <w:rFonts w:ascii="仿宋" w:eastAsia="仿宋" w:hAnsi="仿宋" w:cs="仿宋" w:hint="eastAsia"/>
            <w:lang w:eastAsia="zh-CN"/>
          </w:rPr>
          <w:t>(六)、土木工程建设目标</w:t>
        </w:r>
        <w:r>
          <w:tab/>
        </w:r>
        <w:r>
          <w:fldChar w:fldCharType="begin"/>
        </w:r>
        <w:r>
          <w:instrText xml:space="preserve"> PAGEREF _Toc13830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6" w:history="1">
        <w:r>
          <w:rPr>
            <w:rFonts w:ascii="仿宋" w:eastAsia="仿宋" w:hAnsi="仿宋" w:cs="仿宋" w:hint="eastAsia"/>
            <w:lang w:eastAsia="zh-CN"/>
          </w:rPr>
          <w:t>(七)、设备采购计划</w:t>
        </w:r>
        <w:r>
          <w:tab/>
        </w:r>
        <w:r>
          <w:fldChar w:fldCharType="begin"/>
        </w:r>
        <w:r>
          <w:instrText xml:space="preserve"> PAGEREF _Toc15076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7" w:history="1">
        <w:r>
          <w:rPr>
            <w:rFonts w:ascii="仿宋" w:eastAsia="仿宋" w:hAnsi="仿宋" w:cs="仿宋" w:hint="eastAsia"/>
            <w:lang w:eastAsia="zh-CN"/>
          </w:rPr>
          <w:t>(八)、产品规划与开发方案</w:t>
        </w:r>
        <w:r>
          <w:tab/>
        </w:r>
        <w:r>
          <w:fldChar w:fldCharType="begin"/>
        </w:r>
        <w:r>
          <w:instrText xml:space="preserve"> PAGEREF _Toc5357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" w:history="1">
        <w:r>
          <w:rPr>
            <w:rFonts w:ascii="仿宋" w:eastAsia="仿宋" w:hAnsi="仿宋" w:cs="仿宋" w:hint="eastAsia"/>
            <w:lang w:eastAsia="zh-CN"/>
          </w:rPr>
          <w:t>(九)、原材料供应保障</w:t>
        </w:r>
        <w:r>
          <w:tab/>
        </w:r>
        <w:r>
          <w:fldChar w:fldCharType="begin"/>
        </w:r>
        <w:r>
          <w:instrText xml:space="preserve"> PAGEREF _Toc346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6" w:history="1">
        <w:r>
          <w:rPr>
            <w:rFonts w:ascii="仿宋" w:eastAsia="仿宋" w:hAnsi="仿宋" w:cs="仿宋" w:hint="eastAsia"/>
            <w:lang w:eastAsia="zh-CN"/>
          </w:rPr>
          <w:t>(十)、微振加速度计项目能源消耗分析</w:t>
        </w:r>
        <w:r>
          <w:tab/>
        </w:r>
        <w:r>
          <w:fldChar w:fldCharType="begin"/>
        </w:r>
        <w:r>
          <w:instrText xml:space="preserve"> PAGEREF _Toc28456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9" w:history="1">
        <w:r>
          <w:rPr>
            <w:rFonts w:ascii="仿宋" w:eastAsia="仿宋" w:hAnsi="仿宋" w:cs="仿宋" w:hint="eastAsia"/>
            <w:lang w:eastAsia="zh-CN"/>
          </w:rPr>
          <w:t>(十一)、环境保护</w:t>
        </w:r>
        <w:r>
          <w:tab/>
        </w:r>
        <w:r>
          <w:fldChar w:fldCharType="begin"/>
        </w:r>
        <w:r>
          <w:instrText xml:space="preserve"> PAGEREF _Toc25709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" w:history="1">
        <w:r>
          <w:rPr>
            <w:rFonts w:ascii="仿宋" w:eastAsia="仿宋" w:hAnsi="仿宋" w:cs="仿宋" w:hint="eastAsia"/>
            <w:lang w:eastAsia="zh-CN"/>
          </w:rPr>
          <w:t>(十二)、微振加速度计项目进度规划与执行</w:t>
        </w:r>
        <w:r>
          <w:tab/>
        </w:r>
        <w:r>
          <w:fldChar w:fldCharType="begin"/>
        </w:r>
        <w:r>
          <w:instrText xml:space="preserve"> PAGEREF _Toc190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1" w:history="1">
        <w:r>
          <w:rPr>
            <w:rFonts w:ascii="仿宋" w:eastAsia="仿宋" w:hAnsi="仿宋" w:cs="仿宋" w:hint="eastAsia"/>
            <w:lang w:eastAsia="zh-CN"/>
          </w:rPr>
          <w:t>(十三)、经济效益分析与投资预估</w:t>
        </w:r>
        <w:r>
          <w:tab/>
        </w:r>
        <w:r>
          <w:fldChar w:fldCharType="begin"/>
        </w:r>
        <w:r>
          <w:instrText xml:space="preserve"> PAGEREF _Toc20191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9" w:history="1">
        <w:r>
          <w:rPr>
            <w:rFonts w:ascii="仿宋" w:eastAsia="仿宋" w:hAnsi="仿宋" w:cs="仿宋" w:hint="eastAsia"/>
            <w:lang w:eastAsia="zh-CN"/>
          </w:rPr>
          <w:t>(十四)、报告详解与解释</w:t>
        </w:r>
        <w:r>
          <w:tab/>
        </w:r>
        <w:r>
          <w:fldChar w:fldCharType="begin"/>
        </w:r>
        <w:r>
          <w:instrText xml:space="preserve"> PAGEREF _Toc29939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79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_Toc9279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_Toc30961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_Toc15748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70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_Toc10370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2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_Toc31572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83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_Toc19883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5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_Toc9135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38" w:history="1">
        <w:r>
          <w:rPr>
            <w:rFonts w:ascii="仿宋" w:eastAsia="仿宋" w:hAnsi="仿宋" w:cs="仿宋" w:hint="eastAsia"/>
            <w:lang w:eastAsia="zh-CN"/>
          </w:rPr>
          <w:t>六、原辅材料供应</w:t>
        </w:r>
        <w:r>
          <w:tab/>
        </w:r>
        <w:r>
          <w:fldChar w:fldCharType="begin"/>
        </w:r>
        <w:r>
          <w:instrText xml:space="preserve"> PAGEREF _Toc29238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1" w:history="1">
        <w:r>
          <w:rPr>
            <w:rFonts w:ascii="仿宋" w:eastAsia="仿宋" w:hAnsi="仿宋" w:cs="仿宋" w:hint="eastAsia"/>
            <w:lang w:eastAsia="zh-CN"/>
          </w:rPr>
          <w:t>(一)、微振加速度计项目建设期原辅材料供应情况</w:t>
        </w:r>
        <w:r>
          <w:tab/>
        </w:r>
        <w:r>
          <w:fldChar w:fldCharType="begin"/>
        </w:r>
        <w:r>
          <w:instrText xml:space="preserve"> PAGEREF _Toc11741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32" w:history="1">
        <w:r>
          <w:rPr>
            <w:rFonts w:ascii="仿宋" w:eastAsia="仿宋" w:hAnsi="仿宋" w:cs="仿宋" w:hint="eastAsia"/>
            <w:lang w:eastAsia="zh-CN"/>
          </w:rPr>
          <w:t>(二)、微振加速度计项目运营期原辅材料供应及质量管理</w:t>
        </w:r>
        <w:r>
          <w:tab/>
        </w:r>
        <w:r>
          <w:fldChar w:fldCharType="begin"/>
        </w:r>
        <w:r>
          <w:instrText xml:space="preserve"> PAGEREF _Toc31332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08" w:history="1">
        <w:r>
          <w:rPr>
            <w:rFonts w:ascii="仿宋" w:eastAsia="仿宋" w:hAnsi="仿宋" w:cs="仿宋" w:hint="eastAsia"/>
            <w:lang w:eastAsia="zh-CN"/>
          </w:rPr>
          <w:t>七、工艺方案的选择</w:t>
        </w:r>
        <w:r>
          <w:tab/>
        </w:r>
        <w:r>
          <w:fldChar w:fldCharType="begin"/>
        </w:r>
        <w:r>
          <w:instrText xml:space="preserve"> PAGEREF _Toc30408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31" w:history="1">
        <w:r>
          <w:rPr>
            <w:rFonts w:ascii="仿宋" w:eastAsia="仿宋" w:hAnsi="仿宋" w:cs="仿宋" w:hint="eastAsia"/>
            <w:lang w:eastAsia="zh-CN"/>
          </w:rPr>
          <w:t>(一)、基本要求</w:t>
        </w:r>
        <w:r>
          <w:tab/>
        </w:r>
        <w:r>
          <w:fldChar w:fldCharType="begin"/>
        </w:r>
        <w:r>
          <w:instrText xml:space="preserve"> PAGEREF _Toc31331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4" w:history="1">
        <w:r>
          <w:rPr>
            <w:rFonts w:ascii="仿宋" w:eastAsia="仿宋" w:hAnsi="仿宋" w:cs="仿宋" w:hint="eastAsia"/>
            <w:lang w:eastAsia="zh-CN"/>
          </w:rPr>
          <w:t>(二)、典型工艺技术介绍</w:t>
        </w:r>
        <w:r>
          <w:tab/>
        </w:r>
        <w:r>
          <w:fldChar w:fldCharType="begin"/>
        </w:r>
        <w:r>
          <w:instrText xml:space="preserve"> PAGEREF _Toc26924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6" w:history="1">
        <w:r>
          <w:rPr>
            <w:rFonts w:ascii="仿宋" w:eastAsia="仿宋" w:hAnsi="仿宋" w:cs="仿宋" w:hint="eastAsia"/>
            <w:lang w:eastAsia="zh-CN"/>
          </w:rPr>
          <w:t>(三)、微振加速度计项目组成</w:t>
        </w:r>
        <w:r>
          <w:tab/>
        </w:r>
        <w:r>
          <w:fldChar w:fldCharType="begin"/>
        </w:r>
        <w:r>
          <w:instrText xml:space="preserve"> PAGEREF _Toc17466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9" w:history="1">
        <w:r>
          <w:rPr>
            <w:rFonts w:ascii="仿宋" w:eastAsia="仿宋" w:hAnsi="仿宋" w:cs="仿宋" w:hint="eastAsia"/>
            <w:lang w:eastAsia="zh-CN"/>
          </w:rPr>
          <w:t>(四)、工艺技术方案的选择</w:t>
        </w:r>
        <w:r>
          <w:tab/>
        </w:r>
        <w:r>
          <w:fldChar w:fldCharType="begin"/>
        </w:r>
        <w:r>
          <w:instrText xml:space="preserve"> PAGEREF _Toc16449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2" w:history="1">
        <w:r>
          <w:rPr>
            <w:rFonts w:ascii="仿宋" w:eastAsia="仿宋" w:hAnsi="仿宋" w:cs="仿宋" w:hint="eastAsia"/>
            <w:lang w:eastAsia="zh-CN"/>
          </w:rPr>
          <w:t>(五)、工艺技术方案的设计</w:t>
        </w:r>
        <w:r>
          <w:tab/>
        </w:r>
        <w:r>
          <w:fldChar w:fldCharType="begin"/>
        </w:r>
        <w:r>
          <w:instrText xml:space="preserve"> PAGEREF _Toc23112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" w:history="1">
        <w:r>
          <w:rPr>
            <w:rFonts w:ascii="仿宋" w:eastAsia="仿宋" w:hAnsi="仿宋" w:cs="仿宋" w:hint="eastAsia"/>
            <w:lang w:eastAsia="zh-CN"/>
          </w:rPr>
          <w:t>八、SWOT分析说明</w:t>
        </w:r>
        <w:r>
          <w:tab/>
        </w:r>
        <w:r>
          <w:fldChar w:fldCharType="begin"/>
        </w:r>
        <w:r>
          <w:instrText xml:space="preserve"> PAGEREF _Toc208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_Toc4747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_Toc25555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85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_Toc22853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_Toc1794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62" w:history="1">
        <w:r>
          <w:rPr>
            <w:rFonts w:ascii="仿宋" w:eastAsia="仿宋" w:hAnsi="仿宋" w:cs="仿宋" w:hint="eastAsia"/>
            <w:lang w:eastAsia="zh-CN"/>
          </w:rPr>
          <w:t>九、生产安全保护</w:t>
        </w:r>
        <w:r>
          <w:tab/>
        </w:r>
        <w:r>
          <w:fldChar w:fldCharType="begin"/>
        </w:r>
        <w:r>
          <w:instrText xml:space="preserve"> PAGEREF _Toc13762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2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_Toc6922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_Toc2632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2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_Toc17472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9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_Toc4209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7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_Toc18947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45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_Toc23945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7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_Toc21047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7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_Toc22177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9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_Toc4469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51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_Toc31351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38" w:history="1">
        <w:r>
          <w:rPr>
            <w:rFonts w:ascii="仿宋" w:eastAsia="仿宋" w:hAnsi="仿宋" w:cs="仿宋" w:hint="eastAsia"/>
            <w:lang w:eastAsia="zh-CN"/>
          </w:rPr>
          <w:t>十、微振加速度计人才招聘与发展</w:t>
        </w:r>
        <w:r>
          <w:tab/>
        </w:r>
        <w:r>
          <w:fldChar w:fldCharType="begin"/>
        </w:r>
        <w:r>
          <w:instrText xml:space="preserve"> PAGEREF _Toc24038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4" w:history="1">
        <w:r>
          <w:rPr>
            <w:rFonts w:ascii="仿宋" w:eastAsia="仿宋" w:hAnsi="仿宋" w:cs="仿宋" w:hint="eastAsia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_Toc22374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8" w:history="1">
        <w:r>
          <w:rPr>
            <w:rFonts w:ascii="仿宋" w:eastAsia="仿宋" w:hAnsi="仿宋" w:cs="仿宋" w:hint="eastAsia"/>
            <w:lang w:eastAsia="zh-CN"/>
          </w:rPr>
          <w:t>(二)、招聘计划与流程</w:t>
        </w:r>
        <w:r>
          <w:tab/>
        </w:r>
        <w:r>
          <w:fldChar w:fldCharType="begin"/>
        </w:r>
        <w:r>
          <w:instrText xml:space="preserve"> PAGEREF _Toc16878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3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_Toc30193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1" w:history="1">
        <w:r>
          <w:rPr>
            <w:rFonts w:ascii="仿宋" w:eastAsia="仿宋" w:hAnsi="仿宋" w:cs="仿宋" w:hint="eastAsia"/>
            <w:lang w:eastAsia="zh-CN"/>
          </w:rPr>
          <w:t>(四)、绩效考核与激励</w:t>
        </w:r>
        <w:r>
          <w:tab/>
        </w:r>
        <w:r>
          <w:fldChar w:fldCharType="begin"/>
        </w:r>
        <w:r>
          <w:instrText xml:space="preserve"> PAGEREF _Toc21761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" w:history="1">
        <w:r>
          <w:rPr>
            <w:rFonts w:ascii="仿宋" w:eastAsia="仿宋" w:hAnsi="仿宋" w:cs="仿宋" w:hint="eastAsia"/>
            <w:lang w:eastAsia="zh-CN"/>
          </w:rPr>
          <w:t>(五)、人才流动与留存</w:t>
        </w:r>
        <w:r>
          <w:tab/>
        </w:r>
        <w:r>
          <w:fldChar w:fldCharType="begin"/>
        </w:r>
        <w:r>
          <w:instrText xml:space="preserve"> PAGEREF _Toc1206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15" w:history="1">
        <w:r>
          <w:rPr>
            <w:rFonts w:ascii="仿宋" w:eastAsia="仿宋" w:hAnsi="仿宋" w:cs="仿宋" w:hint="eastAsia"/>
            <w:lang w:eastAsia="zh-CN"/>
          </w:rPr>
          <w:t>十一、微振加速度计项目经济效益</w:t>
        </w:r>
        <w:r>
          <w:tab/>
        </w:r>
        <w:r>
          <w:fldChar w:fldCharType="begin"/>
        </w:r>
        <w:r>
          <w:instrText xml:space="preserve"> PAGEREF _Toc5215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_Toc14522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_Toc659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2" w:history="1">
        <w:r>
          <w:rPr>
            <w:rFonts w:ascii="仿宋" w:eastAsia="仿宋" w:hAnsi="仿宋" w:cs="仿宋" w:hint="eastAsia"/>
            <w:lang w:eastAsia="zh-CN"/>
          </w:rPr>
          <w:t>(三)、微振加速度计项目盈利能力分析</w:t>
        </w:r>
        <w:r>
          <w:tab/>
        </w:r>
        <w:r>
          <w:fldChar w:fldCharType="begin"/>
        </w:r>
        <w:r>
          <w:instrText xml:space="preserve"> PAGEREF _Toc11642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_Toc19419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_Toc10791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_Toc24296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54" w:history="1">
        <w:r>
          <w:rPr>
            <w:rFonts w:ascii="仿宋" w:eastAsia="仿宋" w:hAnsi="仿宋" w:cs="仿宋" w:hint="eastAsia"/>
            <w:lang w:eastAsia="zh-CN"/>
          </w:rPr>
          <w:t>十二、经济效益分析</w:t>
        </w:r>
        <w:r>
          <w:tab/>
        </w:r>
        <w:r>
          <w:fldChar w:fldCharType="begin"/>
        </w:r>
        <w:r>
          <w:instrText xml:space="preserve"> PAGEREF _Toc7654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2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_Toc9372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_Toc29467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2" w:history="1">
        <w:r>
          <w:rPr>
            <w:rFonts w:ascii="仿宋" w:eastAsia="仿宋" w:hAnsi="仿宋" w:cs="仿宋" w:hint="eastAsia"/>
            <w:lang w:eastAsia="zh-CN"/>
          </w:rPr>
          <w:t>(三)、微振加速度计项目盈利能力分析</w:t>
        </w:r>
        <w:r>
          <w:tab/>
        </w:r>
        <w:r>
          <w:fldChar w:fldCharType="begin"/>
        </w:r>
        <w:r>
          <w:instrText xml:space="preserve"> PAGEREF _Toc5802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62" w:history="1">
        <w:r>
          <w:rPr>
            <w:rFonts w:ascii="仿宋" w:eastAsia="仿宋" w:hAnsi="仿宋" w:cs="仿宋" w:hint="eastAsia"/>
            <w:lang w:eastAsia="zh-CN"/>
          </w:rPr>
          <w:t>十三、微振加速度计项目规划进度</w:t>
        </w:r>
        <w:r>
          <w:tab/>
        </w:r>
        <w:r>
          <w:fldChar w:fldCharType="begin"/>
        </w:r>
        <w:r>
          <w:instrText xml:space="preserve"> PAGEREF _Toc6662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3" w:history="1">
        <w:r>
          <w:rPr>
            <w:rFonts w:ascii="仿宋" w:eastAsia="仿宋" w:hAnsi="仿宋" w:cs="仿宋" w:hint="eastAsia"/>
            <w:lang w:eastAsia="zh-CN"/>
          </w:rPr>
          <w:t>(一)、微振加速度计项目进度安排</w:t>
        </w:r>
        <w:r>
          <w:tab/>
        </w:r>
        <w:r>
          <w:fldChar w:fldCharType="begin"/>
        </w:r>
        <w:r>
          <w:instrText xml:space="preserve"> PAGEREF _Toc13383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7" w:history="1">
        <w:r>
          <w:rPr>
            <w:rFonts w:ascii="仿宋" w:eastAsia="仿宋" w:hAnsi="仿宋" w:cs="仿宋" w:hint="eastAsia"/>
            <w:lang w:eastAsia="zh-CN"/>
          </w:rPr>
          <w:t>(二)、微振加速度计项目实施保障措施</w:t>
        </w:r>
        <w:r>
          <w:tab/>
        </w:r>
        <w:r>
          <w:fldChar w:fldCharType="begin"/>
        </w:r>
        <w:r>
          <w:instrText xml:space="preserve"> PAGEREF _Toc27957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02" w:history="1">
        <w:r>
          <w:rPr>
            <w:rFonts w:ascii="仿宋" w:eastAsia="仿宋" w:hAnsi="仿宋" w:cs="仿宋" w:hint="eastAsia"/>
            <w:lang w:eastAsia="zh-CN"/>
          </w:rPr>
          <w:t>十四、微振加速度计项目监理与质量保证</w:t>
        </w:r>
        <w:r>
          <w:tab/>
        </w:r>
        <w:r>
          <w:fldChar w:fldCharType="begin"/>
        </w:r>
        <w:r>
          <w:instrText xml:space="preserve"> PAGEREF _Toc3402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6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_Toc26266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8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_Toc8048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0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_Toc4680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25" w:history="1">
        <w:r>
          <w:rPr>
            <w:rFonts w:ascii="仿宋" w:eastAsia="仿宋" w:hAnsi="仿宋" w:cs="仿宋" w:hint="eastAsia"/>
            <w:lang w:eastAsia="zh-CN"/>
          </w:rPr>
          <w:t>十五、节能方案分析</w:t>
        </w:r>
        <w:r>
          <w:tab/>
        </w:r>
        <w:r>
          <w:fldChar w:fldCharType="begin"/>
        </w:r>
        <w:r>
          <w:instrText xml:space="preserve"> PAGEREF _Toc24225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0" w:history="1">
        <w:r>
          <w:rPr>
            <w:rFonts w:ascii="仿宋" w:eastAsia="仿宋" w:hAnsi="仿宋" w:cs="仿宋" w:hint="eastAsia"/>
            <w:lang w:eastAsia="zh-CN"/>
          </w:rPr>
          <w:t>(一)、用能标准和节能规范</w:t>
        </w:r>
        <w:r>
          <w:tab/>
        </w:r>
        <w:r>
          <w:fldChar w:fldCharType="begin"/>
        </w:r>
        <w:r>
          <w:instrText xml:space="preserve"> PAGEREF _Toc21540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29" w:history="1">
        <w:r>
          <w:rPr>
            <w:rFonts w:ascii="仿宋" w:eastAsia="仿宋" w:hAnsi="仿宋" w:cs="仿宋" w:hint="eastAsia"/>
            <w:lang w:eastAsia="zh-CN"/>
          </w:rPr>
          <w:t>(二)、能耗状况和能耗指标分析</w:t>
        </w:r>
        <w:r>
          <w:tab/>
        </w:r>
        <w:r>
          <w:fldChar w:fldCharType="begin"/>
        </w:r>
        <w:r>
          <w:instrText xml:space="preserve"> PAGEREF _Toc18529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" w:history="1">
        <w:r>
          <w:rPr>
            <w:rFonts w:ascii="仿宋" w:eastAsia="仿宋" w:hAnsi="仿宋" w:cs="仿宋" w:hint="eastAsia"/>
            <w:lang w:eastAsia="zh-CN"/>
          </w:rPr>
          <w:t>(三)、节能措施和节能效果分析</w:t>
        </w:r>
        <w:r>
          <w:tab/>
        </w:r>
        <w:r>
          <w:fldChar w:fldCharType="begin"/>
        </w:r>
        <w:r>
          <w:instrText xml:space="preserve"> PAGEREF _Toc12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76" w:history="1">
        <w:r>
          <w:rPr>
            <w:rFonts w:ascii="仿宋" w:eastAsia="仿宋" w:hAnsi="仿宋" w:cs="仿宋" w:hint="eastAsia"/>
            <w:lang w:eastAsia="zh-CN"/>
          </w:rPr>
          <w:t>十六、供应链管理</w:t>
        </w:r>
        <w:r>
          <w:tab/>
        </w:r>
        <w:r>
          <w:fldChar w:fldCharType="begin"/>
        </w:r>
        <w:r>
          <w:instrText xml:space="preserve"> PAGEREF _Toc9176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_Toc63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9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_Toc23319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5619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_Toc25619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5" w:history="1">
        <w:r>
          <w:rPr>
            <w:rFonts w:ascii="仿宋" w:eastAsia="仿宋" w:hAnsi="仿宋" w:cs="仿宋" w:hint="eastAsia"/>
            <w:lang w:eastAsia="zh-CN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_Toc32645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0" w:history="1">
        <w:r>
          <w:rPr>
            <w:rFonts w:ascii="仿宋" w:eastAsia="仿宋" w:hAnsi="仿宋" w:cs="仿宋" w:hint="eastAsia"/>
            <w:lang w:eastAsia="zh-CN"/>
          </w:rPr>
          <w:t>(五)、供应链协同与信息共享</w:t>
        </w:r>
        <w:r>
          <w:tab/>
        </w:r>
        <w:r>
          <w:fldChar w:fldCharType="begin"/>
        </w:r>
        <w:r>
          <w:instrText xml:space="preserve"> PAGEREF _Toc16690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82" w:history="1">
        <w:r>
          <w:rPr>
            <w:rFonts w:ascii="仿宋" w:eastAsia="仿宋" w:hAnsi="仿宋" w:cs="仿宋" w:hint="eastAsia"/>
            <w:lang w:eastAsia="zh-CN"/>
          </w:rPr>
          <w:t>十七、微振加速度计项目工程方案分析</w:t>
        </w:r>
        <w:r>
          <w:tab/>
        </w:r>
        <w:r>
          <w:fldChar w:fldCharType="begin"/>
        </w:r>
        <w:r>
          <w:instrText xml:space="preserve"> PAGEREF _Toc23182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8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_Toc25598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90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_Toc13590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13" w:history="1">
        <w:r>
          <w:rPr>
            <w:rFonts w:ascii="仿宋" w:eastAsia="仿宋" w:hAnsi="仿宋" w:cs="仿宋" w:hint="eastAsia"/>
            <w:lang w:eastAsia="zh-CN"/>
          </w:rPr>
          <w:t>十八、风险与危机管理</w:t>
        </w:r>
        <w:r>
          <w:tab/>
        </w:r>
        <w:r>
          <w:fldChar w:fldCharType="begin"/>
        </w:r>
        <w:r>
          <w:instrText xml:space="preserve"> PAGEREF _Toc28613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7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_Toc4927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0" w:history="1">
        <w:r>
          <w:rPr>
            <w:rFonts w:ascii="仿宋" w:eastAsia="仿宋" w:hAnsi="仿宋" w:cs="仿宋" w:hint="eastAsia"/>
            <w:lang w:eastAsia="zh-CN"/>
          </w:rPr>
          <w:t>(二)、危机预警与应对计划</w:t>
        </w:r>
        <w:r>
          <w:tab/>
        </w:r>
        <w:r>
          <w:fldChar w:fldCharType="begin"/>
        </w:r>
        <w:r>
          <w:instrText xml:space="preserve"> PAGEREF _Toc22000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9" w:history="1">
        <w:r>
          <w:rPr>
            <w:rFonts w:ascii="仿宋" w:eastAsia="仿宋" w:hAnsi="仿宋" w:cs="仿宋" w:hint="eastAsia"/>
            <w:lang w:eastAsia="zh-CN"/>
          </w:rPr>
          <w:t>(三)、信息透明与危机公关</w:t>
        </w:r>
        <w:r>
          <w:tab/>
        </w:r>
        <w:r>
          <w:fldChar w:fldCharType="begin"/>
        </w:r>
        <w:r>
          <w:instrText xml:space="preserve"> PAGEREF _Toc20339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" w:history="1">
        <w:r>
          <w:rPr>
            <w:rFonts w:ascii="仿宋" w:eastAsia="仿宋" w:hAnsi="仿宋" w:cs="仿宋" w:hint="eastAsia"/>
            <w:lang w:eastAsia="zh-CN"/>
          </w:rPr>
          <w:t>(四)、恢复与改进措施</w:t>
        </w:r>
        <w:r>
          <w:tab/>
        </w:r>
        <w:r>
          <w:fldChar w:fldCharType="begin"/>
        </w:r>
        <w:r>
          <w:instrText xml:space="preserve"> PAGEREF _Toc852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62" w:history="1">
        <w:r>
          <w:rPr>
            <w:rFonts w:ascii="仿宋" w:eastAsia="仿宋" w:hAnsi="仿宋" w:cs="仿宋" w:hint="eastAsia"/>
            <w:lang w:eastAsia="zh-CN"/>
          </w:rPr>
          <w:t>十九、团队介绍</w:t>
        </w:r>
        <w:r>
          <w:tab/>
        </w:r>
        <w:r>
          <w:fldChar w:fldCharType="begin"/>
        </w:r>
        <w:r>
          <w:instrText xml:space="preserve"> PAGEREF _Toc5862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5" w:history="1">
        <w:r>
          <w:rPr>
            <w:rFonts w:ascii="仿宋" w:eastAsia="仿宋" w:hAnsi="仿宋" w:cs="仿宋" w:hint="eastAsia"/>
            <w:lang w:eastAsia="zh-CN"/>
          </w:rPr>
          <w:t>(一)、创始团队</w:t>
        </w:r>
        <w:r>
          <w:tab/>
        </w:r>
        <w:r>
          <w:fldChar w:fldCharType="begin"/>
        </w:r>
        <w:r>
          <w:instrText xml:space="preserve"> PAGEREF _Toc23875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9" w:history="1">
        <w:r>
          <w:rPr>
            <w:rFonts w:ascii="仿宋" w:eastAsia="仿宋" w:hAnsi="仿宋" w:cs="仿宋" w:hint="eastAsia"/>
            <w:lang w:eastAsia="zh-CN"/>
          </w:rPr>
          <w:t>(二)、管理团队</w:t>
        </w:r>
        <w:r>
          <w:tab/>
        </w:r>
        <w:r>
          <w:fldChar w:fldCharType="begin"/>
        </w:r>
        <w:r>
          <w:instrText xml:space="preserve"> PAGEREF _Toc6879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45" w:history="1">
        <w:r>
          <w:rPr>
            <w:rFonts w:ascii="仿宋" w:eastAsia="仿宋" w:hAnsi="仿宋" w:cs="仿宋" w:hint="eastAsia"/>
            <w:lang w:eastAsia="zh-CN"/>
          </w:rPr>
          <w:t>(三)、顾问团队</w:t>
        </w:r>
        <w:r>
          <w:tab/>
        </w:r>
        <w:r>
          <w:fldChar w:fldCharType="begin"/>
        </w:r>
        <w:r>
          <w:instrText xml:space="preserve"> PAGEREF _Toc13345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08" w:history="1">
        <w:r>
          <w:rPr>
            <w:rFonts w:ascii="仿宋" w:eastAsia="仿宋" w:hAnsi="仿宋" w:cs="仿宋" w:hint="eastAsia"/>
            <w:lang w:eastAsia="zh-CN"/>
          </w:rPr>
          <w:t>二十、品牌建设与公关策略</w:t>
        </w:r>
        <w:r>
          <w:tab/>
        </w:r>
        <w:r>
          <w:fldChar w:fldCharType="begin"/>
        </w:r>
        <w:r>
          <w:instrText xml:space="preserve"> PAGEREF _Toc9608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0" w:history="1">
        <w:r>
          <w:rPr>
            <w:rFonts w:ascii="仿宋" w:eastAsia="仿宋" w:hAnsi="仿宋" w:cs="仿宋" w:hint="eastAsia"/>
            <w:lang w:eastAsia="zh-CN"/>
          </w:rPr>
          <w:t>(一)、品牌建设概述</w:t>
        </w:r>
        <w:r>
          <w:tab/>
        </w:r>
        <w:r>
          <w:fldChar w:fldCharType="begin"/>
        </w:r>
        <w:r>
          <w:instrText xml:space="preserve"> PAGEREF _Toc16250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9" w:history="1">
        <w:r>
          <w:rPr>
            <w:rFonts w:ascii="仿宋" w:eastAsia="仿宋" w:hAnsi="仿宋" w:cs="仿宋" w:hint="eastAsia"/>
            <w:lang w:eastAsia="zh-CN"/>
          </w:rPr>
          <w:t>(二)、媒体与公关策略</w:t>
        </w:r>
        <w:r>
          <w:tab/>
        </w:r>
        <w:r>
          <w:fldChar w:fldCharType="begin"/>
        </w:r>
        <w:r>
          <w:instrText xml:space="preserve"> PAGEREF _Toc30239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26" w:history="1">
        <w:r>
          <w:rPr>
            <w:rFonts w:ascii="仿宋" w:eastAsia="仿宋" w:hAnsi="仿宋" w:cs="仿宋" w:hint="eastAsia"/>
            <w:lang w:eastAsia="zh-CN"/>
          </w:rPr>
          <w:t>(三)、客户关系管理</w:t>
        </w:r>
        <w:r>
          <w:tab/>
        </w:r>
        <w:r>
          <w:fldChar w:fldCharType="begin"/>
        </w:r>
        <w:r>
          <w:instrText xml:space="preserve"> PAGEREF _Toc6126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6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765"/>
      <w:r>
        <w:rPr>
          <w:rFonts w:ascii="仿宋" w:eastAsia="仿宋" w:hAnsi="仿宋" w:cs="仿宋" w:hint="eastAsia"/>
          <w:sz w:val="28"/>
          <w:lang w:eastAsia="zh-CN"/>
        </w:rPr>
        <w:t>一、发展规划分析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914"/>
      <w:r>
        <w:rPr>
          <w:rFonts w:ascii="仿宋" w:eastAsia="仿宋" w:hAnsi="仿宋" w:cs="仿宋" w:hint="eastAsia"/>
          <w:lang w:eastAsia="zh-CN"/>
        </w:rPr>
        <w:t>(一)、公司发展规划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未来的公司管理面临着巨大的挑战，因为资产、业务、人员和资金等方面都会显著增长，从而使管理变得更加复杂。为了适应这种变化，公司计划采取一系列措施来提升管理水平和应对能力。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公司将根据未来几年的发展规划，重点加强组织结构和管理体系的建设。在业务规模迅速扩大的情况下，将进行全面的战略规划、组织设计和资源配置，以确保管理层面的有序运作。特别关注战略规划、资源配置、营销策略、资金管理和内部控制等方面，以提前应对复杂性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其次，为满足发展规划的资金需求，公司将采取多元化的融资方式。通过灵活运用银行贷款、配股、增发和发行可转换债券等手段，公司将优化资本结构，确保融资方案的合理性和可行性。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https://d.book118.com/005121132022011120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微振加速度计项目融资计划书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微振加速度计项目融资计划书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微振加速度计项目融资计划书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微振加速度计项目融资计划书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微振加速度计项目融资计划书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FB30653"/>
    <w:rsid w:val="4593521B"/>
    <w:rsid w:val="6FB30653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0512113202201112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2024-03-06T08:48:00Z</dcterms:created>
  <dcterms:modified xsi:type="dcterms:W3CDTF">2024-03-06T08:48:38Z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17339657B3494463BE843C8F113271A1_11</vt:lpwstr>
  </property>
  <property fmtid="{D5CDD505-2E9C-101B-9397-08002B2CF9AE}" pid="3" name="KSOProductBuildVer">
    <vt:lpwstr>2052-12.1.0.16399</vt:lpwstr>
  </property>
</Properties>
</file>