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信息化学品生产设备项目规划设计蓝图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07" w:history="1">
        <w:r>
          <w:rPr>
            <w:rFonts w:ascii="仿宋" w:eastAsia="仿宋" w:hAnsi="仿宋" w:cs="仿宋" w:hint="eastAsia"/>
            <w:lang w:eastAsia="zh-CN"/>
          </w:rPr>
          <w:t>概论</w:t>
        </w:r>
        <w:r>
          <w:tab/>
        </w:r>
        <w:r>
          <w:fldChar w:fldCharType="begin"/>
        </w:r>
        <w:r>
          <w:instrText xml:space="preserve"> PAGEREF _Toc21407 \h </w:instrText>
        </w:r>
        <w:r>
          <w:fldChar w:fldCharType="separate"/>
        </w:r>
        <w:r>
          <w:t>3</w:t>
        </w:r>
        <w:r>
          <w:fldChar w:fldCharType="end"/>
        </w:r>
      </w:hyperlink>
    </w:p>
    <w:p>
      <w:pPr>
        <w:pStyle w:val="TOC1"/>
        <w:tabs>
          <w:tab w:val="right" w:leader="dot" w:pos="8306"/>
        </w:tabs>
      </w:pPr>
      <w:hyperlink w:anchor="_Toc11859" w:history="1">
        <w:r>
          <w:rPr>
            <w:rFonts w:ascii="仿宋" w:eastAsia="仿宋" w:hAnsi="仿宋" w:cs="仿宋" w:hint="eastAsia"/>
            <w:lang w:eastAsia="zh-CN"/>
          </w:rPr>
          <w:t>一、信息化学品生产设备项目选址可行性分析</w:t>
        </w:r>
        <w:r>
          <w:tab/>
        </w:r>
        <w:r>
          <w:fldChar w:fldCharType="begin"/>
        </w:r>
        <w:r>
          <w:instrText xml:space="preserve"> PAGEREF _Toc11859 \h </w:instrText>
        </w:r>
        <w:r>
          <w:fldChar w:fldCharType="separate"/>
        </w:r>
        <w:r>
          <w:t>3</w:t>
        </w:r>
        <w:r>
          <w:fldChar w:fldCharType="end"/>
        </w:r>
      </w:hyperlink>
    </w:p>
    <w:p>
      <w:pPr>
        <w:pStyle w:val="TOC2"/>
        <w:tabs>
          <w:tab w:val="right" w:leader="dot" w:pos="8306"/>
        </w:tabs>
      </w:pPr>
      <w:hyperlink w:anchor="_Toc13869" w:history="1">
        <w:r>
          <w:rPr>
            <w:rFonts w:ascii="仿宋" w:eastAsia="仿宋" w:hAnsi="仿宋" w:cs="仿宋" w:hint="eastAsia"/>
            <w:lang w:eastAsia="zh-CN"/>
          </w:rPr>
          <w:t>(一)、信息化学品生产设备项目选址</w:t>
        </w:r>
        <w:r>
          <w:tab/>
        </w:r>
        <w:r>
          <w:fldChar w:fldCharType="begin"/>
        </w:r>
        <w:r>
          <w:instrText xml:space="preserve"> PAGEREF _Toc13869 \h </w:instrText>
        </w:r>
        <w:r>
          <w:fldChar w:fldCharType="separate"/>
        </w:r>
        <w:r>
          <w:t>3</w:t>
        </w:r>
        <w:r>
          <w:fldChar w:fldCharType="end"/>
        </w:r>
      </w:hyperlink>
    </w:p>
    <w:p>
      <w:pPr>
        <w:pStyle w:val="TOC2"/>
        <w:tabs>
          <w:tab w:val="right" w:leader="dot" w:pos="8306"/>
        </w:tabs>
      </w:pPr>
      <w:hyperlink w:anchor="_Toc2604" w:history="1">
        <w:r>
          <w:rPr>
            <w:rFonts w:ascii="仿宋" w:eastAsia="仿宋" w:hAnsi="仿宋" w:cs="仿宋" w:hint="eastAsia"/>
            <w:lang w:eastAsia="zh-CN"/>
          </w:rPr>
          <w:t>(二)、用地控制指标</w:t>
        </w:r>
        <w:r>
          <w:tab/>
        </w:r>
        <w:r>
          <w:fldChar w:fldCharType="begin"/>
        </w:r>
        <w:r>
          <w:instrText xml:space="preserve"> PAGEREF _Toc2604 \h </w:instrText>
        </w:r>
        <w:r>
          <w:fldChar w:fldCharType="separate"/>
        </w:r>
        <w:r>
          <w:t>3</w:t>
        </w:r>
        <w:r>
          <w:fldChar w:fldCharType="end"/>
        </w:r>
      </w:hyperlink>
    </w:p>
    <w:p>
      <w:pPr>
        <w:pStyle w:val="TOC2"/>
        <w:tabs>
          <w:tab w:val="right" w:leader="dot" w:pos="8306"/>
        </w:tabs>
      </w:pPr>
      <w:hyperlink w:anchor="_Toc28983" w:history="1">
        <w:r>
          <w:rPr>
            <w:rFonts w:ascii="仿宋" w:eastAsia="仿宋" w:hAnsi="仿宋" w:cs="仿宋" w:hint="eastAsia"/>
            <w:lang w:eastAsia="zh-CN"/>
          </w:rPr>
          <w:t>(三)、节约用地措施</w:t>
        </w:r>
        <w:r>
          <w:tab/>
        </w:r>
        <w:r>
          <w:fldChar w:fldCharType="begin"/>
        </w:r>
        <w:r>
          <w:instrText xml:space="preserve"> PAGEREF _Toc28983 \h </w:instrText>
        </w:r>
        <w:r>
          <w:fldChar w:fldCharType="separate"/>
        </w:r>
        <w:r>
          <w:t>5</w:t>
        </w:r>
        <w:r>
          <w:fldChar w:fldCharType="end"/>
        </w:r>
      </w:hyperlink>
    </w:p>
    <w:p>
      <w:pPr>
        <w:pStyle w:val="TOC2"/>
        <w:tabs>
          <w:tab w:val="right" w:leader="dot" w:pos="8306"/>
        </w:tabs>
      </w:pPr>
      <w:hyperlink w:anchor="_Toc25074" w:history="1">
        <w:r>
          <w:rPr>
            <w:rFonts w:ascii="仿宋" w:eastAsia="仿宋" w:hAnsi="仿宋" w:cs="仿宋" w:hint="eastAsia"/>
            <w:lang w:eastAsia="zh-CN"/>
          </w:rPr>
          <w:t>(四)、总图布置方案</w:t>
        </w:r>
        <w:r>
          <w:tab/>
        </w:r>
        <w:r>
          <w:fldChar w:fldCharType="begin"/>
        </w:r>
        <w:r>
          <w:instrText xml:space="preserve"> PAGEREF _Toc25074 \h </w:instrText>
        </w:r>
        <w:r>
          <w:fldChar w:fldCharType="separate"/>
        </w:r>
        <w:r>
          <w:t>6</w:t>
        </w:r>
        <w:r>
          <w:fldChar w:fldCharType="end"/>
        </w:r>
      </w:hyperlink>
    </w:p>
    <w:p>
      <w:pPr>
        <w:pStyle w:val="TOC2"/>
        <w:tabs>
          <w:tab w:val="right" w:leader="dot" w:pos="8306"/>
        </w:tabs>
      </w:pPr>
      <w:hyperlink w:anchor="_Toc29024" w:history="1">
        <w:r>
          <w:rPr>
            <w:rFonts w:ascii="仿宋" w:eastAsia="仿宋" w:hAnsi="仿宋" w:cs="仿宋" w:hint="eastAsia"/>
            <w:lang w:eastAsia="zh-CN"/>
          </w:rPr>
          <w:t>(五)、选址综合评价</w:t>
        </w:r>
        <w:r>
          <w:tab/>
        </w:r>
        <w:r>
          <w:fldChar w:fldCharType="begin"/>
        </w:r>
        <w:r>
          <w:instrText xml:space="preserve"> PAGEREF _Toc29024 \h </w:instrText>
        </w:r>
        <w:r>
          <w:fldChar w:fldCharType="separate"/>
        </w:r>
        <w:r>
          <w:t>7</w:t>
        </w:r>
        <w:r>
          <w:fldChar w:fldCharType="end"/>
        </w:r>
      </w:hyperlink>
    </w:p>
    <w:p>
      <w:pPr>
        <w:pStyle w:val="TOC1"/>
        <w:tabs>
          <w:tab w:val="right" w:leader="dot" w:pos="8306"/>
        </w:tabs>
      </w:pPr>
      <w:hyperlink w:anchor="_Toc25768" w:history="1">
        <w:r>
          <w:rPr>
            <w:rFonts w:ascii="仿宋" w:eastAsia="仿宋" w:hAnsi="仿宋" w:cs="仿宋" w:hint="eastAsia"/>
            <w:lang w:eastAsia="zh-CN"/>
          </w:rPr>
          <w:t>二、信息化学品生产设备项目土建工程</w:t>
        </w:r>
        <w:r>
          <w:tab/>
        </w:r>
        <w:r>
          <w:fldChar w:fldCharType="begin"/>
        </w:r>
        <w:r>
          <w:instrText xml:space="preserve"> PAGEREF _Toc25768 \h </w:instrText>
        </w:r>
        <w:r>
          <w:fldChar w:fldCharType="separate"/>
        </w:r>
        <w:r>
          <w:t>9</w:t>
        </w:r>
        <w:r>
          <w:fldChar w:fldCharType="end"/>
        </w:r>
      </w:hyperlink>
    </w:p>
    <w:p>
      <w:pPr>
        <w:pStyle w:val="TOC2"/>
        <w:tabs>
          <w:tab w:val="right" w:leader="dot" w:pos="8306"/>
        </w:tabs>
      </w:pPr>
      <w:hyperlink w:anchor="_Toc4807" w:history="1">
        <w:r>
          <w:rPr>
            <w:rFonts w:ascii="仿宋" w:eastAsia="仿宋" w:hAnsi="仿宋" w:cs="仿宋" w:hint="eastAsia"/>
            <w:lang w:eastAsia="zh-CN"/>
          </w:rPr>
          <w:t>(一)、建筑工程设计原则</w:t>
        </w:r>
        <w:r>
          <w:tab/>
        </w:r>
        <w:r>
          <w:fldChar w:fldCharType="begin"/>
        </w:r>
        <w:r>
          <w:instrText xml:space="preserve"> PAGEREF _Toc4807 \h </w:instrText>
        </w:r>
        <w:r>
          <w:fldChar w:fldCharType="separate"/>
        </w:r>
        <w:r>
          <w:t>9</w:t>
        </w:r>
        <w:r>
          <w:fldChar w:fldCharType="end"/>
        </w:r>
      </w:hyperlink>
    </w:p>
    <w:p>
      <w:pPr>
        <w:pStyle w:val="TOC2"/>
        <w:tabs>
          <w:tab w:val="right" w:leader="dot" w:pos="8306"/>
        </w:tabs>
      </w:pPr>
      <w:hyperlink w:anchor="_Toc27257" w:history="1">
        <w:r>
          <w:rPr>
            <w:rFonts w:ascii="仿宋" w:eastAsia="仿宋" w:hAnsi="仿宋" w:cs="仿宋" w:hint="eastAsia"/>
            <w:lang w:eastAsia="zh-CN"/>
          </w:rPr>
          <w:t>(二)、土建工程设计年限及安全等级</w:t>
        </w:r>
        <w:r>
          <w:tab/>
        </w:r>
        <w:r>
          <w:fldChar w:fldCharType="begin"/>
        </w:r>
        <w:r>
          <w:instrText xml:space="preserve"> PAGEREF _Toc27257 \h </w:instrText>
        </w:r>
        <w:r>
          <w:fldChar w:fldCharType="separate"/>
        </w:r>
        <w:r>
          <w:t>10</w:t>
        </w:r>
        <w:r>
          <w:fldChar w:fldCharType="end"/>
        </w:r>
      </w:hyperlink>
    </w:p>
    <w:p>
      <w:pPr>
        <w:pStyle w:val="TOC2"/>
        <w:tabs>
          <w:tab w:val="right" w:leader="dot" w:pos="8306"/>
        </w:tabs>
      </w:pPr>
      <w:hyperlink w:anchor="_Toc3941" w:history="1">
        <w:r>
          <w:rPr>
            <w:rFonts w:ascii="仿宋" w:eastAsia="仿宋" w:hAnsi="仿宋" w:cs="仿宋" w:hint="eastAsia"/>
            <w:lang w:eastAsia="zh-CN"/>
          </w:rPr>
          <w:t>(三)、建筑工程设计总体要求</w:t>
        </w:r>
        <w:r>
          <w:tab/>
        </w:r>
        <w:r>
          <w:fldChar w:fldCharType="begin"/>
        </w:r>
        <w:r>
          <w:instrText xml:space="preserve"> PAGEREF _Toc3941 \h </w:instrText>
        </w:r>
        <w:r>
          <w:fldChar w:fldCharType="separate"/>
        </w:r>
        <w:r>
          <w:t>11</w:t>
        </w:r>
        <w:r>
          <w:fldChar w:fldCharType="end"/>
        </w:r>
      </w:hyperlink>
    </w:p>
    <w:p>
      <w:pPr>
        <w:pStyle w:val="TOC2"/>
        <w:tabs>
          <w:tab w:val="right" w:leader="dot" w:pos="8306"/>
        </w:tabs>
      </w:pPr>
      <w:hyperlink w:anchor="_Toc26119" w:history="1">
        <w:r>
          <w:rPr>
            <w:rFonts w:ascii="仿宋" w:eastAsia="仿宋" w:hAnsi="仿宋" w:cs="仿宋" w:hint="eastAsia"/>
            <w:lang w:eastAsia="zh-CN"/>
          </w:rPr>
          <w:t>(四)、土建工程建设指标</w:t>
        </w:r>
        <w:r>
          <w:tab/>
        </w:r>
        <w:r>
          <w:fldChar w:fldCharType="begin"/>
        </w:r>
        <w:r>
          <w:instrText xml:space="preserve"> PAGEREF _Toc26119 \h </w:instrText>
        </w:r>
        <w:r>
          <w:fldChar w:fldCharType="separate"/>
        </w:r>
        <w:r>
          <w:t>12</w:t>
        </w:r>
        <w:r>
          <w:fldChar w:fldCharType="end"/>
        </w:r>
      </w:hyperlink>
    </w:p>
    <w:p>
      <w:pPr>
        <w:pStyle w:val="TOC1"/>
        <w:tabs>
          <w:tab w:val="right" w:leader="dot" w:pos="8306"/>
        </w:tabs>
      </w:pPr>
      <w:hyperlink w:anchor="_Toc30114" w:history="1">
        <w:r>
          <w:rPr>
            <w:rFonts w:ascii="仿宋" w:eastAsia="仿宋" w:hAnsi="仿宋" w:cs="仿宋" w:hint="eastAsia"/>
            <w:lang w:eastAsia="zh-CN"/>
          </w:rPr>
          <w:t>三、信息化学品生产设备项目绩效评估</w:t>
        </w:r>
        <w:r>
          <w:tab/>
        </w:r>
        <w:r>
          <w:fldChar w:fldCharType="begin"/>
        </w:r>
        <w:r>
          <w:instrText xml:space="preserve"> PAGEREF _Toc30114 \h </w:instrText>
        </w:r>
        <w:r>
          <w:fldChar w:fldCharType="separate"/>
        </w:r>
        <w:r>
          <w:t>12</w:t>
        </w:r>
        <w:r>
          <w:fldChar w:fldCharType="end"/>
        </w:r>
      </w:hyperlink>
    </w:p>
    <w:p>
      <w:pPr>
        <w:pStyle w:val="TOC2"/>
        <w:tabs>
          <w:tab w:val="right" w:leader="dot" w:pos="8306"/>
        </w:tabs>
      </w:pPr>
      <w:hyperlink w:anchor="_Toc8509" w:history="1">
        <w:r>
          <w:rPr>
            <w:rFonts w:ascii="仿宋" w:eastAsia="仿宋" w:hAnsi="仿宋" w:cs="仿宋" w:hint="eastAsia"/>
            <w:lang w:eastAsia="zh-CN"/>
          </w:rPr>
          <w:t>(一)、绩效评估指标</w:t>
        </w:r>
        <w:r>
          <w:tab/>
        </w:r>
        <w:r>
          <w:fldChar w:fldCharType="begin"/>
        </w:r>
        <w:r>
          <w:instrText xml:space="preserve"> PAGEREF _Toc8509 \h </w:instrText>
        </w:r>
        <w:r>
          <w:fldChar w:fldCharType="separate"/>
        </w:r>
        <w:r>
          <w:t>12</w:t>
        </w:r>
        <w:r>
          <w:fldChar w:fldCharType="end"/>
        </w:r>
      </w:hyperlink>
    </w:p>
    <w:p>
      <w:pPr>
        <w:pStyle w:val="TOC2"/>
        <w:tabs>
          <w:tab w:val="right" w:leader="dot" w:pos="8306"/>
        </w:tabs>
      </w:pPr>
      <w:hyperlink w:anchor="_Toc4177" w:history="1">
        <w:r>
          <w:rPr>
            <w:rFonts w:ascii="仿宋" w:eastAsia="仿宋" w:hAnsi="仿宋" w:cs="仿宋" w:hint="eastAsia"/>
            <w:lang w:eastAsia="zh-CN"/>
          </w:rPr>
          <w:t>(二)、绩效评估方法</w:t>
        </w:r>
        <w:r>
          <w:tab/>
        </w:r>
        <w:r>
          <w:fldChar w:fldCharType="begin"/>
        </w:r>
        <w:r>
          <w:instrText xml:space="preserve"> PAGEREF _Toc4177 \h </w:instrText>
        </w:r>
        <w:r>
          <w:fldChar w:fldCharType="separate"/>
        </w:r>
        <w:r>
          <w:t>13</w:t>
        </w:r>
        <w:r>
          <w:fldChar w:fldCharType="end"/>
        </w:r>
      </w:hyperlink>
    </w:p>
    <w:p>
      <w:pPr>
        <w:pStyle w:val="TOC2"/>
        <w:tabs>
          <w:tab w:val="right" w:leader="dot" w:pos="8306"/>
        </w:tabs>
      </w:pPr>
      <w:hyperlink w:anchor="_Toc10714" w:history="1">
        <w:r>
          <w:rPr>
            <w:rFonts w:ascii="仿宋" w:eastAsia="仿宋" w:hAnsi="仿宋" w:cs="仿宋" w:hint="eastAsia"/>
            <w:lang w:eastAsia="zh-CN"/>
          </w:rPr>
          <w:t>(三)、绩效评估周期</w:t>
        </w:r>
        <w:r>
          <w:tab/>
        </w:r>
        <w:r>
          <w:fldChar w:fldCharType="begin"/>
        </w:r>
        <w:r>
          <w:instrText xml:space="preserve"> PAGEREF _Toc10714 \h </w:instrText>
        </w:r>
        <w:r>
          <w:fldChar w:fldCharType="separate"/>
        </w:r>
        <w:r>
          <w:t>14</w:t>
        </w:r>
        <w:r>
          <w:fldChar w:fldCharType="end"/>
        </w:r>
      </w:hyperlink>
    </w:p>
    <w:p>
      <w:pPr>
        <w:pStyle w:val="TOC1"/>
        <w:tabs>
          <w:tab w:val="right" w:leader="dot" w:pos="8306"/>
        </w:tabs>
      </w:pPr>
      <w:hyperlink w:anchor="_Toc13221" w:history="1">
        <w:r>
          <w:rPr>
            <w:rFonts w:ascii="仿宋" w:eastAsia="仿宋" w:hAnsi="仿宋" w:cs="仿宋" w:hint="eastAsia"/>
            <w:lang w:eastAsia="zh-CN"/>
          </w:rPr>
          <w:t>四、市场分析、调研</w:t>
        </w:r>
        <w:r>
          <w:tab/>
        </w:r>
        <w:r>
          <w:fldChar w:fldCharType="begin"/>
        </w:r>
        <w:r>
          <w:instrText xml:space="preserve"> PAGEREF _Toc13221 \h </w:instrText>
        </w:r>
        <w:r>
          <w:fldChar w:fldCharType="separate"/>
        </w:r>
        <w:r>
          <w:t>15</w:t>
        </w:r>
        <w:r>
          <w:fldChar w:fldCharType="end"/>
        </w:r>
      </w:hyperlink>
    </w:p>
    <w:p>
      <w:pPr>
        <w:pStyle w:val="TOC2"/>
        <w:tabs>
          <w:tab w:val="right" w:leader="dot" w:pos="8306"/>
        </w:tabs>
      </w:pPr>
      <w:hyperlink w:anchor="_Toc13056" w:history="1">
        <w:r>
          <w:rPr>
            <w:rFonts w:ascii="仿宋" w:eastAsia="仿宋" w:hAnsi="仿宋" w:cs="仿宋" w:hint="eastAsia"/>
            <w:lang w:eastAsia="zh-CN"/>
          </w:rPr>
          <w:t>(一)、信息化学品生产设备行业分析</w:t>
        </w:r>
        <w:r>
          <w:tab/>
        </w:r>
        <w:r>
          <w:fldChar w:fldCharType="begin"/>
        </w:r>
        <w:r>
          <w:instrText xml:space="preserve"> PAGEREF _Toc13056 \h </w:instrText>
        </w:r>
        <w:r>
          <w:fldChar w:fldCharType="separate"/>
        </w:r>
        <w:r>
          <w:t>15</w:t>
        </w:r>
        <w:r>
          <w:fldChar w:fldCharType="end"/>
        </w:r>
      </w:hyperlink>
    </w:p>
    <w:p>
      <w:pPr>
        <w:pStyle w:val="TOC2"/>
        <w:tabs>
          <w:tab w:val="right" w:leader="dot" w:pos="8306"/>
        </w:tabs>
      </w:pPr>
      <w:hyperlink w:anchor="_Toc16112" w:history="1">
        <w:r>
          <w:rPr>
            <w:rFonts w:ascii="仿宋" w:eastAsia="仿宋" w:hAnsi="仿宋" w:cs="仿宋" w:hint="eastAsia"/>
            <w:lang w:eastAsia="zh-CN"/>
          </w:rPr>
          <w:t>(二)、信息化学品生产设备市场分析预测</w:t>
        </w:r>
        <w:r>
          <w:tab/>
        </w:r>
        <w:r>
          <w:fldChar w:fldCharType="begin"/>
        </w:r>
        <w:r>
          <w:instrText xml:space="preserve"> PAGEREF _Toc16112 \h </w:instrText>
        </w:r>
        <w:r>
          <w:fldChar w:fldCharType="separate"/>
        </w:r>
        <w:r>
          <w:t>16</w:t>
        </w:r>
        <w:r>
          <w:fldChar w:fldCharType="end"/>
        </w:r>
      </w:hyperlink>
    </w:p>
    <w:p>
      <w:pPr>
        <w:pStyle w:val="TOC1"/>
        <w:tabs>
          <w:tab w:val="right" w:leader="dot" w:pos="8306"/>
        </w:tabs>
      </w:pPr>
      <w:hyperlink w:anchor="_Toc7308" w:history="1">
        <w:r>
          <w:rPr>
            <w:rFonts w:ascii="仿宋" w:eastAsia="仿宋" w:hAnsi="仿宋" w:cs="仿宋" w:hint="eastAsia"/>
            <w:lang w:eastAsia="zh-CN"/>
          </w:rPr>
          <w:t>五、信息化学品生产设备项目文档管理</w:t>
        </w:r>
        <w:r>
          <w:tab/>
        </w:r>
        <w:r>
          <w:fldChar w:fldCharType="begin"/>
        </w:r>
        <w:r>
          <w:instrText xml:space="preserve"> PAGEREF _Toc7308 \h </w:instrText>
        </w:r>
        <w:r>
          <w:fldChar w:fldCharType="separate"/>
        </w:r>
        <w:r>
          <w:t>17</w:t>
        </w:r>
        <w:r>
          <w:fldChar w:fldCharType="end"/>
        </w:r>
      </w:hyperlink>
    </w:p>
    <w:p>
      <w:pPr>
        <w:pStyle w:val="TOC2"/>
        <w:tabs>
          <w:tab w:val="right" w:leader="dot" w:pos="8306"/>
        </w:tabs>
      </w:pPr>
      <w:hyperlink w:anchor="_Toc24866" w:history="1">
        <w:r>
          <w:rPr>
            <w:rFonts w:ascii="仿宋" w:eastAsia="仿宋" w:hAnsi="仿宋" w:cs="仿宋" w:hint="eastAsia"/>
            <w:lang w:eastAsia="zh-CN"/>
          </w:rPr>
          <w:t>(一)、文档编制与审查</w:t>
        </w:r>
        <w:r>
          <w:tab/>
        </w:r>
        <w:r>
          <w:fldChar w:fldCharType="begin"/>
        </w:r>
        <w:r>
          <w:instrText xml:space="preserve"> PAGEREF _Toc24866 \h </w:instrText>
        </w:r>
        <w:r>
          <w:fldChar w:fldCharType="separate"/>
        </w:r>
        <w:r>
          <w:t>17</w:t>
        </w:r>
        <w:r>
          <w:fldChar w:fldCharType="end"/>
        </w:r>
      </w:hyperlink>
    </w:p>
    <w:p>
      <w:pPr>
        <w:pStyle w:val="TOC2"/>
        <w:tabs>
          <w:tab w:val="right" w:leader="dot" w:pos="8306"/>
        </w:tabs>
      </w:pPr>
      <w:hyperlink w:anchor="_Toc5650" w:history="1">
        <w:r>
          <w:rPr>
            <w:rFonts w:ascii="仿宋" w:eastAsia="仿宋" w:hAnsi="仿宋" w:cs="仿宋" w:hint="eastAsia"/>
            <w:lang w:eastAsia="zh-CN"/>
          </w:rPr>
          <w:t>(二)、文档发布与分发</w:t>
        </w:r>
        <w:r>
          <w:tab/>
        </w:r>
        <w:r>
          <w:fldChar w:fldCharType="begin"/>
        </w:r>
        <w:r>
          <w:instrText xml:space="preserve"> PAGEREF _Toc5650 \h </w:instrText>
        </w:r>
        <w:r>
          <w:fldChar w:fldCharType="separate"/>
        </w:r>
        <w:r>
          <w:t>18</w:t>
        </w:r>
        <w:r>
          <w:fldChar w:fldCharType="end"/>
        </w:r>
      </w:hyperlink>
    </w:p>
    <w:p>
      <w:pPr>
        <w:pStyle w:val="TOC2"/>
        <w:tabs>
          <w:tab w:val="right" w:leader="dot" w:pos="8306"/>
        </w:tabs>
      </w:pPr>
      <w:hyperlink w:anchor="_Toc24156" w:history="1">
        <w:r>
          <w:rPr>
            <w:rFonts w:ascii="仿宋" w:eastAsia="仿宋" w:hAnsi="仿宋" w:cs="仿宋" w:hint="eastAsia"/>
            <w:lang w:eastAsia="zh-CN"/>
          </w:rPr>
          <w:t>(三)、文档存档与归档</w:t>
        </w:r>
        <w:r>
          <w:tab/>
        </w:r>
        <w:r>
          <w:fldChar w:fldCharType="begin"/>
        </w:r>
        <w:r>
          <w:instrText xml:space="preserve"> PAGEREF _Toc24156 \h </w:instrText>
        </w:r>
        <w:r>
          <w:fldChar w:fldCharType="separate"/>
        </w:r>
        <w:r>
          <w:t>19</w:t>
        </w:r>
        <w:r>
          <w:fldChar w:fldCharType="end"/>
        </w:r>
      </w:hyperlink>
    </w:p>
    <w:p>
      <w:pPr>
        <w:pStyle w:val="TOC1"/>
        <w:tabs>
          <w:tab w:val="right" w:leader="dot" w:pos="8306"/>
        </w:tabs>
      </w:pPr>
      <w:hyperlink w:anchor="_Toc17056" w:history="1">
        <w:r>
          <w:rPr>
            <w:rFonts w:ascii="仿宋" w:eastAsia="仿宋" w:hAnsi="仿宋" w:cs="仿宋" w:hint="eastAsia"/>
            <w:lang w:eastAsia="zh-CN"/>
          </w:rPr>
          <w:t>六、信息化学品生产设备项目可持续发展</w:t>
        </w:r>
        <w:r>
          <w:tab/>
        </w:r>
        <w:r>
          <w:fldChar w:fldCharType="begin"/>
        </w:r>
        <w:r>
          <w:instrText xml:space="preserve"> PAGEREF _Toc17056 \h </w:instrText>
        </w:r>
        <w:r>
          <w:fldChar w:fldCharType="separate"/>
        </w:r>
        <w:r>
          <w:t>21</w:t>
        </w:r>
        <w:r>
          <w:fldChar w:fldCharType="end"/>
        </w:r>
      </w:hyperlink>
    </w:p>
    <w:p>
      <w:pPr>
        <w:pStyle w:val="TOC2"/>
        <w:tabs>
          <w:tab w:val="right" w:leader="dot" w:pos="8306"/>
        </w:tabs>
      </w:pPr>
      <w:hyperlink w:anchor="_Toc18205" w:history="1">
        <w:r>
          <w:rPr>
            <w:rFonts w:ascii="仿宋" w:eastAsia="仿宋" w:hAnsi="仿宋" w:cs="仿宋" w:hint="eastAsia"/>
            <w:lang w:eastAsia="zh-CN"/>
          </w:rPr>
          <w:t>(一)、可持续战略与实践</w:t>
        </w:r>
        <w:r>
          <w:tab/>
        </w:r>
        <w:r>
          <w:fldChar w:fldCharType="begin"/>
        </w:r>
        <w:r>
          <w:instrText xml:space="preserve"> PAGEREF _Toc18205 \h </w:instrText>
        </w:r>
        <w:r>
          <w:fldChar w:fldCharType="separate"/>
        </w:r>
        <w:r>
          <w:t>21</w:t>
        </w:r>
        <w:r>
          <w:fldChar w:fldCharType="end"/>
        </w:r>
      </w:hyperlink>
    </w:p>
    <w:p>
      <w:pPr>
        <w:pStyle w:val="TOC2"/>
        <w:tabs>
          <w:tab w:val="right" w:leader="dot" w:pos="8306"/>
        </w:tabs>
      </w:pPr>
      <w:hyperlink w:anchor="_Toc11195" w:history="1">
        <w:r>
          <w:rPr>
            <w:rFonts w:ascii="仿宋" w:eastAsia="仿宋" w:hAnsi="仿宋" w:cs="仿宋" w:hint="eastAsia"/>
            <w:lang w:eastAsia="zh-CN"/>
          </w:rPr>
          <w:t>(二)、环保与社会责任</w:t>
        </w:r>
        <w:r>
          <w:tab/>
        </w:r>
        <w:r>
          <w:fldChar w:fldCharType="begin"/>
        </w:r>
        <w:r>
          <w:instrText xml:space="preserve"> PAGEREF _Toc11195 \h </w:instrText>
        </w:r>
        <w:r>
          <w:fldChar w:fldCharType="separate"/>
        </w:r>
        <w:r>
          <w:t>21</w:t>
        </w:r>
        <w:r>
          <w:fldChar w:fldCharType="end"/>
        </w:r>
      </w:hyperlink>
    </w:p>
    <w:p>
      <w:pPr>
        <w:pStyle w:val="TOC1"/>
        <w:tabs>
          <w:tab w:val="right" w:leader="dot" w:pos="8306"/>
        </w:tabs>
      </w:pPr>
      <w:hyperlink w:anchor="_Toc21966" w:history="1">
        <w:r>
          <w:rPr>
            <w:rFonts w:ascii="仿宋" w:eastAsia="仿宋" w:hAnsi="仿宋" w:cs="仿宋" w:hint="eastAsia"/>
            <w:lang w:eastAsia="zh-CN"/>
          </w:rPr>
          <w:t>七、生产安全保护</w:t>
        </w:r>
        <w:r>
          <w:tab/>
        </w:r>
        <w:r>
          <w:fldChar w:fldCharType="begin"/>
        </w:r>
        <w:r>
          <w:instrText xml:space="preserve"> PAGEREF _Toc21966 \h </w:instrText>
        </w:r>
        <w:r>
          <w:fldChar w:fldCharType="separate"/>
        </w:r>
        <w:r>
          <w:t>22</w:t>
        </w:r>
        <w:r>
          <w:fldChar w:fldCharType="end"/>
        </w:r>
      </w:hyperlink>
    </w:p>
    <w:p>
      <w:pPr>
        <w:pStyle w:val="TOC2"/>
        <w:tabs>
          <w:tab w:val="right" w:leader="dot" w:pos="8306"/>
        </w:tabs>
      </w:pPr>
      <w:hyperlink w:anchor="_Toc1338" w:history="1">
        <w:r>
          <w:rPr>
            <w:rFonts w:ascii="仿宋" w:eastAsia="仿宋" w:hAnsi="仿宋" w:cs="仿宋" w:hint="eastAsia"/>
            <w:lang w:eastAsia="zh-CN"/>
          </w:rPr>
          <w:t>(一)、消防安全</w:t>
        </w:r>
        <w:r>
          <w:tab/>
        </w:r>
        <w:r>
          <w:fldChar w:fldCharType="begin"/>
        </w:r>
        <w:r>
          <w:instrText xml:space="preserve"> PAGEREF _Toc1338 \h </w:instrText>
        </w:r>
        <w:r>
          <w:fldChar w:fldCharType="separate"/>
        </w:r>
        <w:r>
          <w:t>22</w:t>
        </w:r>
        <w:r>
          <w:fldChar w:fldCharType="end"/>
        </w:r>
      </w:hyperlink>
    </w:p>
    <w:p>
      <w:pPr>
        <w:pStyle w:val="TOC2"/>
        <w:tabs>
          <w:tab w:val="right" w:leader="dot" w:pos="8306"/>
        </w:tabs>
      </w:pPr>
      <w:hyperlink w:anchor="_Toc3515" w:history="1">
        <w:r>
          <w:rPr>
            <w:rFonts w:ascii="仿宋" w:eastAsia="仿宋" w:hAnsi="仿宋" w:cs="仿宋" w:hint="eastAsia"/>
            <w:lang w:eastAsia="zh-CN"/>
          </w:rPr>
          <w:t>(二)、防火防爆总图布置措施</w:t>
        </w:r>
        <w:r>
          <w:tab/>
        </w:r>
        <w:r>
          <w:fldChar w:fldCharType="begin"/>
        </w:r>
        <w:r>
          <w:instrText xml:space="preserve"> PAGEREF _Toc3515 \h </w:instrText>
        </w:r>
        <w:r>
          <w:fldChar w:fldCharType="separate"/>
        </w:r>
        <w:r>
          <w:t>24</w:t>
        </w:r>
        <w:r>
          <w:fldChar w:fldCharType="end"/>
        </w:r>
      </w:hyperlink>
    </w:p>
    <w:p>
      <w:pPr>
        <w:pStyle w:val="TOC2"/>
        <w:tabs>
          <w:tab w:val="right" w:leader="dot" w:pos="8306"/>
        </w:tabs>
      </w:pPr>
      <w:hyperlink w:anchor="_Toc4318" w:history="1">
        <w:r>
          <w:rPr>
            <w:rFonts w:ascii="仿宋" w:eastAsia="仿宋" w:hAnsi="仿宋" w:cs="仿宋" w:hint="eastAsia"/>
            <w:lang w:eastAsia="zh-CN"/>
          </w:rPr>
          <w:t>(三)、自然灾害防范措施</w:t>
        </w:r>
        <w:r>
          <w:tab/>
        </w:r>
        <w:r>
          <w:fldChar w:fldCharType="begin"/>
        </w:r>
        <w:r>
          <w:instrText xml:space="preserve"> PAGEREF _Toc4318 \h </w:instrText>
        </w:r>
        <w:r>
          <w:fldChar w:fldCharType="separate"/>
        </w:r>
        <w:r>
          <w:t>25</w:t>
        </w:r>
        <w:r>
          <w:fldChar w:fldCharType="end"/>
        </w:r>
      </w:hyperlink>
    </w:p>
    <w:p>
      <w:pPr>
        <w:pStyle w:val="TOC2"/>
        <w:tabs>
          <w:tab w:val="right" w:leader="dot" w:pos="8306"/>
        </w:tabs>
      </w:pPr>
      <w:hyperlink w:anchor="_Toc20149" w:history="1">
        <w:r>
          <w:rPr>
            <w:rFonts w:ascii="仿宋" w:eastAsia="仿宋" w:hAnsi="仿宋" w:cs="仿宋" w:hint="eastAsia"/>
            <w:lang w:eastAsia="zh-CN"/>
          </w:rPr>
          <w:t>(四)、安全色及安全标志使用要求</w:t>
        </w:r>
        <w:r>
          <w:tab/>
        </w:r>
        <w:r>
          <w:fldChar w:fldCharType="begin"/>
        </w:r>
        <w:r>
          <w:instrText xml:space="preserve"> PAGEREF _Toc20149 \h </w:instrText>
        </w:r>
        <w:r>
          <w:fldChar w:fldCharType="separate"/>
        </w:r>
        <w:r>
          <w:t>26</w:t>
        </w:r>
        <w:r>
          <w:fldChar w:fldCharType="end"/>
        </w:r>
      </w:hyperlink>
    </w:p>
    <w:p>
      <w:pPr>
        <w:pStyle w:val="TOC2"/>
        <w:tabs>
          <w:tab w:val="right" w:leader="dot" w:pos="8306"/>
        </w:tabs>
      </w:pPr>
      <w:hyperlink w:anchor="_Toc10209" w:history="1">
        <w:r>
          <w:rPr>
            <w:rFonts w:ascii="仿宋" w:eastAsia="仿宋" w:hAnsi="仿宋" w:cs="仿宋" w:hint="eastAsia"/>
            <w:lang w:eastAsia="zh-CN"/>
          </w:rPr>
          <w:t>(五)、防尘防毒措施</w:t>
        </w:r>
        <w:r>
          <w:tab/>
        </w:r>
        <w:r>
          <w:fldChar w:fldCharType="begin"/>
        </w:r>
        <w:r>
          <w:instrText xml:space="preserve"> PAGEREF _Toc10209 \h </w:instrText>
        </w:r>
        <w:r>
          <w:fldChar w:fldCharType="separate"/>
        </w:r>
        <w:r>
          <w:t>27</w:t>
        </w:r>
        <w:r>
          <w:fldChar w:fldCharType="end"/>
        </w:r>
      </w:hyperlink>
    </w:p>
    <w:p>
      <w:pPr>
        <w:pStyle w:val="TOC2"/>
        <w:tabs>
          <w:tab w:val="right" w:leader="dot" w:pos="8306"/>
        </w:tabs>
      </w:pPr>
      <w:hyperlink w:anchor="_Toc27383" w:history="1">
        <w:r>
          <w:rPr>
            <w:rFonts w:ascii="仿宋" w:eastAsia="仿宋" w:hAnsi="仿宋" w:cs="仿宋" w:hint="eastAsia"/>
            <w:lang w:eastAsia="zh-CN"/>
          </w:rPr>
          <w:t>(六)、防静电、触电防护及防雷措施</w:t>
        </w:r>
        <w:r>
          <w:tab/>
        </w:r>
        <w:r>
          <w:fldChar w:fldCharType="begin"/>
        </w:r>
        <w:r>
          <w:instrText xml:space="preserve"> PAGEREF _Toc27383 \h </w:instrText>
        </w:r>
        <w:r>
          <w:fldChar w:fldCharType="separate"/>
        </w:r>
        <w:r>
          <w:t>28</w:t>
        </w:r>
        <w:r>
          <w:fldChar w:fldCharType="end"/>
        </w:r>
      </w:hyperlink>
    </w:p>
    <w:p>
      <w:pPr>
        <w:pStyle w:val="TOC2"/>
        <w:tabs>
          <w:tab w:val="right" w:leader="dot" w:pos="8306"/>
        </w:tabs>
      </w:pPr>
      <w:hyperlink w:anchor="_Toc25046" w:history="1">
        <w:r>
          <w:rPr>
            <w:rFonts w:ascii="仿宋" w:eastAsia="仿宋" w:hAnsi="仿宋" w:cs="仿宋" w:hint="eastAsia"/>
            <w:lang w:eastAsia="zh-CN"/>
          </w:rPr>
          <w:t>(七)、机械设备安全保障措施</w:t>
        </w:r>
        <w:r>
          <w:tab/>
        </w:r>
        <w:r>
          <w:fldChar w:fldCharType="begin"/>
        </w:r>
        <w:r>
          <w:instrText xml:space="preserve"> PAGEREF _Toc25046 \h </w:instrText>
        </w:r>
        <w:r>
          <w:fldChar w:fldCharType="separate"/>
        </w:r>
        <w:r>
          <w:t>29</w:t>
        </w:r>
        <w:r>
          <w:fldChar w:fldCharType="end"/>
        </w:r>
      </w:hyperlink>
    </w:p>
    <w:p>
      <w:pPr>
        <w:pStyle w:val="TOC1"/>
        <w:tabs>
          <w:tab w:val="right" w:leader="dot" w:pos="8306"/>
        </w:tabs>
      </w:pPr>
      <w:hyperlink w:anchor="_Toc30981" w:history="1">
        <w:r>
          <w:rPr>
            <w:rFonts w:ascii="仿宋" w:eastAsia="仿宋" w:hAnsi="仿宋" w:cs="仿宋" w:hint="eastAsia"/>
            <w:lang w:eastAsia="zh-CN"/>
          </w:rPr>
          <w:t>八、信息化学品生产设备项目技术管理</w:t>
        </w:r>
        <w:r>
          <w:tab/>
        </w:r>
        <w:r>
          <w:fldChar w:fldCharType="begin"/>
        </w:r>
        <w:r>
          <w:instrText xml:space="preserve"> PAGEREF _Toc30981 \h </w:instrText>
        </w:r>
        <w:r>
          <w:fldChar w:fldCharType="separate"/>
        </w:r>
        <w:r>
          <w:t>31</w:t>
        </w:r>
        <w:r>
          <w:fldChar w:fldCharType="end"/>
        </w:r>
      </w:hyperlink>
    </w:p>
    <w:p>
      <w:pPr>
        <w:pStyle w:val="TOC2"/>
        <w:tabs>
          <w:tab w:val="right" w:leader="dot" w:pos="8306"/>
        </w:tabs>
      </w:pPr>
      <w:hyperlink w:anchor="_Toc19331" w:history="1">
        <w:r>
          <w:rPr>
            <w:rFonts w:ascii="仿宋" w:eastAsia="仿宋" w:hAnsi="仿宋" w:cs="仿宋" w:hint="eastAsia"/>
            <w:lang w:eastAsia="zh-CN"/>
          </w:rPr>
          <w:t>(一)、技术方案选用方向</w:t>
        </w:r>
        <w:r>
          <w:tab/>
        </w:r>
        <w:r>
          <w:fldChar w:fldCharType="begin"/>
        </w:r>
        <w:r>
          <w:instrText xml:space="preserve"> PAGEREF _Toc19331 \h </w:instrText>
        </w:r>
        <w:r>
          <w:fldChar w:fldCharType="separate"/>
        </w:r>
        <w:r>
          <w:t>31</w:t>
        </w:r>
        <w:r>
          <w:fldChar w:fldCharType="end"/>
        </w:r>
      </w:hyperlink>
    </w:p>
    <w:p>
      <w:pPr>
        <w:pStyle w:val="TOC2"/>
        <w:tabs>
          <w:tab w:val="right" w:leader="dot" w:pos="8306"/>
        </w:tabs>
      </w:pPr>
      <w:hyperlink w:anchor="_Toc10647" w:history="1">
        <w:r>
          <w:rPr>
            <w:rFonts w:ascii="仿宋" w:eastAsia="仿宋" w:hAnsi="仿宋" w:cs="仿宋" w:hint="eastAsia"/>
            <w:lang w:eastAsia="zh-CN"/>
          </w:rPr>
          <w:t>(二)、工艺技术方案选用原则</w:t>
        </w:r>
        <w:r>
          <w:tab/>
        </w:r>
        <w:r>
          <w:fldChar w:fldCharType="begin"/>
        </w:r>
        <w:r>
          <w:instrText xml:space="preserve"> PAGEREF _Toc10647 \h </w:instrText>
        </w:r>
        <w:r>
          <w:fldChar w:fldCharType="separate"/>
        </w:r>
        <w:r>
          <w:t>33</w:t>
        </w:r>
        <w:r>
          <w:fldChar w:fldCharType="end"/>
        </w:r>
      </w:hyperlink>
    </w:p>
    <w:p>
      <w:pPr>
        <w:pStyle w:val="TOC2"/>
        <w:tabs>
          <w:tab w:val="right" w:leader="dot" w:pos="8306"/>
        </w:tabs>
      </w:pPr>
      <w:hyperlink w:anchor="_Toc30116" w:history="1">
        <w:r>
          <w:rPr>
            <w:rFonts w:ascii="仿宋" w:eastAsia="仿宋" w:hAnsi="仿宋" w:cs="仿宋" w:hint="eastAsia"/>
            <w:lang w:eastAsia="zh-CN"/>
          </w:rPr>
          <w:t>(三)、工艺技术方案要求</w:t>
        </w:r>
        <w:r>
          <w:tab/>
        </w:r>
        <w:r>
          <w:fldChar w:fldCharType="begin"/>
        </w:r>
        <w:r>
          <w:instrText xml:space="preserve"> PAGEREF _Toc30116 \h </w:instrText>
        </w:r>
        <w:r>
          <w:fldChar w:fldCharType="separate"/>
        </w:r>
        <w:r>
          <w:t>35</w:t>
        </w:r>
        <w:r>
          <w:fldChar w:fldCharType="end"/>
        </w:r>
      </w:hyperlink>
    </w:p>
    <w:p>
      <w:pPr>
        <w:pStyle w:val="TOC1"/>
        <w:tabs>
          <w:tab w:val="right" w:leader="dot" w:pos="8306"/>
        </w:tabs>
      </w:pPr>
      <w:hyperlink w:anchor="_Toc27090" w:history="1">
        <w:r>
          <w:rPr>
            <w:rFonts w:ascii="仿宋" w:eastAsia="仿宋" w:hAnsi="仿宋" w:cs="仿宋" w:hint="eastAsia"/>
            <w:lang w:eastAsia="zh-CN"/>
          </w:rPr>
          <w:t>九、信息化学品生产设备项目人力资源培养与发展</w:t>
        </w:r>
        <w:r>
          <w:tab/>
        </w:r>
        <w:r>
          <w:fldChar w:fldCharType="begin"/>
        </w:r>
        <w:r>
          <w:instrText xml:space="preserve"> PAGEREF _Toc27090 \h </w:instrText>
        </w:r>
        <w:r>
          <w:fldChar w:fldCharType="separate"/>
        </w:r>
        <w:r>
          <w:t>37</w:t>
        </w:r>
        <w:r>
          <w:fldChar w:fldCharType="end"/>
        </w:r>
      </w:hyperlink>
    </w:p>
    <w:p>
      <w:pPr>
        <w:pStyle w:val="TOC2"/>
        <w:tabs>
          <w:tab w:val="right" w:leader="dot" w:pos="8306"/>
        </w:tabs>
      </w:pPr>
      <w:hyperlink w:anchor="_Toc8889" w:history="1">
        <w:r>
          <w:rPr>
            <w:rFonts w:ascii="仿宋" w:eastAsia="仿宋" w:hAnsi="仿宋" w:cs="仿宋" w:hint="eastAsia"/>
            <w:lang w:eastAsia="zh-CN"/>
          </w:rPr>
          <w:t>(一)、人才需求与规划</w:t>
        </w:r>
        <w:r>
          <w:tab/>
        </w:r>
        <w:r>
          <w:fldChar w:fldCharType="begin"/>
        </w:r>
        <w:r>
          <w:instrText xml:space="preserve"> PAGEREF _Toc8889 \h </w:instrText>
        </w:r>
        <w:r>
          <w:fldChar w:fldCharType="separate"/>
        </w:r>
        <w:r>
          <w:t>37</w:t>
        </w:r>
        <w:r>
          <w:fldChar w:fldCharType="end"/>
        </w:r>
      </w:hyperlink>
    </w:p>
    <w:p>
      <w:pPr>
        <w:pStyle w:val="TOC2"/>
        <w:tabs>
          <w:tab w:val="right" w:leader="dot" w:pos="8306"/>
        </w:tabs>
      </w:pPr>
      <w:hyperlink w:anchor="_Toc7262" w:history="1">
        <w:r>
          <w:rPr>
            <w:rFonts w:ascii="仿宋" w:eastAsia="仿宋" w:hAnsi="仿宋" w:cs="仿宋" w:hint="eastAsia"/>
            <w:lang w:eastAsia="zh-CN"/>
          </w:rPr>
          <w:t>(二)、培训与发展计划</w:t>
        </w:r>
        <w:r>
          <w:tab/>
        </w:r>
        <w:r>
          <w:fldChar w:fldCharType="begin"/>
        </w:r>
        <w:r>
          <w:instrText xml:space="preserve"> PAGEREF _Toc7262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80" w:history="1">
        <w:r>
          <w:rPr>
            <w:rFonts w:ascii="仿宋" w:eastAsia="仿宋" w:hAnsi="仿宋" w:cs="仿宋" w:hint="eastAsia"/>
            <w:lang w:eastAsia="zh-CN"/>
          </w:rPr>
          <w:t>十、信息化学品生产设备项目社会影响</w:t>
        </w:r>
        <w:r>
          <w:tab/>
        </w:r>
        <w:r>
          <w:fldChar w:fldCharType="begin"/>
        </w:r>
        <w:r>
          <w:instrText xml:space="preserve"> PAGEREF _Toc21580 \h </w:instrText>
        </w:r>
        <w:r>
          <w:fldChar w:fldCharType="separate"/>
        </w:r>
        <w:r>
          <w:t>38</w:t>
        </w:r>
        <w:r>
          <w:fldChar w:fldCharType="end"/>
        </w:r>
      </w:hyperlink>
    </w:p>
    <w:p>
      <w:pPr>
        <w:pStyle w:val="TOC2"/>
        <w:tabs>
          <w:tab w:val="right" w:leader="dot" w:pos="8306"/>
        </w:tabs>
      </w:pPr>
      <w:hyperlink w:anchor="_Toc18461" w:history="1">
        <w:r>
          <w:rPr>
            <w:rFonts w:ascii="仿宋" w:eastAsia="仿宋" w:hAnsi="仿宋" w:cs="仿宋" w:hint="eastAsia"/>
            <w:lang w:eastAsia="zh-CN"/>
          </w:rPr>
          <w:t>(一)、社会责任与义务</w:t>
        </w:r>
        <w:r>
          <w:tab/>
        </w:r>
        <w:r>
          <w:fldChar w:fldCharType="begin"/>
        </w:r>
        <w:r>
          <w:instrText xml:space="preserve"> PAGEREF _Toc18461 \h </w:instrText>
        </w:r>
        <w:r>
          <w:fldChar w:fldCharType="separate"/>
        </w:r>
        <w:r>
          <w:t>38</w:t>
        </w:r>
        <w:r>
          <w:fldChar w:fldCharType="end"/>
        </w:r>
      </w:hyperlink>
    </w:p>
    <w:p>
      <w:pPr>
        <w:pStyle w:val="TOC2"/>
        <w:tabs>
          <w:tab w:val="right" w:leader="dot" w:pos="8306"/>
        </w:tabs>
      </w:pPr>
      <w:hyperlink w:anchor="_Toc15181" w:history="1">
        <w:r>
          <w:rPr>
            <w:rFonts w:ascii="仿宋" w:eastAsia="仿宋" w:hAnsi="仿宋" w:cs="仿宋" w:hint="eastAsia"/>
            <w:lang w:eastAsia="zh-CN"/>
          </w:rPr>
          <w:t>(二)、社会参与与沟通</w:t>
        </w:r>
        <w:r>
          <w:tab/>
        </w:r>
        <w:r>
          <w:fldChar w:fldCharType="begin"/>
        </w:r>
        <w:r>
          <w:instrText xml:space="preserve"> PAGEREF _Toc15181 \h </w:instrText>
        </w:r>
        <w:r>
          <w:fldChar w:fldCharType="separate"/>
        </w:r>
        <w:r>
          <w:t>39</w:t>
        </w:r>
        <w:r>
          <w:fldChar w:fldCharType="end"/>
        </w:r>
      </w:hyperlink>
    </w:p>
    <w:p>
      <w:pPr>
        <w:pStyle w:val="TOC1"/>
        <w:tabs>
          <w:tab w:val="right" w:leader="dot" w:pos="8306"/>
        </w:tabs>
      </w:pPr>
      <w:hyperlink w:anchor="_Toc20868" w:history="1">
        <w:r>
          <w:rPr>
            <w:rFonts w:ascii="仿宋" w:eastAsia="仿宋" w:hAnsi="仿宋" w:cs="仿宋" w:hint="eastAsia"/>
            <w:lang w:eastAsia="zh-CN"/>
          </w:rPr>
          <w:t>十一、信息化学品生产设备项目投资规划</w:t>
        </w:r>
        <w:r>
          <w:tab/>
        </w:r>
        <w:r>
          <w:fldChar w:fldCharType="begin"/>
        </w:r>
        <w:r>
          <w:instrText xml:space="preserve"> PAGEREF _Toc20868 \h </w:instrText>
        </w:r>
        <w:r>
          <w:fldChar w:fldCharType="separate"/>
        </w:r>
        <w:r>
          <w:t>40</w:t>
        </w:r>
        <w:r>
          <w:fldChar w:fldCharType="end"/>
        </w:r>
      </w:hyperlink>
    </w:p>
    <w:p>
      <w:pPr>
        <w:pStyle w:val="TOC2"/>
        <w:tabs>
          <w:tab w:val="right" w:leader="dot" w:pos="8306"/>
        </w:tabs>
      </w:pPr>
      <w:hyperlink w:anchor="_Toc27772" w:history="1">
        <w:r>
          <w:rPr>
            <w:rFonts w:ascii="仿宋" w:eastAsia="仿宋" w:hAnsi="仿宋" w:cs="仿宋" w:hint="eastAsia"/>
            <w:lang w:eastAsia="zh-CN"/>
          </w:rPr>
          <w:t>(一)、信息化学品生产设备项目总投资估算</w:t>
        </w:r>
        <w:r>
          <w:tab/>
        </w:r>
        <w:r>
          <w:fldChar w:fldCharType="begin"/>
        </w:r>
        <w:r>
          <w:instrText xml:space="preserve"> PAGEREF _Toc27772 \h </w:instrText>
        </w:r>
        <w:r>
          <w:fldChar w:fldCharType="separate"/>
        </w:r>
        <w:r>
          <w:t>40</w:t>
        </w:r>
        <w:r>
          <w:fldChar w:fldCharType="end"/>
        </w:r>
      </w:hyperlink>
    </w:p>
    <w:p>
      <w:pPr>
        <w:pStyle w:val="TOC2"/>
        <w:tabs>
          <w:tab w:val="right" w:leader="dot" w:pos="8306"/>
        </w:tabs>
      </w:pPr>
      <w:hyperlink w:anchor="_Toc15342" w:history="1">
        <w:r>
          <w:rPr>
            <w:rFonts w:ascii="仿宋" w:eastAsia="仿宋" w:hAnsi="仿宋" w:cs="仿宋" w:hint="eastAsia"/>
            <w:lang w:eastAsia="zh-CN"/>
          </w:rPr>
          <w:t>(二)、资金筹措</w:t>
        </w:r>
        <w:r>
          <w:tab/>
        </w:r>
        <w:r>
          <w:fldChar w:fldCharType="begin"/>
        </w:r>
        <w:r>
          <w:instrText xml:space="preserve"> PAGEREF _Toc15342 \h </w:instrText>
        </w:r>
        <w:r>
          <w:fldChar w:fldCharType="separate"/>
        </w:r>
        <w:r>
          <w:t>41</w:t>
        </w:r>
        <w:r>
          <w:fldChar w:fldCharType="end"/>
        </w:r>
      </w:hyperlink>
    </w:p>
    <w:p>
      <w:pPr>
        <w:pStyle w:val="TOC1"/>
        <w:tabs>
          <w:tab w:val="right" w:leader="dot" w:pos="8306"/>
        </w:tabs>
      </w:pPr>
      <w:hyperlink w:anchor="_Toc250" w:history="1">
        <w:r>
          <w:rPr>
            <w:rFonts w:ascii="仿宋" w:eastAsia="仿宋" w:hAnsi="仿宋" w:cs="仿宋" w:hint="eastAsia"/>
            <w:lang w:eastAsia="zh-CN"/>
          </w:rPr>
          <w:t>十二、信息化学品生产设备项目财务管理</w:t>
        </w:r>
        <w:r>
          <w:tab/>
        </w:r>
        <w:r>
          <w:fldChar w:fldCharType="begin"/>
        </w:r>
        <w:r>
          <w:instrText xml:space="preserve"> PAGEREF _Toc250 \h </w:instrText>
        </w:r>
        <w:r>
          <w:fldChar w:fldCharType="separate"/>
        </w:r>
        <w:r>
          <w:t>42</w:t>
        </w:r>
        <w:r>
          <w:fldChar w:fldCharType="end"/>
        </w:r>
      </w:hyperlink>
    </w:p>
    <w:p>
      <w:pPr>
        <w:pStyle w:val="TOC2"/>
        <w:tabs>
          <w:tab w:val="right" w:leader="dot" w:pos="8306"/>
        </w:tabs>
      </w:pPr>
      <w:hyperlink w:anchor="_Toc6755" w:history="1">
        <w:r>
          <w:rPr>
            <w:rFonts w:ascii="仿宋" w:eastAsia="仿宋" w:hAnsi="仿宋" w:cs="仿宋" w:hint="eastAsia"/>
            <w:lang w:eastAsia="zh-CN"/>
          </w:rPr>
          <w:t>(一)、资金需求大</w:t>
        </w:r>
        <w:r>
          <w:tab/>
        </w:r>
        <w:r>
          <w:fldChar w:fldCharType="begin"/>
        </w:r>
        <w:r>
          <w:instrText xml:space="preserve"> PAGEREF _Toc6755 \h </w:instrText>
        </w:r>
        <w:r>
          <w:fldChar w:fldCharType="separate"/>
        </w:r>
        <w:r>
          <w:t>42</w:t>
        </w:r>
        <w:r>
          <w:fldChar w:fldCharType="end"/>
        </w:r>
      </w:hyperlink>
    </w:p>
    <w:p>
      <w:pPr>
        <w:pStyle w:val="TOC2"/>
        <w:tabs>
          <w:tab w:val="right" w:leader="dot" w:pos="8306"/>
        </w:tabs>
      </w:pPr>
      <w:hyperlink w:anchor="_Toc19567" w:history="1">
        <w:r>
          <w:rPr>
            <w:rFonts w:ascii="仿宋" w:eastAsia="仿宋" w:hAnsi="仿宋" w:cs="仿宋" w:hint="eastAsia"/>
            <w:lang w:eastAsia="zh-CN"/>
          </w:rPr>
          <w:t>(二)、研发周期长</w:t>
        </w:r>
        <w:r>
          <w:tab/>
        </w:r>
        <w:r>
          <w:fldChar w:fldCharType="begin"/>
        </w:r>
        <w:r>
          <w:instrText xml:space="preserve"> PAGEREF _Toc19567 \h </w:instrText>
        </w:r>
        <w:r>
          <w:fldChar w:fldCharType="separate"/>
        </w:r>
        <w:r>
          <w:t>43</w:t>
        </w:r>
        <w:r>
          <w:fldChar w:fldCharType="end"/>
        </w:r>
      </w:hyperlink>
    </w:p>
    <w:p>
      <w:pPr>
        <w:pStyle w:val="TOC2"/>
        <w:tabs>
          <w:tab w:val="right" w:leader="dot" w:pos="8306"/>
        </w:tabs>
      </w:pPr>
      <w:hyperlink w:anchor="_Toc21411" w:history="1">
        <w:r>
          <w:rPr>
            <w:rFonts w:ascii="仿宋" w:eastAsia="仿宋" w:hAnsi="仿宋" w:cs="仿宋" w:hint="eastAsia"/>
            <w:lang w:eastAsia="zh-CN"/>
          </w:rPr>
          <w:t>(三)、市场风险大</w:t>
        </w:r>
        <w:r>
          <w:tab/>
        </w:r>
        <w:r>
          <w:fldChar w:fldCharType="begin"/>
        </w:r>
        <w:r>
          <w:instrText xml:space="preserve"> PAGEREF _Toc21411 \h </w:instrText>
        </w:r>
        <w:r>
          <w:fldChar w:fldCharType="separate"/>
        </w:r>
        <w:r>
          <w:t>45</w:t>
        </w:r>
        <w:r>
          <w:fldChar w:fldCharType="end"/>
        </w:r>
      </w:hyperlink>
    </w:p>
    <w:p>
      <w:pPr>
        <w:pStyle w:val="TOC2"/>
        <w:tabs>
          <w:tab w:val="right" w:leader="dot" w:pos="8306"/>
        </w:tabs>
      </w:pPr>
      <w:hyperlink w:anchor="_Toc23922" w:history="1">
        <w:r>
          <w:rPr>
            <w:rFonts w:ascii="仿宋" w:eastAsia="仿宋" w:hAnsi="仿宋" w:cs="仿宋" w:hint="eastAsia"/>
            <w:lang w:eastAsia="zh-CN"/>
          </w:rPr>
          <w:t>(四)、利润率高</w:t>
        </w:r>
        <w:r>
          <w:tab/>
        </w:r>
        <w:r>
          <w:fldChar w:fldCharType="begin"/>
        </w:r>
        <w:r>
          <w:instrText xml:space="preserve"> PAGEREF _Toc23922 \h </w:instrText>
        </w:r>
        <w:r>
          <w:fldChar w:fldCharType="separate"/>
        </w:r>
        <w:r>
          <w:t>47</w:t>
        </w:r>
        <w:r>
          <w:fldChar w:fldCharType="end"/>
        </w:r>
      </w:hyperlink>
    </w:p>
    <w:p>
      <w:pPr>
        <w:pStyle w:val="TOC1"/>
        <w:tabs>
          <w:tab w:val="right" w:leader="dot" w:pos="8306"/>
        </w:tabs>
      </w:pPr>
      <w:hyperlink w:anchor="_Toc15219" w:history="1">
        <w:r>
          <w:rPr>
            <w:rFonts w:ascii="仿宋" w:eastAsia="仿宋" w:hAnsi="仿宋" w:cs="仿宋" w:hint="eastAsia"/>
            <w:lang w:eastAsia="zh-CN"/>
          </w:rPr>
          <w:t>十三、信息化学品生产设备项目变更管理</w:t>
        </w:r>
        <w:r>
          <w:tab/>
        </w:r>
        <w:r>
          <w:fldChar w:fldCharType="begin"/>
        </w:r>
        <w:r>
          <w:instrText xml:space="preserve"> PAGEREF _Toc15219 \h </w:instrText>
        </w:r>
        <w:r>
          <w:fldChar w:fldCharType="separate"/>
        </w:r>
        <w:r>
          <w:t>50</w:t>
        </w:r>
        <w:r>
          <w:fldChar w:fldCharType="end"/>
        </w:r>
      </w:hyperlink>
    </w:p>
    <w:p>
      <w:pPr>
        <w:pStyle w:val="TOC2"/>
        <w:tabs>
          <w:tab w:val="right" w:leader="dot" w:pos="8306"/>
        </w:tabs>
      </w:pPr>
      <w:hyperlink w:anchor="_Toc25105" w:history="1">
        <w:r>
          <w:rPr>
            <w:rFonts w:ascii="仿宋" w:eastAsia="仿宋" w:hAnsi="仿宋" w:cs="仿宋" w:hint="eastAsia"/>
            <w:lang w:eastAsia="zh-CN"/>
          </w:rPr>
          <w:t>(一)、变更申请与评估</w:t>
        </w:r>
        <w:r>
          <w:tab/>
        </w:r>
        <w:r>
          <w:fldChar w:fldCharType="begin"/>
        </w:r>
        <w:r>
          <w:instrText xml:space="preserve"> PAGEREF _Toc25105 \h </w:instrText>
        </w:r>
        <w:r>
          <w:fldChar w:fldCharType="separate"/>
        </w:r>
        <w:r>
          <w:t>50</w:t>
        </w:r>
        <w:r>
          <w:fldChar w:fldCharType="end"/>
        </w:r>
      </w:hyperlink>
    </w:p>
    <w:p>
      <w:pPr>
        <w:pStyle w:val="TOC2"/>
        <w:tabs>
          <w:tab w:val="right" w:leader="dot" w:pos="8306"/>
        </w:tabs>
      </w:pPr>
      <w:hyperlink w:anchor="_Toc21383" w:history="1">
        <w:r>
          <w:rPr>
            <w:rFonts w:ascii="仿宋" w:eastAsia="仿宋" w:hAnsi="仿宋" w:cs="仿宋" w:hint="eastAsia"/>
            <w:lang w:eastAsia="zh-CN"/>
          </w:rPr>
          <w:t>(二)、变更实施与控制</w:t>
        </w:r>
        <w:r>
          <w:tab/>
        </w:r>
        <w:r>
          <w:fldChar w:fldCharType="begin"/>
        </w:r>
        <w:r>
          <w:instrText xml:space="preserve"> PAGEREF _Toc21383 \h </w:instrText>
        </w:r>
        <w:r>
          <w:fldChar w:fldCharType="separate"/>
        </w:r>
        <w:r>
          <w:t>50</w:t>
        </w:r>
        <w:r>
          <w:fldChar w:fldCharType="end"/>
        </w:r>
      </w:hyperlink>
    </w:p>
    <w:p>
      <w:pPr>
        <w:pStyle w:val="TOC1"/>
        <w:tabs>
          <w:tab w:val="right" w:leader="dot" w:pos="8306"/>
        </w:tabs>
      </w:pPr>
      <w:hyperlink w:anchor="_Toc6566" w:history="1">
        <w:r>
          <w:rPr>
            <w:rFonts w:ascii="仿宋" w:eastAsia="仿宋" w:hAnsi="仿宋" w:cs="仿宋" w:hint="eastAsia"/>
            <w:lang w:eastAsia="zh-CN"/>
          </w:rPr>
          <w:t>十四、风险识别与分类</w:t>
        </w:r>
        <w:r>
          <w:tab/>
        </w:r>
        <w:r>
          <w:fldChar w:fldCharType="begin"/>
        </w:r>
        <w:r>
          <w:instrText xml:space="preserve"> PAGEREF _Toc6566 \h </w:instrText>
        </w:r>
        <w:r>
          <w:fldChar w:fldCharType="separate"/>
        </w:r>
        <w:r>
          <w:t>51</w:t>
        </w:r>
        <w:r>
          <w:fldChar w:fldCharType="end"/>
        </w:r>
      </w:hyperlink>
    </w:p>
    <w:p>
      <w:pPr>
        <w:pStyle w:val="TOC2"/>
        <w:tabs>
          <w:tab w:val="right" w:leader="dot" w:pos="8306"/>
        </w:tabs>
      </w:pPr>
      <w:hyperlink w:anchor="_Toc22648" w:history="1">
        <w:r>
          <w:rPr>
            <w:rFonts w:ascii="仿宋" w:eastAsia="仿宋" w:hAnsi="仿宋" w:cs="仿宋" w:hint="eastAsia"/>
            <w:lang w:eastAsia="zh-CN"/>
          </w:rPr>
          <w:t>(一)、风险识别</w:t>
        </w:r>
        <w:r>
          <w:tab/>
        </w:r>
        <w:r>
          <w:fldChar w:fldCharType="begin"/>
        </w:r>
        <w:r>
          <w:instrText xml:space="preserve"> PAGEREF _Toc22648 \h </w:instrText>
        </w:r>
        <w:r>
          <w:fldChar w:fldCharType="separate"/>
        </w:r>
        <w:r>
          <w:t>51</w:t>
        </w:r>
        <w:r>
          <w:fldChar w:fldCharType="end"/>
        </w:r>
      </w:hyperlink>
    </w:p>
    <w:p>
      <w:pPr>
        <w:pStyle w:val="TOC2"/>
        <w:tabs>
          <w:tab w:val="right" w:leader="dot" w:pos="8306"/>
        </w:tabs>
      </w:pPr>
      <w:hyperlink w:anchor="_Toc1636" w:history="1">
        <w:r>
          <w:rPr>
            <w:rFonts w:ascii="仿宋" w:eastAsia="仿宋" w:hAnsi="仿宋" w:cs="仿宋" w:hint="eastAsia"/>
            <w:lang w:eastAsia="zh-CN"/>
          </w:rPr>
          <w:t>(二)、风险分类</w:t>
        </w:r>
        <w:r>
          <w:tab/>
        </w:r>
        <w:r>
          <w:fldChar w:fldCharType="begin"/>
        </w:r>
        <w:r>
          <w:instrText xml:space="preserve"> PAGEREF _Toc1636 \h </w:instrText>
        </w:r>
        <w:r>
          <w:fldChar w:fldCharType="separate"/>
        </w:r>
        <w:r>
          <w:t>52</w:t>
        </w:r>
        <w:r>
          <w:fldChar w:fldCharType="end"/>
        </w:r>
      </w:hyperlink>
    </w:p>
    <w:p>
      <w:pPr>
        <w:pStyle w:val="TOC1"/>
        <w:tabs>
          <w:tab w:val="right" w:leader="dot" w:pos="8306"/>
        </w:tabs>
      </w:pPr>
      <w:hyperlink w:anchor="_Toc9126" w:history="1">
        <w:r>
          <w:rPr>
            <w:rFonts w:ascii="仿宋" w:eastAsia="仿宋" w:hAnsi="仿宋" w:cs="仿宋" w:hint="eastAsia"/>
            <w:lang w:eastAsia="zh-CN"/>
          </w:rPr>
          <w:t>十五、利益相关者分析与沟通计划</w:t>
        </w:r>
        <w:r>
          <w:tab/>
        </w:r>
        <w:r>
          <w:fldChar w:fldCharType="begin"/>
        </w:r>
        <w:r>
          <w:instrText xml:space="preserve"> PAGEREF _Toc9126 \h </w:instrText>
        </w:r>
        <w:r>
          <w:fldChar w:fldCharType="separate"/>
        </w:r>
        <w:r>
          <w:t>54</w:t>
        </w:r>
        <w:r>
          <w:fldChar w:fldCharType="end"/>
        </w:r>
      </w:hyperlink>
    </w:p>
    <w:p>
      <w:pPr>
        <w:pStyle w:val="TOC2"/>
        <w:tabs>
          <w:tab w:val="right" w:leader="dot" w:pos="8306"/>
        </w:tabs>
      </w:pPr>
      <w:hyperlink w:anchor="_Toc25665" w:history="1">
        <w:r>
          <w:rPr>
            <w:rFonts w:ascii="仿宋" w:eastAsia="仿宋" w:hAnsi="仿宋" w:cs="仿宋" w:hint="eastAsia"/>
            <w:lang w:eastAsia="zh-CN"/>
          </w:rPr>
          <w:t>(一)、利益相关者分析</w:t>
        </w:r>
        <w:r>
          <w:tab/>
        </w:r>
        <w:r>
          <w:fldChar w:fldCharType="begin"/>
        </w:r>
        <w:r>
          <w:instrText xml:space="preserve"> PAGEREF _Toc25665 \h </w:instrText>
        </w:r>
        <w:r>
          <w:fldChar w:fldCharType="separate"/>
        </w:r>
        <w:r>
          <w:t>54</w:t>
        </w:r>
        <w:r>
          <w:fldChar w:fldCharType="end"/>
        </w:r>
      </w:hyperlink>
    </w:p>
    <w:p>
      <w:pPr>
        <w:pStyle w:val="TOC2"/>
        <w:tabs>
          <w:tab w:val="right" w:leader="dot" w:pos="8306"/>
        </w:tabs>
      </w:pPr>
      <w:hyperlink w:anchor="_Toc28922" w:history="1">
        <w:r>
          <w:rPr>
            <w:rFonts w:ascii="仿宋" w:eastAsia="仿宋" w:hAnsi="仿宋" w:cs="仿宋" w:hint="eastAsia"/>
            <w:lang w:eastAsia="zh-CN"/>
          </w:rPr>
          <w:t>(二)、沟通计划</w:t>
        </w:r>
        <w:r>
          <w:tab/>
        </w:r>
        <w:r>
          <w:fldChar w:fldCharType="begin"/>
        </w:r>
        <w:r>
          <w:instrText xml:space="preserve"> PAGEREF _Toc28922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859"/>
      <w:r>
        <w:rPr>
          <w:rFonts w:ascii="仿宋" w:eastAsia="仿宋" w:hAnsi="仿宋" w:cs="仿宋" w:hint="eastAsia"/>
          <w:sz w:val="28"/>
          <w:lang w:eastAsia="zh-CN"/>
        </w:rPr>
        <w:t>一、信息化学品生产设备项目选址可行性分析</w:t>
      </w:r>
      <w:bookmarkEnd w:id="2"/>
    </w:p>
    <w:p>
      <w:pPr>
        <w:pStyle w:val="Heading2"/>
        <w:rPr>
          <w:rFonts w:ascii="仿宋" w:eastAsia="仿宋" w:hAnsi="仿宋" w:cs="仿宋" w:hint="eastAsia"/>
          <w:lang w:eastAsia="zh-CN"/>
        </w:rPr>
      </w:pPr>
      <w:bookmarkStart w:id="3" w:name="_Toc13869"/>
      <w:r>
        <w:rPr>
          <w:rFonts w:ascii="仿宋" w:eastAsia="仿宋" w:hAnsi="仿宋" w:cs="仿宋" w:hint="eastAsia"/>
          <w:lang w:eastAsia="zh-CN"/>
        </w:rPr>
        <w:t>(一)、信息化学品生产设备项目选址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该信息化学品生产设备项目选址位于XX省XX市XX区XXX街道</w:t>
      </w:r>
    </w:p>
    <w:p>
      <w:pPr>
        <w:pStyle w:val="Heading2"/>
        <w:ind w:firstLine="560" w:firstLineChars="200"/>
        <w:rPr>
          <w:rFonts w:ascii="仿宋" w:eastAsia="仿宋" w:hAnsi="仿宋" w:cs="仿宋" w:hint="eastAsia"/>
          <w:sz w:val="28"/>
          <w:lang w:eastAsia="zh-CN"/>
        </w:rPr>
      </w:pPr>
      <w:bookmarkStart w:id="4" w:name="_Toc260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信息化学品生产设备项目的征地面积将根据信息化学品生产设备项目的实际规模和需求进行精确规划。具体面积XXX平方米，旨在确保信息化学品生产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净用地面积是在征地面积基础上去除不可利用面积后的实际可开发用地。具体面积XXX平方米，考虑到环保、交通、安全等多方面因素，以确保信息化学品生产设备项目在整体利用效率上达到最优。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信息化学品生产设备项目计划建设的建筑总规模具体面积XXX平方米。这一规模的确定综合考虑了信息化学品生产设备项目的性质、规模，以及城市规划的相关要求，确保建筑布局与周边环境协调一致。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绿地率是信息化学品生产设备项目用地中被规划为绿地的比例。具体面积XXX平方米，旨在通过合理规划绿地，改善信息化学品生产设备项目周边环境，提升居民生活质量，并符合城市整体绿化规划。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容积率是用地上可以建设的建筑总体积与用地面积之比。具体面积XXX，通过合理的容积率规划，确保信息化学品生产设备项目建筑规模与周边环境和谐共生。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信息化学品生产设备项目选址与当地城市规划相一致，具体面积XXX平方米。通过与城市规划部门深入沟通，确保信息化学品生产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信息化学品生产设备项目选址符合当地产业政策，具体面积XXX平方米。这包括信息化学品生产设备项目对当地经济的促进作用，以及对相关产业的带动效应，确保信息化学品生产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用地总体要求必须符合环保和可持续发展的原则，具体面积XXX平方米。通过采用绿色建筑设计、节能减排等措施，确保信息化学品生产设备项目在建设和运营过程中对环境的影响最小化，达到可持续发展的要求。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确保信息化学品生产设备项目选址具备必要的公共设施配套，具体面积XXX平方米。这包括交通便利性、教育、医疗等基础设施，以提高居民生活品质，使得信息化学品生产设备项目选址更具吸引力。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考虑用地总体要求对当地社会稳定性的影响，具体面积XXX平方米。通过深入了解当地社区反馈，确保信息化学品生产设备项目的选址和建设过程对当地社会和谐稳定产生积极作用。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信息化学品生产设备项目选址不仅符合法规和规划，还在实际操作中具有可行性。这一全面规划将为信息化学品生产设备项目的成功实施提供坚实的基础，确保信息化学品生产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98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信息化学品生产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信息化学品生产设备项目的设备规划和空间设计中，我们将采取灵活设备布局的措施。设备布局将根据实际需求进行灵活设计，避免不必要的浪费。通过合理规划设备摆放位置，我们将提高设备的利用率，减少设备间距，以确保信息化学品生产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信息化学品生产设备项目内部引入共享设施的概念，例如共享会议室、办公区等。通过这种方式，我们可以减少对资源的重复建设，提高资源共享效率，从而减小信息化学品生产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07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信息化学品生产设备项目的总图布置中，我们将不同功能区域进行明确的规划，以最大程度满足信息化学品生产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02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信息化学品生产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信息化学品生产设备项目对环境的影响是综合评价的重要因素之一。我们将详细考虑选址周边的自然环境、生态保护区、水源地等情况，确保信息化学品生产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对选址的评价还需充分考虑当地政府的产业政策和法规。我们将详细了解信息化学品生产设备项目所在地的相关政策，确保信息化学品生产设备项目的规划和运营与当地法规相符，降低不必要的法律风险。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考虑到社会稳定性对企业运营的重要性，我们将评估选址地区的社会安全情况、劳工关系、社区反馈等方面，以确保信息化学品生产设备项目的建设和运营不会受到社会稳定性的负面影响。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最后，我们将综合考虑用地成本，包括土地购置费用、土地开发成本等。通过对用地成本的详细评估，我们能够做出更为精确的经济效益分析，为信息化学品生产设备项目的投资决策提供有力支持。</w:t>
      </w:r>
    </w:p>
    <w:p>
      <w:pPr>
        <w:pStyle w:val="Heading1"/>
        <w:ind w:firstLine="560" w:firstLineChars="200"/>
        <w:rPr>
          <w:rFonts w:ascii="仿宋" w:eastAsia="仿宋" w:hAnsi="仿宋" w:cs="仿宋" w:hint="eastAsia"/>
          <w:sz w:val="28"/>
          <w:lang w:eastAsia="zh-CN"/>
        </w:rPr>
      </w:pPr>
      <w:bookmarkStart w:id="8" w:name="_Toc25768"/>
      <w:r>
        <w:rPr>
          <w:rFonts w:ascii="仿宋" w:eastAsia="仿宋" w:hAnsi="仿宋" w:cs="仿宋" w:hint="eastAsia"/>
          <w:sz w:val="28"/>
          <w:lang w:eastAsia="zh-CN"/>
        </w:rPr>
        <w:t>二、信息化学品生产设备项目土建工程</w:t>
      </w:r>
      <w:bookmarkEnd w:id="8"/>
    </w:p>
    <w:p>
      <w:pPr>
        <w:pStyle w:val="Heading2"/>
        <w:rPr>
          <w:rFonts w:ascii="仿宋" w:eastAsia="仿宋" w:hAnsi="仿宋" w:cs="仿宋" w:hint="eastAsia"/>
          <w:lang w:eastAsia="zh-CN"/>
        </w:rPr>
      </w:pPr>
      <w:bookmarkStart w:id="9" w:name="_Toc480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在信息化学品生产设备项目的建筑工程设计中，我们将秉承一系列重要的设计原则，以确保信息化学品生产设备项目建筑在功能、美观、可持续性等方面达到最佳效果。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首要原则是确保建筑的功能性得到最大化的发挥。我们将充分理解信息化学品生产设备项目的实际需求，合理布局各个功能区域，保证建筑在满足业务需求的同时，提供高效的工作环境。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在建筑设计中，我们将综合考虑建设和运营成本。通过精细的经济效益分析，确保设计方案在高效利用资源的同时，对信息化学品生产设备项目的长期盈利能力有积极的贡献。</w:t>
      </w:r>
    </w:p>
    <w:p>
      <w:pPr>
        <w:pStyle w:val="Heading2"/>
        <w:ind w:firstLine="560" w:firstLineChars="200"/>
        <w:rPr>
          <w:rFonts w:ascii="仿宋" w:eastAsia="仿宋" w:hAnsi="仿宋" w:cs="仿宋" w:hint="eastAsia"/>
          <w:sz w:val="28"/>
          <w:lang w:eastAsia="zh-CN"/>
        </w:rPr>
      </w:pPr>
      <w:bookmarkStart w:id="10" w:name="_Toc2725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息化学品生产设备项目的土建工程设计中，我们将精准设定设计年限，结合信息化学品生产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信息化学品生产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94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信息化学品生产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信息化学品生产设备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信息化学品生产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611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本期工程信息化学品生产设备项目预计总建筑面积XXX平方米，其中：计容建筑面积XXX平方米，计划建筑工程投资XX万元，占信息化学品生产设备项目总投资的XX%。</w:t>
      </w:r>
    </w:p>
    <w:p>
      <w:pPr>
        <w:pStyle w:val="Heading1"/>
        <w:ind w:firstLine="560" w:firstLineChars="200"/>
        <w:rPr>
          <w:rFonts w:ascii="仿宋" w:eastAsia="仿宋" w:hAnsi="仿宋" w:cs="仿宋" w:hint="eastAsia"/>
          <w:sz w:val="28"/>
          <w:lang w:eastAsia="zh-CN"/>
        </w:rPr>
      </w:pPr>
      <w:bookmarkStart w:id="13" w:name="_Toc30114"/>
      <w:r>
        <w:rPr>
          <w:rFonts w:ascii="仿宋" w:eastAsia="仿宋" w:hAnsi="仿宋" w:cs="仿宋" w:hint="eastAsia"/>
          <w:sz w:val="28"/>
          <w:lang w:eastAsia="zh-CN"/>
        </w:rPr>
        <w:t>三、信息化学品生产设备项目绩效评估</w:t>
      </w:r>
      <w:bookmarkEnd w:id="13"/>
    </w:p>
    <w:p>
      <w:pPr>
        <w:pStyle w:val="Heading2"/>
        <w:rPr>
          <w:rFonts w:ascii="仿宋" w:eastAsia="仿宋" w:hAnsi="仿宋" w:cs="仿宋" w:hint="eastAsia"/>
          <w:lang w:eastAsia="zh-CN"/>
        </w:rPr>
      </w:pPr>
      <w:bookmarkStart w:id="14" w:name="_Toc8509"/>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信息化学品生产设备项目中，我们设计了一套全面的绩效评估指标，以确保信息化学品生产设备项目的可控和成功交付。这些指标跨足信息化学品生产设备项目目标、成本、进度和质量等多个维度，为我们提供了全面洞察信息化学品生产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生产设备项目目标达成率是我们关注的首要指标。我们设定了明确的目标，并通过定期监测和评估，迅速发现并应对潜在的目标偏差。这为信息化学品生产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成本绩效是另一个核心关注点。通过实际成本与预算成本的对比分析，我们深入了解成本差异的原因，及时调整资源分配，保持信息化学品生产设备项目在经济效益方面的合理水平。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生产设备项目进度作为关键的绩效指标之一，得到了精心的关注。我们制定了详细的信息化学品生产设备项目进度计划，并设立了进度符合度指标，确保实际进度与计划进度保持一致。这使我们能够快速发现和解决潜在的进度问题，保持信息化学品生产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信息化学品生产设备项目绩效的不可或缺的一环。我们引入了一系列的质量标准和客户满意度指标，以确保信息化学品生产设备项目交付的成果在质量上达到或超越预期水平。通过持续监测这些指标，我们努力提升信息化学品生产设备项目整体质量水平，为信息化学品生产设备项目的成功交付提供有力保障。通过这些科学且全面的绩效评估，我们能够更好地引导信息化学品生产设备项目的持续改进，确保信息化学品生产设备项目目标的顺利达成。</w:t>
      </w:r>
    </w:p>
    <w:p>
      <w:pPr>
        <w:pStyle w:val="Heading2"/>
        <w:ind w:firstLine="560" w:firstLineChars="200"/>
        <w:rPr>
          <w:rFonts w:ascii="仿宋" w:eastAsia="仿宋" w:hAnsi="仿宋" w:cs="仿宋" w:hint="eastAsia"/>
          <w:sz w:val="28"/>
          <w:lang w:eastAsia="zh-CN"/>
        </w:rPr>
      </w:pPr>
      <w:bookmarkStart w:id="15" w:name="_Toc4177"/>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绩效评估是信息化学品生产设备项目中的关键环节，为确保信息化学品生产设备项目达到预期目标，我们采用了多层次、多维度的绩效评估方法。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信息化学品生产设备项目的战略目标对齐，确保每个决策和行动都与信息化学品生产设备项目整体目标保持一致。团队会定期召开战略对齐会议，审视当前工作与信息化学品生产设备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信息化学品生产设备项目进度、质量、成本和风险等方面。这些指标通过数据收集和分析，为信息化学品生产设备项目管理团队提供了客观的评估依据。例如，我们通过信息化学品生产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信息化学品生产设备项目内部，还考虑了信息化学品生产设备项目对外部环境的影响。我们定期进行干系人满意度调查，以了解各利益相关方对信息化学品生产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这种多层次、多角度的绩效评估方法，使得我们能够全面了解信息化学品生产设备项目的运行状态，及时做出调整，确保信息化学品生产设备项目在不断变化的环境中保持稳健前行。</w:t>
      </w:r>
    </w:p>
    <w:p>
      <w:pPr>
        <w:pStyle w:val="Heading2"/>
        <w:ind w:firstLine="560" w:firstLineChars="200"/>
        <w:rPr>
          <w:rFonts w:ascii="仿宋" w:eastAsia="仿宋" w:hAnsi="仿宋" w:cs="仿宋" w:hint="eastAsia"/>
          <w:sz w:val="28"/>
          <w:lang w:eastAsia="zh-CN"/>
        </w:rPr>
      </w:pPr>
      <w:bookmarkStart w:id="16" w:name="_Toc10714"/>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为了确保信息化学品生产设备项目的有效管理和不断优化，我们采用了精心设计的绩效评估周期。这个周期旨在实现灵活、实时和全面的评估，以适应信息化学品生产设备项目执行中的各种挑战。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信息化学品生产设备项目的不同需求，分为短期、中期和长期。短期评估关注每个迭代或工作周期，以及时发现和解决当前任务中的问题。中期评估涵盖几个迭代，深入了解整体信息化学品生产设备项目的趋势和性能。长期评估则着眼于整个信息化学品生产设备项目阶段，确保信息化学品生产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信息化学品生产设备项目管理工具和协作平台，团队成员能够随时更新和分享信息化学品生产设备项目数据。这种实时性的反馈机制使我们能够及时察觉潜在问题，快速调整，保持信息化学品生产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信息化学品生产设备项目的决策制定密不可分。每个周期的信息化学品生产设备项目回顾会议成为集体总结经验、识别问题深层次原因并找到创新解决方案的平台。这种定期的反思与调整机制使信息化学品生产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3221"/>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13056"/>
      <w:r>
        <w:rPr>
          <w:rFonts w:ascii="仿宋" w:eastAsia="仿宋" w:hAnsi="仿宋" w:cs="仿宋" w:hint="eastAsia"/>
          <w:lang w:eastAsia="zh-CN"/>
        </w:rPr>
        <w:t>(一)、信息化学品生产设备行业分析</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化学品生产设备行业一直以来都是市场的关注焦点。行业内的发展趋势、竞争态势以及潜在机会都对信息化学品生产设备项目的推进产生深远的影响。通过深入研究行业的整体概貌，我们将更好地理解行业的核心特征，为信息化学品生产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息化学品生产设备行业，技术一直是推动创新和发展的关键因素。我们将对当前技术趋势进行详尽分析，包括但不限于人工智能、大数据应用、先进制造技术等。这有助于信息化学品生产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信息化学品生产设备项目成功的基础。我们将对主要竞争对手进行深入研究，包括其市场份额、产品特点、市场定位等。通过全面了解竞争对手的优势和劣势，信息化学品生产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6112"/>
      <w:r>
        <w:rPr>
          <w:rFonts w:ascii="仿宋" w:eastAsia="仿宋" w:hAnsi="仿宋" w:cs="仿宋" w:hint="eastAsia"/>
          <w:sz w:val="28"/>
          <w:lang w:eastAsia="zh-CN"/>
        </w:rPr>
        <w:t>(二)、信息化学品生产设备市场分析预测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信息化学品生产设备市场未来的增长趋势。这包括市场的整体规模、各细分领域的发展趋势等。信息化学品生产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https://d.book118.com/005144230121011113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信息化学品生产设备项目规划设计蓝图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732FFA"/>
    <w:rsid w:val="4C732F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144230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2024-02-20T22:07:00Z</dcterms:created>
  <dcterms:modified xsi:type="dcterms:W3CDTF">2024-02-20T22:07:30Z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78A31BF28963488EAE2585D5DB645EAA_11</vt:lpwstr>
  </property>
  <property fmtid="{D5CDD505-2E9C-101B-9397-08002B2CF9AE}" pid="3" name="KSOProductBuildVer">
    <vt:lpwstr>2052-12.1.0.16250</vt:lpwstr>
  </property>
</Properties>
</file>