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高低压配电柜项目规划设计方案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68" w:history="1">
        <w:r>
          <w:rPr>
            <w:rFonts w:ascii="仿宋" w:eastAsia="仿宋" w:hAnsi="仿宋" w:cs="仿宋" w:hint="eastAsia"/>
            <w:lang w:eastAsia="zh-CN"/>
          </w:rPr>
          <w:t>概论</w:t>
        </w:r>
        <w:r>
          <w:tab/>
        </w:r>
        <w:r>
          <w:fldChar w:fldCharType="begin"/>
        </w:r>
        <w:r>
          <w:instrText xml:space="preserve"> PAGEREF _Toc29368 \h </w:instrText>
        </w:r>
        <w:r>
          <w:fldChar w:fldCharType="separate"/>
        </w:r>
        <w:r>
          <w:t>3</w:t>
        </w:r>
        <w:r>
          <w:fldChar w:fldCharType="end"/>
        </w:r>
      </w:hyperlink>
    </w:p>
    <w:p>
      <w:pPr>
        <w:pStyle w:val="TOC1"/>
        <w:tabs>
          <w:tab w:val="right" w:leader="dot" w:pos="8306"/>
        </w:tabs>
      </w:pPr>
      <w:hyperlink w:anchor="_Toc18479" w:history="1">
        <w:r>
          <w:rPr>
            <w:rFonts w:ascii="仿宋" w:eastAsia="仿宋" w:hAnsi="仿宋" w:cs="仿宋" w:hint="eastAsia"/>
            <w:lang w:eastAsia="zh-CN"/>
          </w:rPr>
          <w:t>一、高低压配电柜项目选址可行性分析</w:t>
        </w:r>
        <w:r>
          <w:tab/>
        </w:r>
        <w:r>
          <w:fldChar w:fldCharType="begin"/>
        </w:r>
        <w:r>
          <w:instrText xml:space="preserve"> PAGEREF _Toc18479 \h </w:instrText>
        </w:r>
        <w:r>
          <w:fldChar w:fldCharType="separate"/>
        </w:r>
        <w:r>
          <w:t>3</w:t>
        </w:r>
        <w:r>
          <w:fldChar w:fldCharType="end"/>
        </w:r>
      </w:hyperlink>
    </w:p>
    <w:p>
      <w:pPr>
        <w:pStyle w:val="TOC2"/>
        <w:tabs>
          <w:tab w:val="right" w:leader="dot" w:pos="8306"/>
        </w:tabs>
      </w:pPr>
      <w:hyperlink w:anchor="_Toc18353" w:history="1">
        <w:r>
          <w:rPr>
            <w:rFonts w:ascii="仿宋" w:eastAsia="仿宋" w:hAnsi="仿宋" w:cs="仿宋" w:hint="eastAsia"/>
            <w:lang w:eastAsia="zh-CN"/>
          </w:rPr>
          <w:t>(一)、高低压配电柜项目选址</w:t>
        </w:r>
        <w:r>
          <w:tab/>
        </w:r>
        <w:r>
          <w:fldChar w:fldCharType="begin"/>
        </w:r>
        <w:r>
          <w:instrText xml:space="preserve"> PAGEREF _Toc18353 \h </w:instrText>
        </w:r>
        <w:r>
          <w:fldChar w:fldCharType="separate"/>
        </w:r>
        <w:r>
          <w:t>3</w:t>
        </w:r>
        <w:r>
          <w:fldChar w:fldCharType="end"/>
        </w:r>
      </w:hyperlink>
    </w:p>
    <w:p>
      <w:pPr>
        <w:pStyle w:val="TOC2"/>
        <w:tabs>
          <w:tab w:val="right" w:leader="dot" w:pos="8306"/>
        </w:tabs>
      </w:pPr>
      <w:hyperlink w:anchor="_Toc10919" w:history="1">
        <w:r>
          <w:rPr>
            <w:rFonts w:ascii="仿宋" w:eastAsia="仿宋" w:hAnsi="仿宋" w:cs="仿宋" w:hint="eastAsia"/>
            <w:lang w:eastAsia="zh-CN"/>
          </w:rPr>
          <w:t>(二)、用地控制指标</w:t>
        </w:r>
        <w:r>
          <w:tab/>
        </w:r>
        <w:r>
          <w:fldChar w:fldCharType="begin"/>
        </w:r>
        <w:r>
          <w:instrText xml:space="preserve"> PAGEREF _Toc10919 \h </w:instrText>
        </w:r>
        <w:r>
          <w:fldChar w:fldCharType="separate"/>
        </w:r>
        <w:r>
          <w:t>3</w:t>
        </w:r>
        <w:r>
          <w:fldChar w:fldCharType="end"/>
        </w:r>
      </w:hyperlink>
    </w:p>
    <w:p>
      <w:pPr>
        <w:pStyle w:val="TOC2"/>
        <w:tabs>
          <w:tab w:val="right" w:leader="dot" w:pos="8306"/>
        </w:tabs>
      </w:pPr>
      <w:hyperlink w:anchor="_Toc31168" w:history="1">
        <w:r>
          <w:rPr>
            <w:rFonts w:ascii="仿宋" w:eastAsia="仿宋" w:hAnsi="仿宋" w:cs="仿宋" w:hint="eastAsia"/>
            <w:lang w:eastAsia="zh-CN"/>
          </w:rPr>
          <w:t>(三)、节约用地措施</w:t>
        </w:r>
        <w:r>
          <w:tab/>
        </w:r>
        <w:r>
          <w:fldChar w:fldCharType="begin"/>
        </w:r>
        <w:r>
          <w:instrText xml:space="preserve"> PAGEREF _Toc31168 \h </w:instrText>
        </w:r>
        <w:r>
          <w:fldChar w:fldCharType="separate"/>
        </w:r>
        <w:r>
          <w:t>5</w:t>
        </w:r>
        <w:r>
          <w:fldChar w:fldCharType="end"/>
        </w:r>
      </w:hyperlink>
    </w:p>
    <w:p>
      <w:pPr>
        <w:pStyle w:val="TOC2"/>
        <w:tabs>
          <w:tab w:val="right" w:leader="dot" w:pos="8306"/>
        </w:tabs>
      </w:pPr>
      <w:hyperlink w:anchor="_Toc3893" w:history="1">
        <w:r>
          <w:rPr>
            <w:rFonts w:ascii="仿宋" w:eastAsia="仿宋" w:hAnsi="仿宋" w:cs="仿宋" w:hint="eastAsia"/>
            <w:lang w:eastAsia="zh-CN"/>
          </w:rPr>
          <w:t>(四)、总图布置方案</w:t>
        </w:r>
        <w:r>
          <w:tab/>
        </w:r>
        <w:r>
          <w:fldChar w:fldCharType="begin"/>
        </w:r>
        <w:r>
          <w:instrText xml:space="preserve"> PAGEREF _Toc3893 \h </w:instrText>
        </w:r>
        <w:r>
          <w:fldChar w:fldCharType="separate"/>
        </w:r>
        <w:r>
          <w:t>6</w:t>
        </w:r>
        <w:r>
          <w:fldChar w:fldCharType="end"/>
        </w:r>
      </w:hyperlink>
    </w:p>
    <w:p>
      <w:pPr>
        <w:pStyle w:val="TOC2"/>
        <w:tabs>
          <w:tab w:val="right" w:leader="dot" w:pos="8306"/>
        </w:tabs>
      </w:pPr>
      <w:hyperlink w:anchor="_Toc18057" w:history="1">
        <w:r>
          <w:rPr>
            <w:rFonts w:ascii="仿宋" w:eastAsia="仿宋" w:hAnsi="仿宋" w:cs="仿宋" w:hint="eastAsia"/>
            <w:lang w:eastAsia="zh-CN"/>
          </w:rPr>
          <w:t>(五)、选址综合评价</w:t>
        </w:r>
        <w:r>
          <w:tab/>
        </w:r>
        <w:r>
          <w:fldChar w:fldCharType="begin"/>
        </w:r>
        <w:r>
          <w:instrText xml:space="preserve"> PAGEREF _Toc18057 \h </w:instrText>
        </w:r>
        <w:r>
          <w:fldChar w:fldCharType="separate"/>
        </w:r>
        <w:r>
          <w:t>7</w:t>
        </w:r>
        <w:r>
          <w:fldChar w:fldCharType="end"/>
        </w:r>
      </w:hyperlink>
    </w:p>
    <w:p>
      <w:pPr>
        <w:pStyle w:val="TOC1"/>
        <w:tabs>
          <w:tab w:val="right" w:leader="dot" w:pos="8306"/>
        </w:tabs>
      </w:pPr>
      <w:hyperlink w:anchor="_Toc31142" w:history="1">
        <w:r>
          <w:rPr>
            <w:rFonts w:ascii="仿宋" w:eastAsia="仿宋" w:hAnsi="仿宋" w:cs="仿宋" w:hint="eastAsia"/>
            <w:lang w:eastAsia="zh-CN"/>
          </w:rPr>
          <w:t>二、高低压配电柜项目文档管理</w:t>
        </w:r>
        <w:r>
          <w:tab/>
        </w:r>
        <w:r>
          <w:fldChar w:fldCharType="begin"/>
        </w:r>
        <w:r>
          <w:instrText xml:space="preserve"> PAGEREF _Toc31142 \h </w:instrText>
        </w:r>
        <w:r>
          <w:fldChar w:fldCharType="separate"/>
        </w:r>
        <w:r>
          <w:t>8</w:t>
        </w:r>
        <w:r>
          <w:fldChar w:fldCharType="end"/>
        </w:r>
      </w:hyperlink>
    </w:p>
    <w:p>
      <w:pPr>
        <w:pStyle w:val="TOC2"/>
        <w:tabs>
          <w:tab w:val="right" w:leader="dot" w:pos="8306"/>
        </w:tabs>
      </w:pPr>
      <w:hyperlink w:anchor="_Toc21618" w:history="1">
        <w:r>
          <w:rPr>
            <w:rFonts w:ascii="仿宋" w:eastAsia="仿宋" w:hAnsi="仿宋" w:cs="仿宋" w:hint="eastAsia"/>
            <w:lang w:eastAsia="zh-CN"/>
          </w:rPr>
          <w:t>(一)、文档编制与审查</w:t>
        </w:r>
        <w:r>
          <w:tab/>
        </w:r>
        <w:r>
          <w:fldChar w:fldCharType="begin"/>
        </w:r>
        <w:r>
          <w:instrText xml:space="preserve"> PAGEREF _Toc21618 \h </w:instrText>
        </w:r>
        <w:r>
          <w:fldChar w:fldCharType="separate"/>
        </w:r>
        <w:r>
          <w:t>8</w:t>
        </w:r>
        <w:r>
          <w:fldChar w:fldCharType="end"/>
        </w:r>
      </w:hyperlink>
    </w:p>
    <w:p>
      <w:pPr>
        <w:pStyle w:val="TOC2"/>
        <w:tabs>
          <w:tab w:val="right" w:leader="dot" w:pos="8306"/>
        </w:tabs>
      </w:pPr>
      <w:hyperlink w:anchor="_Toc10576" w:history="1">
        <w:r>
          <w:rPr>
            <w:rFonts w:ascii="仿宋" w:eastAsia="仿宋" w:hAnsi="仿宋" w:cs="仿宋" w:hint="eastAsia"/>
            <w:lang w:eastAsia="zh-CN"/>
          </w:rPr>
          <w:t>(二)、文档发布与分发</w:t>
        </w:r>
        <w:r>
          <w:tab/>
        </w:r>
        <w:r>
          <w:fldChar w:fldCharType="begin"/>
        </w:r>
        <w:r>
          <w:instrText xml:space="preserve"> PAGEREF _Toc10576 \h </w:instrText>
        </w:r>
        <w:r>
          <w:fldChar w:fldCharType="separate"/>
        </w:r>
        <w:r>
          <w:t>10</w:t>
        </w:r>
        <w:r>
          <w:fldChar w:fldCharType="end"/>
        </w:r>
      </w:hyperlink>
    </w:p>
    <w:p>
      <w:pPr>
        <w:pStyle w:val="TOC2"/>
        <w:tabs>
          <w:tab w:val="right" w:leader="dot" w:pos="8306"/>
        </w:tabs>
      </w:pPr>
      <w:hyperlink w:anchor="_Toc30177" w:history="1">
        <w:r>
          <w:rPr>
            <w:rFonts w:ascii="仿宋" w:eastAsia="仿宋" w:hAnsi="仿宋" w:cs="仿宋" w:hint="eastAsia"/>
            <w:lang w:eastAsia="zh-CN"/>
          </w:rPr>
          <w:t>(三)、文档存档与归档</w:t>
        </w:r>
        <w:r>
          <w:tab/>
        </w:r>
        <w:r>
          <w:fldChar w:fldCharType="begin"/>
        </w:r>
        <w:r>
          <w:instrText xml:space="preserve"> PAGEREF _Toc30177 \h </w:instrText>
        </w:r>
        <w:r>
          <w:fldChar w:fldCharType="separate"/>
        </w:r>
        <w:r>
          <w:t>11</w:t>
        </w:r>
        <w:r>
          <w:fldChar w:fldCharType="end"/>
        </w:r>
      </w:hyperlink>
    </w:p>
    <w:p>
      <w:pPr>
        <w:pStyle w:val="TOC1"/>
        <w:tabs>
          <w:tab w:val="right" w:leader="dot" w:pos="8306"/>
        </w:tabs>
      </w:pPr>
      <w:hyperlink w:anchor="_Toc32225" w:history="1">
        <w:r>
          <w:rPr>
            <w:rFonts w:ascii="仿宋" w:eastAsia="仿宋" w:hAnsi="仿宋" w:cs="仿宋" w:hint="eastAsia"/>
            <w:lang w:eastAsia="zh-CN"/>
          </w:rPr>
          <w:t>三、高低压配电柜项目建设背景及必要性分析</w:t>
        </w:r>
        <w:r>
          <w:tab/>
        </w:r>
        <w:r>
          <w:fldChar w:fldCharType="begin"/>
        </w:r>
        <w:r>
          <w:instrText xml:space="preserve"> PAGEREF _Toc32225 \h </w:instrText>
        </w:r>
        <w:r>
          <w:fldChar w:fldCharType="separate"/>
        </w:r>
        <w:r>
          <w:t>12</w:t>
        </w:r>
        <w:r>
          <w:fldChar w:fldCharType="end"/>
        </w:r>
      </w:hyperlink>
    </w:p>
    <w:p>
      <w:pPr>
        <w:pStyle w:val="TOC2"/>
        <w:tabs>
          <w:tab w:val="right" w:leader="dot" w:pos="8306"/>
        </w:tabs>
      </w:pPr>
      <w:hyperlink w:anchor="_Toc28476" w:history="1">
        <w:r>
          <w:rPr>
            <w:rFonts w:ascii="仿宋" w:eastAsia="仿宋" w:hAnsi="仿宋" w:cs="仿宋" w:hint="eastAsia"/>
            <w:lang w:eastAsia="zh-CN"/>
          </w:rPr>
          <w:t>(一)、高低压配电柜项目背景分析</w:t>
        </w:r>
        <w:r>
          <w:tab/>
        </w:r>
        <w:r>
          <w:fldChar w:fldCharType="begin"/>
        </w:r>
        <w:r>
          <w:instrText xml:space="preserve"> PAGEREF _Toc28476 \h </w:instrText>
        </w:r>
        <w:r>
          <w:fldChar w:fldCharType="separate"/>
        </w:r>
        <w:r>
          <w:t>12</w:t>
        </w:r>
        <w:r>
          <w:fldChar w:fldCharType="end"/>
        </w:r>
      </w:hyperlink>
    </w:p>
    <w:p>
      <w:pPr>
        <w:pStyle w:val="TOC2"/>
        <w:tabs>
          <w:tab w:val="right" w:leader="dot" w:pos="8306"/>
        </w:tabs>
      </w:pPr>
      <w:hyperlink w:anchor="_Toc18380" w:history="1">
        <w:r>
          <w:rPr>
            <w:rFonts w:ascii="仿宋" w:eastAsia="仿宋" w:hAnsi="仿宋" w:cs="仿宋" w:hint="eastAsia"/>
            <w:lang w:eastAsia="zh-CN"/>
          </w:rPr>
          <w:t>(二)、高低压配电柜项目建设必要性分析</w:t>
        </w:r>
        <w:r>
          <w:tab/>
        </w:r>
        <w:r>
          <w:fldChar w:fldCharType="begin"/>
        </w:r>
        <w:r>
          <w:instrText xml:space="preserve"> PAGEREF _Toc18380 \h </w:instrText>
        </w:r>
        <w:r>
          <w:fldChar w:fldCharType="separate"/>
        </w:r>
        <w:r>
          <w:t>13</w:t>
        </w:r>
        <w:r>
          <w:fldChar w:fldCharType="end"/>
        </w:r>
      </w:hyperlink>
    </w:p>
    <w:p>
      <w:pPr>
        <w:pStyle w:val="TOC1"/>
        <w:tabs>
          <w:tab w:val="right" w:leader="dot" w:pos="8306"/>
        </w:tabs>
      </w:pPr>
      <w:hyperlink w:anchor="_Toc7721" w:history="1">
        <w:r>
          <w:rPr>
            <w:rFonts w:ascii="仿宋" w:eastAsia="仿宋" w:hAnsi="仿宋" w:cs="仿宋" w:hint="eastAsia"/>
            <w:lang w:eastAsia="zh-CN"/>
          </w:rPr>
          <w:t>四、高低压配电柜项目绩效评估</w:t>
        </w:r>
        <w:r>
          <w:tab/>
        </w:r>
        <w:r>
          <w:fldChar w:fldCharType="begin"/>
        </w:r>
        <w:r>
          <w:instrText xml:space="preserve"> PAGEREF _Toc7721 \h </w:instrText>
        </w:r>
        <w:r>
          <w:fldChar w:fldCharType="separate"/>
        </w:r>
        <w:r>
          <w:t>15</w:t>
        </w:r>
        <w:r>
          <w:fldChar w:fldCharType="end"/>
        </w:r>
      </w:hyperlink>
    </w:p>
    <w:p>
      <w:pPr>
        <w:pStyle w:val="TOC2"/>
        <w:tabs>
          <w:tab w:val="right" w:leader="dot" w:pos="8306"/>
        </w:tabs>
      </w:pPr>
      <w:hyperlink w:anchor="_Toc2328" w:history="1">
        <w:r>
          <w:rPr>
            <w:rFonts w:ascii="仿宋" w:eastAsia="仿宋" w:hAnsi="仿宋" w:cs="仿宋" w:hint="eastAsia"/>
            <w:lang w:eastAsia="zh-CN"/>
          </w:rPr>
          <w:t>(一)、绩效评估指标</w:t>
        </w:r>
        <w:r>
          <w:tab/>
        </w:r>
        <w:r>
          <w:fldChar w:fldCharType="begin"/>
        </w:r>
        <w:r>
          <w:instrText xml:space="preserve"> PAGEREF _Toc2328 \h </w:instrText>
        </w:r>
        <w:r>
          <w:fldChar w:fldCharType="separate"/>
        </w:r>
        <w:r>
          <w:t>15</w:t>
        </w:r>
        <w:r>
          <w:fldChar w:fldCharType="end"/>
        </w:r>
      </w:hyperlink>
    </w:p>
    <w:p>
      <w:pPr>
        <w:pStyle w:val="TOC2"/>
        <w:tabs>
          <w:tab w:val="right" w:leader="dot" w:pos="8306"/>
        </w:tabs>
      </w:pPr>
      <w:hyperlink w:anchor="_Toc5031" w:history="1">
        <w:r>
          <w:rPr>
            <w:rFonts w:ascii="仿宋" w:eastAsia="仿宋" w:hAnsi="仿宋" w:cs="仿宋" w:hint="eastAsia"/>
            <w:lang w:eastAsia="zh-CN"/>
          </w:rPr>
          <w:t>(二)、绩效评估方法</w:t>
        </w:r>
        <w:r>
          <w:tab/>
        </w:r>
        <w:r>
          <w:fldChar w:fldCharType="begin"/>
        </w:r>
        <w:r>
          <w:instrText xml:space="preserve"> PAGEREF _Toc5031 \h </w:instrText>
        </w:r>
        <w:r>
          <w:fldChar w:fldCharType="separate"/>
        </w:r>
        <w:r>
          <w:t>16</w:t>
        </w:r>
        <w:r>
          <w:fldChar w:fldCharType="end"/>
        </w:r>
      </w:hyperlink>
    </w:p>
    <w:p>
      <w:pPr>
        <w:pStyle w:val="TOC2"/>
        <w:tabs>
          <w:tab w:val="right" w:leader="dot" w:pos="8306"/>
        </w:tabs>
      </w:pPr>
      <w:hyperlink w:anchor="_Toc4501" w:history="1">
        <w:r>
          <w:rPr>
            <w:rFonts w:ascii="仿宋" w:eastAsia="仿宋" w:hAnsi="仿宋" w:cs="仿宋" w:hint="eastAsia"/>
            <w:lang w:eastAsia="zh-CN"/>
          </w:rPr>
          <w:t>(三)、绩效评估周期</w:t>
        </w:r>
        <w:r>
          <w:tab/>
        </w:r>
        <w:r>
          <w:fldChar w:fldCharType="begin"/>
        </w:r>
        <w:r>
          <w:instrText xml:space="preserve"> PAGEREF _Toc4501 \h </w:instrText>
        </w:r>
        <w:r>
          <w:fldChar w:fldCharType="separate"/>
        </w:r>
        <w:r>
          <w:t>17</w:t>
        </w:r>
        <w:r>
          <w:fldChar w:fldCharType="end"/>
        </w:r>
      </w:hyperlink>
    </w:p>
    <w:p>
      <w:pPr>
        <w:pStyle w:val="TOC1"/>
        <w:tabs>
          <w:tab w:val="right" w:leader="dot" w:pos="8306"/>
        </w:tabs>
      </w:pPr>
      <w:hyperlink w:anchor="_Toc32746" w:history="1">
        <w:r>
          <w:rPr>
            <w:rFonts w:ascii="仿宋" w:eastAsia="仿宋" w:hAnsi="仿宋" w:cs="仿宋" w:hint="eastAsia"/>
            <w:lang w:eastAsia="zh-CN"/>
          </w:rPr>
          <w:t>五、高低压配电柜项目建设单位说明</w:t>
        </w:r>
        <w:r>
          <w:tab/>
        </w:r>
        <w:r>
          <w:fldChar w:fldCharType="begin"/>
        </w:r>
        <w:r>
          <w:instrText xml:space="preserve"> PAGEREF _Toc32746 \h </w:instrText>
        </w:r>
        <w:r>
          <w:fldChar w:fldCharType="separate"/>
        </w:r>
        <w:r>
          <w:t>18</w:t>
        </w:r>
        <w:r>
          <w:fldChar w:fldCharType="end"/>
        </w:r>
      </w:hyperlink>
    </w:p>
    <w:p>
      <w:pPr>
        <w:pStyle w:val="TOC2"/>
        <w:tabs>
          <w:tab w:val="right" w:leader="dot" w:pos="8306"/>
        </w:tabs>
      </w:pPr>
      <w:hyperlink w:anchor="_Toc31170" w:history="1">
        <w:r>
          <w:rPr>
            <w:rFonts w:ascii="仿宋" w:eastAsia="仿宋" w:hAnsi="仿宋" w:cs="仿宋" w:hint="eastAsia"/>
            <w:lang w:eastAsia="zh-CN"/>
          </w:rPr>
          <w:t>(一)、高低压配电柜项目承办单位基本情况</w:t>
        </w:r>
        <w:r>
          <w:tab/>
        </w:r>
        <w:r>
          <w:fldChar w:fldCharType="begin"/>
        </w:r>
        <w:r>
          <w:instrText xml:space="preserve"> PAGEREF _Toc31170 \h </w:instrText>
        </w:r>
        <w:r>
          <w:fldChar w:fldCharType="separate"/>
        </w:r>
        <w:r>
          <w:t>18</w:t>
        </w:r>
        <w:r>
          <w:fldChar w:fldCharType="end"/>
        </w:r>
      </w:hyperlink>
    </w:p>
    <w:p>
      <w:pPr>
        <w:pStyle w:val="TOC2"/>
        <w:tabs>
          <w:tab w:val="right" w:leader="dot" w:pos="8306"/>
        </w:tabs>
      </w:pPr>
      <w:hyperlink w:anchor="_Toc1572" w:history="1">
        <w:r>
          <w:rPr>
            <w:rFonts w:ascii="仿宋" w:eastAsia="仿宋" w:hAnsi="仿宋" w:cs="仿宋" w:hint="eastAsia"/>
            <w:lang w:eastAsia="zh-CN"/>
          </w:rPr>
          <w:t>(二)、公司经济效益分析</w:t>
        </w:r>
        <w:r>
          <w:tab/>
        </w:r>
        <w:r>
          <w:fldChar w:fldCharType="begin"/>
        </w:r>
        <w:r>
          <w:instrText xml:space="preserve"> PAGEREF _Toc1572 \h </w:instrText>
        </w:r>
        <w:r>
          <w:fldChar w:fldCharType="separate"/>
        </w:r>
        <w:r>
          <w:t>19</w:t>
        </w:r>
        <w:r>
          <w:fldChar w:fldCharType="end"/>
        </w:r>
      </w:hyperlink>
    </w:p>
    <w:p>
      <w:pPr>
        <w:pStyle w:val="TOC1"/>
        <w:tabs>
          <w:tab w:val="right" w:leader="dot" w:pos="8306"/>
        </w:tabs>
      </w:pPr>
      <w:hyperlink w:anchor="_Toc23022" w:history="1">
        <w:r>
          <w:rPr>
            <w:rFonts w:ascii="仿宋" w:eastAsia="仿宋" w:hAnsi="仿宋" w:cs="仿宋" w:hint="eastAsia"/>
            <w:lang w:eastAsia="zh-CN"/>
          </w:rPr>
          <w:t>六、市场分析、调研</w:t>
        </w:r>
        <w:r>
          <w:tab/>
        </w:r>
        <w:r>
          <w:fldChar w:fldCharType="begin"/>
        </w:r>
        <w:r>
          <w:instrText xml:space="preserve"> PAGEREF _Toc23022 \h </w:instrText>
        </w:r>
        <w:r>
          <w:fldChar w:fldCharType="separate"/>
        </w:r>
        <w:r>
          <w:t>20</w:t>
        </w:r>
        <w:r>
          <w:fldChar w:fldCharType="end"/>
        </w:r>
      </w:hyperlink>
    </w:p>
    <w:p>
      <w:pPr>
        <w:pStyle w:val="TOC2"/>
        <w:tabs>
          <w:tab w:val="right" w:leader="dot" w:pos="8306"/>
        </w:tabs>
      </w:pPr>
      <w:hyperlink w:anchor="_Toc32682" w:history="1">
        <w:r>
          <w:rPr>
            <w:rFonts w:ascii="仿宋" w:eastAsia="仿宋" w:hAnsi="仿宋" w:cs="仿宋" w:hint="eastAsia"/>
            <w:lang w:eastAsia="zh-CN"/>
          </w:rPr>
          <w:t>(一)、高低压配电柜行业分析</w:t>
        </w:r>
        <w:r>
          <w:tab/>
        </w:r>
        <w:r>
          <w:fldChar w:fldCharType="begin"/>
        </w:r>
        <w:r>
          <w:instrText xml:space="preserve"> PAGEREF _Toc32682 \h </w:instrText>
        </w:r>
        <w:r>
          <w:fldChar w:fldCharType="separate"/>
        </w:r>
        <w:r>
          <w:t>20</w:t>
        </w:r>
        <w:r>
          <w:fldChar w:fldCharType="end"/>
        </w:r>
      </w:hyperlink>
    </w:p>
    <w:p>
      <w:pPr>
        <w:pStyle w:val="TOC2"/>
        <w:tabs>
          <w:tab w:val="right" w:leader="dot" w:pos="8306"/>
        </w:tabs>
      </w:pPr>
      <w:hyperlink w:anchor="_Toc18268" w:history="1">
        <w:r>
          <w:rPr>
            <w:rFonts w:ascii="仿宋" w:eastAsia="仿宋" w:hAnsi="仿宋" w:cs="仿宋" w:hint="eastAsia"/>
            <w:lang w:eastAsia="zh-CN"/>
          </w:rPr>
          <w:t>(二)、高低压配电柜市场分析预测</w:t>
        </w:r>
        <w:r>
          <w:tab/>
        </w:r>
        <w:r>
          <w:fldChar w:fldCharType="begin"/>
        </w:r>
        <w:r>
          <w:instrText xml:space="preserve"> PAGEREF _Toc18268 \h </w:instrText>
        </w:r>
        <w:r>
          <w:fldChar w:fldCharType="separate"/>
        </w:r>
        <w:r>
          <w:t>20</w:t>
        </w:r>
        <w:r>
          <w:fldChar w:fldCharType="end"/>
        </w:r>
      </w:hyperlink>
    </w:p>
    <w:p>
      <w:pPr>
        <w:pStyle w:val="TOC1"/>
        <w:tabs>
          <w:tab w:val="right" w:leader="dot" w:pos="8306"/>
        </w:tabs>
      </w:pPr>
      <w:hyperlink w:anchor="_Toc12553" w:history="1">
        <w:r>
          <w:rPr>
            <w:rFonts w:ascii="仿宋" w:eastAsia="仿宋" w:hAnsi="仿宋" w:cs="仿宋" w:hint="eastAsia"/>
            <w:lang w:eastAsia="zh-CN"/>
          </w:rPr>
          <w:t>七、高低压配电柜项目计划安排</w:t>
        </w:r>
        <w:r>
          <w:tab/>
        </w:r>
        <w:r>
          <w:fldChar w:fldCharType="begin"/>
        </w:r>
        <w:r>
          <w:instrText xml:space="preserve"> PAGEREF _Toc12553 \h </w:instrText>
        </w:r>
        <w:r>
          <w:fldChar w:fldCharType="separate"/>
        </w:r>
        <w:r>
          <w:t>21</w:t>
        </w:r>
        <w:r>
          <w:fldChar w:fldCharType="end"/>
        </w:r>
      </w:hyperlink>
    </w:p>
    <w:p>
      <w:pPr>
        <w:pStyle w:val="TOC2"/>
        <w:tabs>
          <w:tab w:val="right" w:leader="dot" w:pos="8306"/>
        </w:tabs>
      </w:pPr>
      <w:hyperlink w:anchor="_Toc12134" w:history="1">
        <w:r>
          <w:rPr>
            <w:rFonts w:ascii="仿宋" w:eastAsia="仿宋" w:hAnsi="仿宋" w:cs="仿宋" w:hint="eastAsia"/>
            <w:lang w:eastAsia="zh-CN"/>
          </w:rPr>
          <w:t>(一)、建设周期</w:t>
        </w:r>
        <w:r>
          <w:tab/>
        </w:r>
        <w:r>
          <w:fldChar w:fldCharType="begin"/>
        </w:r>
        <w:r>
          <w:instrText xml:space="preserve"> PAGEREF _Toc12134 \h </w:instrText>
        </w:r>
        <w:r>
          <w:fldChar w:fldCharType="separate"/>
        </w:r>
        <w:r>
          <w:t>21</w:t>
        </w:r>
        <w:r>
          <w:fldChar w:fldCharType="end"/>
        </w:r>
      </w:hyperlink>
    </w:p>
    <w:p>
      <w:pPr>
        <w:pStyle w:val="TOC2"/>
        <w:tabs>
          <w:tab w:val="right" w:leader="dot" w:pos="8306"/>
        </w:tabs>
      </w:pPr>
      <w:hyperlink w:anchor="_Toc18704" w:history="1">
        <w:r>
          <w:rPr>
            <w:rFonts w:ascii="仿宋" w:eastAsia="仿宋" w:hAnsi="仿宋" w:cs="仿宋" w:hint="eastAsia"/>
            <w:lang w:eastAsia="zh-CN"/>
          </w:rPr>
          <w:t>(二)、建设进度</w:t>
        </w:r>
        <w:r>
          <w:tab/>
        </w:r>
        <w:r>
          <w:fldChar w:fldCharType="begin"/>
        </w:r>
        <w:r>
          <w:instrText xml:space="preserve"> PAGEREF _Toc18704 \h </w:instrText>
        </w:r>
        <w:r>
          <w:fldChar w:fldCharType="separate"/>
        </w:r>
        <w:r>
          <w:t>22</w:t>
        </w:r>
        <w:r>
          <w:fldChar w:fldCharType="end"/>
        </w:r>
      </w:hyperlink>
    </w:p>
    <w:p>
      <w:pPr>
        <w:pStyle w:val="TOC2"/>
        <w:tabs>
          <w:tab w:val="right" w:leader="dot" w:pos="8306"/>
        </w:tabs>
      </w:pPr>
      <w:hyperlink w:anchor="_Toc10497" w:history="1">
        <w:r>
          <w:rPr>
            <w:rFonts w:ascii="仿宋" w:eastAsia="仿宋" w:hAnsi="仿宋" w:cs="仿宋" w:hint="eastAsia"/>
            <w:lang w:eastAsia="zh-CN"/>
          </w:rPr>
          <w:t>(三)、进度安排注意事项</w:t>
        </w:r>
        <w:r>
          <w:tab/>
        </w:r>
        <w:r>
          <w:fldChar w:fldCharType="begin"/>
        </w:r>
        <w:r>
          <w:instrText xml:space="preserve"> PAGEREF _Toc10497 \h </w:instrText>
        </w:r>
        <w:r>
          <w:fldChar w:fldCharType="separate"/>
        </w:r>
        <w:r>
          <w:t>23</w:t>
        </w:r>
        <w:r>
          <w:fldChar w:fldCharType="end"/>
        </w:r>
      </w:hyperlink>
    </w:p>
    <w:p>
      <w:pPr>
        <w:pStyle w:val="TOC2"/>
        <w:tabs>
          <w:tab w:val="right" w:leader="dot" w:pos="8306"/>
        </w:tabs>
      </w:pPr>
      <w:hyperlink w:anchor="_Toc215" w:history="1">
        <w:r>
          <w:rPr>
            <w:rFonts w:ascii="仿宋" w:eastAsia="仿宋" w:hAnsi="仿宋" w:cs="仿宋" w:hint="eastAsia"/>
            <w:lang w:eastAsia="zh-CN"/>
          </w:rPr>
          <w:t>(四)、人力资源配置</w:t>
        </w:r>
        <w:r>
          <w:tab/>
        </w:r>
        <w:r>
          <w:fldChar w:fldCharType="begin"/>
        </w:r>
        <w:r>
          <w:instrText xml:space="preserve"> PAGEREF _Toc215 \h </w:instrText>
        </w:r>
        <w:r>
          <w:fldChar w:fldCharType="separate"/>
        </w:r>
        <w:r>
          <w:t>25</w:t>
        </w:r>
        <w:r>
          <w:fldChar w:fldCharType="end"/>
        </w:r>
      </w:hyperlink>
    </w:p>
    <w:p>
      <w:pPr>
        <w:pStyle w:val="TOC1"/>
        <w:tabs>
          <w:tab w:val="right" w:leader="dot" w:pos="8306"/>
        </w:tabs>
      </w:pPr>
      <w:hyperlink w:anchor="_Toc22280" w:history="1">
        <w:r>
          <w:rPr>
            <w:rFonts w:ascii="仿宋" w:eastAsia="仿宋" w:hAnsi="仿宋" w:cs="仿宋" w:hint="eastAsia"/>
            <w:lang w:eastAsia="zh-CN"/>
          </w:rPr>
          <w:t>八、高低压配电柜项目人力资源培养与发展</w:t>
        </w:r>
        <w:r>
          <w:tab/>
        </w:r>
        <w:r>
          <w:fldChar w:fldCharType="begin"/>
        </w:r>
        <w:r>
          <w:instrText xml:space="preserve"> PAGEREF _Toc22280 \h </w:instrText>
        </w:r>
        <w:r>
          <w:fldChar w:fldCharType="separate"/>
        </w:r>
        <w:r>
          <w:t>25</w:t>
        </w:r>
        <w:r>
          <w:fldChar w:fldCharType="end"/>
        </w:r>
      </w:hyperlink>
    </w:p>
    <w:p>
      <w:pPr>
        <w:pStyle w:val="TOC2"/>
        <w:tabs>
          <w:tab w:val="right" w:leader="dot" w:pos="8306"/>
        </w:tabs>
      </w:pPr>
      <w:hyperlink w:anchor="_Toc11592" w:history="1">
        <w:r>
          <w:rPr>
            <w:rFonts w:ascii="仿宋" w:eastAsia="仿宋" w:hAnsi="仿宋" w:cs="仿宋" w:hint="eastAsia"/>
            <w:lang w:eastAsia="zh-CN"/>
          </w:rPr>
          <w:t>(一)、人才需求与规划</w:t>
        </w:r>
        <w:r>
          <w:tab/>
        </w:r>
        <w:r>
          <w:fldChar w:fldCharType="begin"/>
        </w:r>
        <w:r>
          <w:instrText xml:space="preserve"> PAGEREF _Toc11592 \h </w:instrText>
        </w:r>
        <w:r>
          <w:fldChar w:fldCharType="separate"/>
        </w:r>
        <w:r>
          <w:t>25</w:t>
        </w:r>
        <w:r>
          <w:fldChar w:fldCharType="end"/>
        </w:r>
      </w:hyperlink>
    </w:p>
    <w:p>
      <w:pPr>
        <w:pStyle w:val="TOC2"/>
        <w:tabs>
          <w:tab w:val="right" w:leader="dot" w:pos="8306"/>
        </w:tabs>
      </w:pPr>
      <w:hyperlink w:anchor="_Toc2619" w:history="1">
        <w:r>
          <w:rPr>
            <w:rFonts w:ascii="仿宋" w:eastAsia="仿宋" w:hAnsi="仿宋" w:cs="仿宋" w:hint="eastAsia"/>
            <w:lang w:eastAsia="zh-CN"/>
          </w:rPr>
          <w:t>(二)、培训与发展计划</w:t>
        </w:r>
        <w:r>
          <w:tab/>
        </w:r>
        <w:r>
          <w:fldChar w:fldCharType="begin"/>
        </w:r>
        <w:r>
          <w:instrText xml:space="preserve"> PAGEREF _Toc2619 \h </w:instrText>
        </w:r>
        <w:r>
          <w:fldChar w:fldCharType="separate"/>
        </w:r>
        <w:r>
          <w:t>26</w:t>
        </w:r>
        <w:r>
          <w:fldChar w:fldCharType="end"/>
        </w:r>
      </w:hyperlink>
    </w:p>
    <w:p>
      <w:pPr>
        <w:pStyle w:val="TOC1"/>
        <w:tabs>
          <w:tab w:val="right" w:leader="dot" w:pos="8306"/>
        </w:tabs>
      </w:pPr>
      <w:hyperlink w:anchor="_Toc21950" w:history="1">
        <w:r>
          <w:rPr>
            <w:rFonts w:ascii="仿宋" w:eastAsia="仿宋" w:hAnsi="仿宋" w:cs="仿宋" w:hint="eastAsia"/>
            <w:lang w:eastAsia="zh-CN"/>
          </w:rPr>
          <w:t>九、高低压配电柜项目经营效益</w:t>
        </w:r>
        <w:r>
          <w:tab/>
        </w:r>
        <w:r>
          <w:fldChar w:fldCharType="begin"/>
        </w:r>
        <w:r>
          <w:instrText xml:space="preserve"> PAGEREF _Toc21950 \h </w:instrText>
        </w:r>
        <w:r>
          <w:fldChar w:fldCharType="separate"/>
        </w:r>
        <w:r>
          <w:t>27</w:t>
        </w:r>
        <w:r>
          <w:fldChar w:fldCharType="end"/>
        </w:r>
      </w:hyperlink>
    </w:p>
    <w:p>
      <w:pPr>
        <w:pStyle w:val="TOC2"/>
        <w:tabs>
          <w:tab w:val="right" w:leader="dot" w:pos="8306"/>
        </w:tabs>
      </w:pPr>
      <w:hyperlink w:anchor="_Toc2003" w:history="1">
        <w:r>
          <w:rPr>
            <w:rFonts w:ascii="仿宋" w:eastAsia="仿宋" w:hAnsi="仿宋" w:cs="仿宋" w:hint="eastAsia"/>
            <w:lang w:eastAsia="zh-CN"/>
          </w:rPr>
          <w:t>(一)、经济评价财务测算</w:t>
        </w:r>
        <w:r>
          <w:tab/>
        </w:r>
        <w:r>
          <w:fldChar w:fldCharType="begin"/>
        </w:r>
        <w:r>
          <w:instrText xml:space="preserve"> PAGEREF _Toc2003 \h </w:instrText>
        </w:r>
        <w:r>
          <w:fldChar w:fldCharType="separate"/>
        </w:r>
        <w:r>
          <w:t>27</w:t>
        </w:r>
        <w:r>
          <w:fldChar w:fldCharType="end"/>
        </w:r>
      </w:hyperlink>
    </w:p>
    <w:p>
      <w:pPr>
        <w:pStyle w:val="TOC2"/>
        <w:tabs>
          <w:tab w:val="right" w:leader="dot" w:pos="8306"/>
        </w:tabs>
      </w:pPr>
      <w:hyperlink w:anchor="_Toc16553" w:history="1">
        <w:r>
          <w:rPr>
            <w:rFonts w:ascii="仿宋" w:eastAsia="仿宋" w:hAnsi="仿宋" w:cs="仿宋" w:hint="eastAsia"/>
            <w:lang w:eastAsia="zh-CN"/>
          </w:rPr>
          <w:t>(二)、高低压配电柜项目盈利能力分析</w:t>
        </w:r>
        <w:r>
          <w:tab/>
        </w:r>
        <w:r>
          <w:fldChar w:fldCharType="begin"/>
        </w:r>
        <w:r>
          <w:instrText xml:space="preserve"> PAGEREF _Toc16553 \h </w:instrText>
        </w:r>
        <w:r>
          <w:fldChar w:fldCharType="separate"/>
        </w:r>
        <w:r>
          <w:t>28</w:t>
        </w:r>
        <w:r>
          <w:fldChar w:fldCharType="end"/>
        </w:r>
      </w:hyperlink>
    </w:p>
    <w:p>
      <w:pPr>
        <w:pStyle w:val="TOC1"/>
        <w:tabs>
          <w:tab w:val="right" w:leader="dot" w:pos="8306"/>
        </w:tabs>
      </w:pPr>
      <w:hyperlink w:anchor="_Toc16921" w:history="1">
        <w:r>
          <w:rPr>
            <w:rFonts w:ascii="仿宋" w:eastAsia="仿宋" w:hAnsi="仿宋" w:cs="仿宋" w:hint="eastAsia"/>
            <w:lang w:eastAsia="zh-CN"/>
          </w:rPr>
          <w:t>十、高低压配电柜项目投资规划</w:t>
        </w:r>
        <w:r>
          <w:tab/>
        </w:r>
        <w:r>
          <w:fldChar w:fldCharType="begin"/>
        </w:r>
        <w:r>
          <w:instrText xml:space="preserve"> PAGEREF _Toc16921 \h </w:instrText>
        </w:r>
        <w:r>
          <w:fldChar w:fldCharType="separate"/>
        </w:r>
        <w:r>
          <w:t>29</w:t>
        </w:r>
        <w:r>
          <w:fldChar w:fldCharType="end"/>
        </w:r>
      </w:hyperlink>
    </w:p>
    <w:p>
      <w:pPr>
        <w:pStyle w:val="TOC2"/>
        <w:tabs>
          <w:tab w:val="right" w:leader="dot" w:pos="8306"/>
        </w:tabs>
      </w:pPr>
      <w:hyperlink w:anchor="_Toc11875" w:history="1">
        <w:r>
          <w:rPr>
            <w:rFonts w:ascii="仿宋" w:eastAsia="仿宋" w:hAnsi="仿宋" w:cs="仿宋" w:hint="eastAsia"/>
            <w:lang w:eastAsia="zh-CN"/>
          </w:rPr>
          <w:t>(一)、高低压配电柜项目总投资估算</w:t>
        </w:r>
        <w:r>
          <w:tab/>
        </w:r>
        <w:r>
          <w:fldChar w:fldCharType="begin"/>
        </w:r>
        <w:r>
          <w:instrText xml:space="preserve"> PAGEREF _Toc11875 \h </w:instrText>
        </w:r>
        <w:r>
          <w:fldChar w:fldCharType="separate"/>
        </w:r>
        <w:r>
          <w:t>29</w:t>
        </w:r>
        <w:r>
          <w:fldChar w:fldCharType="end"/>
        </w:r>
      </w:hyperlink>
    </w:p>
    <w:p>
      <w:pPr>
        <w:pStyle w:val="TOC2"/>
        <w:tabs>
          <w:tab w:val="right" w:leader="dot" w:pos="8306"/>
        </w:tabs>
      </w:pPr>
      <w:hyperlink w:anchor="_Toc31338" w:history="1">
        <w:r>
          <w:rPr>
            <w:rFonts w:ascii="仿宋" w:eastAsia="仿宋" w:hAnsi="仿宋" w:cs="仿宋" w:hint="eastAsia"/>
            <w:lang w:eastAsia="zh-CN"/>
          </w:rPr>
          <w:t>(二)、资金筹措</w:t>
        </w:r>
        <w:r>
          <w:tab/>
        </w:r>
        <w:r>
          <w:fldChar w:fldCharType="begin"/>
        </w:r>
        <w:r>
          <w:instrText xml:space="preserve"> PAGEREF _Toc31338 \h </w:instrText>
        </w:r>
        <w:r>
          <w:fldChar w:fldCharType="separate"/>
        </w:r>
        <w:r>
          <w:t>30</w:t>
        </w:r>
        <w:r>
          <w:fldChar w:fldCharType="end"/>
        </w:r>
      </w:hyperlink>
    </w:p>
    <w:p>
      <w:pPr>
        <w:pStyle w:val="TOC1"/>
        <w:tabs>
          <w:tab w:val="right" w:leader="dot" w:pos="8306"/>
        </w:tabs>
      </w:pPr>
      <w:hyperlink w:anchor="_Toc31637" w:history="1">
        <w:r>
          <w:rPr>
            <w:rFonts w:ascii="仿宋" w:eastAsia="仿宋" w:hAnsi="仿宋" w:cs="仿宋" w:hint="eastAsia"/>
            <w:lang w:eastAsia="zh-CN"/>
          </w:rPr>
          <w:t>十一、高低压配电柜项目创新与研发</w:t>
        </w:r>
        <w:r>
          <w:tab/>
        </w:r>
        <w:r>
          <w:fldChar w:fldCharType="begin"/>
        </w:r>
        <w:r>
          <w:instrText xml:space="preserve"> PAGEREF _Toc31637 \h </w:instrText>
        </w:r>
        <w:r>
          <w:fldChar w:fldCharType="separate"/>
        </w:r>
        <w:r>
          <w:t>31</w:t>
        </w:r>
        <w:r>
          <w:fldChar w:fldCharType="end"/>
        </w:r>
      </w:hyperlink>
    </w:p>
    <w:p>
      <w:pPr>
        <w:pStyle w:val="TOC2"/>
        <w:tabs>
          <w:tab w:val="right" w:leader="dot" w:pos="8306"/>
        </w:tabs>
      </w:pPr>
      <w:hyperlink w:anchor="_Toc16513" w:history="1">
        <w:r>
          <w:rPr>
            <w:rFonts w:ascii="仿宋" w:eastAsia="仿宋" w:hAnsi="仿宋" w:cs="仿宋" w:hint="eastAsia"/>
            <w:lang w:eastAsia="zh-CN"/>
          </w:rPr>
          <w:t>(一)、创新策略与方向</w:t>
        </w:r>
        <w:r>
          <w:tab/>
        </w:r>
        <w:r>
          <w:fldChar w:fldCharType="begin"/>
        </w:r>
        <w:r>
          <w:instrText xml:space="preserve"> PAGEREF _Toc16513 \h </w:instrText>
        </w:r>
        <w:r>
          <w:fldChar w:fldCharType="separate"/>
        </w:r>
        <w:r>
          <w:t>31</w:t>
        </w:r>
        <w:r>
          <w:fldChar w:fldCharType="end"/>
        </w:r>
      </w:hyperlink>
    </w:p>
    <w:p>
      <w:pPr>
        <w:pStyle w:val="TOC2"/>
        <w:tabs>
          <w:tab w:val="right" w:leader="dot" w:pos="8306"/>
        </w:tabs>
      </w:pPr>
      <w:hyperlink w:anchor="_Toc28640" w:history="1">
        <w:r>
          <w:rPr>
            <w:rFonts w:ascii="仿宋" w:eastAsia="仿宋" w:hAnsi="仿宋" w:cs="仿宋" w:hint="eastAsia"/>
            <w:lang w:eastAsia="zh-CN"/>
          </w:rPr>
          <w:t>(二)、研发规划与投入</w:t>
        </w:r>
        <w:r>
          <w:tab/>
        </w:r>
        <w:r>
          <w:fldChar w:fldCharType="begin"/>
        </w:r>
        <w:r>
          <w:instrText xml:space="preserve"> PAGEREF _Toc28640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60" w:history="1">
        <w:r>
          <w:rPr>
            <w:rFonts w:ascii="仿宋" w:eastAsia="仿宋" w:hAnsi="仿宋" w:cs="仿宋" w:hint="eastAsia"/>
            <w:lang w:eastAsia="zh-CN"/>
          </w:rPr>
          <w:t>十二、高低压配电柜项目环境影响分析</w:t>
        </w:r>
        <w:r>
          <w:tab/>
        </w:r>
        <w:r>
          <w:fldChar w:fldCharType="begin"/>
        </w:r>
        <w:r>
          <w:instrText xml:space="preserve"> PAGEREF _Toc8460 \h </w:instrText>
        </w:r>
        <w:r>
          <w:fldChar w:fldCharType="separate"/>
        </w:r>
        <w:r>
          <w:t>34</w:t>
        </w:r>
        <w:r>
          <w:fldChar w:fldCharType="end"/>
        </w:r>
      </w:hyperlink>
    </w:p>
    <w:p>
      <w:pPr>
        <w:pStyle w:val="TOC2"/>
        <w:tabs>
          <w:tab w:val="right" w:leader="dot" w:pos="8306"/>
        </w:tabs>
      </w:pPr>
      <w:hyperlink w:anchor="_Toc25249" w:history="1">
        <w:r>
          <w:rPr>
            <w:rFonts w:ascii="仿宋" w:eastAsia="仿宋" w:hAnsi="仿宋" w:cs="仿宋" w:hint="eastAsia"/>
            <w:lang w:eastAsia="zh-CN"/>
          </w:rPr>
          <w:t>(一)、建设区域环境质量现状</w:t>
        </w:r>
        <w:r>
          <w:tab/>
        </w:r>
        <w:r>
          <w:fldChar w:fldCharType="begin"/>
        </w:r>
        <w:r>
          <w:instrText xml:space="preserve"> PAGEREF _Toc25249 \h </w:instrText>
        </w:r>
        <w:r>
          <w:fldChar w:fldCharType="separate"/>
        </w:r>
        <w:r>
          <w:t>34</w:t>
        </w:r>
        <w:r>
          <w:fldChar w:fldCharType="end"/>
        </w:r>
      </w:hyperlink>
    </w:p>
    <w:p>
      <w:pPr>
        <w:pStyle w:val="TOC2"/>
        <w:tabs>
          <w:tab w:val="right" w:leader="dot" w:pos="8306"/>
        </w:tabs>
      </w:pPr>
      <w:hyperlink w:anchor="_Toc9672" w:history="1">
        <w:r>
          <w:rPr>
            <w:rFonts w:ascii="仿宋" w:eastAsia="仿宋" w:hAnsi="仿宋" w:cs="仿宋" w:hint="eastAsia"/>
            <w:lang w:eastAsia="zh-CN"/>
          </w:rPr>
          <w:t>(二)、建设期环境保护</w:t>
        </w:r>
        <w:r>
          <w:tab/>
        </w:r>
        <w:r>
          <w:fldChar w:fldCharType="begin"/>
        </w:r>
        <w:r>
          <w:instrText xml:space="preserve"> PAGEREF _Toc9672 \h </w:instrText>
        </w:r>
        <w:r>
          <w:fldChar w:fldCharType="separate"/>
        </w:r>
        <w:r>
          <w:t>35</w:t>
        </w:r>
        <w:r>
          <w:fldChar w:fldCharType="end"/>
        </w:r>
      </w:hyperlink>
    </w:p>
    <w:p>
      <w:pPr>
        <w:pStyle w:val="TOC2"/>
        <w:tabs>
          <w:tab w:val="right" w:leader="dot" w:pos="8306"/>
        </w:tabs>
      </w:pPr>
      <w:hyperlink w:anchor="_Toc28428" w:history="1">
        <w:r>
          <w:rPr>
            <w:rFonts w:ascii="仿宋" w:eastAsia="仿宋" w:hAnsi="仿宋" w:cs="仿宋" w:hint="eastAsia"/>
            <w:lang w:eastAsia="zh-CN"/>
          </w:rPr>
          <w:t>(三)、运营期环境保护</w:t>
        </w:r>
        <w:r>
          <w:tab/>
        </w:r>
        <w:r>
          <w:fldChar w:fldCharType="begin"/>
        </w:r>
        <w:r>
          <w:instrText xml:space="preserve"> PAGEREF _Toc28428 \h </w:instrText>
        </w:r>
        <w:r>
          <w:fldChar w:fldCharType="separate"/>
        </w:r>
        <w:r>
          <w:t>37</w:t>
        </w:r>
        <w:r>
          <w:fldChar w:fldCharType="end"/>
        </w:r>
      </w:hyperlink>
    </w:p>
    <w:p>
      <w:pPr>
        <w:pStyle w:val="TOC2"/>
        <w:tabs>
          <w:tab w:val="right" w:leader="dot" w:pos="8306"/>
        </w:tabs>
      </w:pPr>
      <w:hyperlink w:anchor="_Toc7109" w:history="1">
        <w:r>
          <w:rPr>
            <w:rFonts w:ascii="仿宋" w:eastAsia="仿宋" w:hAnsi="仿宋" w:cs="仿宋" w:hint="eastAsia"/>
            <w:lang w:eastAsia="zh-CN"/>
          </w:rPr>
          <w:t>(四)、高低压配电柜项目建设对区域经济的影响</w:t>
        </w:r>
        <w:r>
          <w:tab/>
        </w:r>
        <w:r>
          <w:fldChar w:fldCharType="begin"/>
        </w:r>
        <w:r>
          <w:instrText xml:space="preserve"> PAGEREF _Toc7109 \h </w:instrText>
        </w:r>
        <w:r>
          <w:fldChar w:fldCharType="separate"/>
        </w:r>
        <w:r>
          <w:t>38</w:t>
        </w:r>
        <w:r>
          <w:fldChar w:fldCharType="end"/>
        </w:r>
      </w:hyperlink>
    </w:p>
    <w:p>
      <w:pPr>
        <w:pStyle w:val="TOC2"/>
        <w:tabs>
          <w:tab w:val="right" w:leader="dot" w:pos="8306"/>
        </w:tabs>
      </w:pPr>
      <w:hyperlink w:anchor="_Toc31222" w:history="1">
        <w:r>
          <w:rPr>
            <w:rFonts w:ascii="仿宋" w:eastAsia="仿宋" w:hAnsi="仿宋" w:cs="仿宋" w:hint="eastAsia"/>
            <w:lang w:eastAsia="zh-CN"/>
          </w:rPr>
          <w:t>(五)、废弃物处理</w:t>
        </w:r>
        <w:r>
          <w:tab/>
        </w:r>
        <w:r>
          <w:fldChar w:fldCharType="begin"/>
        </w:r>
        <w:r>
          <w:instrText xml:space="preserve"> PAGEREF _Toc31222 \h </w:instrText>
        </w:r>
        <w:r>
          <w:fldChar w:fldCharType="separate"/>
        </w:r>
        <w:r>
          <w:t>40</w:t>
        </w:r>
        <w:r>
          <w:fldChar w:fldCharType="end"/>
        </w:r>
      </w:hyperlink>
    </w:p>
    <w:p>
      <w:pPr>
        <w:pStyle w:val="TOC2"/>
        <w:tabs>
          <w:tab w:val="right" w:leader="dot" w:pos="8306"/>
        </w:tabs>
      </w:pPr>
      <w:hyperlink w:anchor="_Toc30848" w:history="1">
        <w:r>
          <w:rPr>
            <w:rFonts w:ascii="仿宋" w:eastAsia="仿宋" w:hAnsi="仿宋" w:cs="仿宋" w:hint="eastAsia"/>
            <w:lang w:eastAsia="zh-CN"/>
          </w:rPr>
          <w:t>(六)、特殊环境影响分析</w:t>
        </w:r>
        <w:r>
          <w:tab/>
        </w:r>
        <w:r>
          <w:fldChar w:fldCharType="begin"/>
        </w:r>
        <w:r>
          <w:instrText xml:space="preserve"> PAGEREF _Toc30848 \h </w:instrText>
        </w:r>
        <w:r>
          <w:fldChar w:fldCharType="separate"/>
        </w:r>
        <w:r>
          <w:t>41</w:t>
        </w:r>
        <w:r>
          <w:fldChar w:fldCharType="end"/>
        </w:r>
      </w:hyperlink>
    </w:p>
    <w:p>
      <w:pPr>
        <w:pStyle w:val="TOC2"/>
        <w:tabs>
          <w:tab w:val="right" w:leader="dot" w:pos="8306"/>
        </w:tabs>
      </w:pPr>
      <w:hyperlink w:anchor="_Toc7934" w:history="1">
        <w:r>
          <w:rPr>
            <w:rFonts w:ascii="仿宋" w:eastAsia="仿宋" w:hAnsi="仿宋" w:cs="仿宋" w:hint="eastAsia"/>
            <w:lang w:eastAsia="zh-CN"/>
          </w:rPr>
          <w:t>(七)、清洁生产</w:t>
        </w:r>
        <w:r>
          <w:tab/>
        </w:r>
        <w:r>
          <w:fldChar w:fldCharType="begin"/>
        </w:r>
        <w:r>
          <w:instrText xml:space="preserve"> PAGEREF _Toc7934 \h </w:instrText>
        </w:r>
        <w:r>
          <w:fldChar w:fldCharType="separate"/>
        </w:r>
        <w:r>
          <w:t>42</w:t>
        </w:r>
        <w:r>
          <w:fldChar w:fldCharType="end"/>
        </w:r>
      </w:hyperlink>
    </w:p>
    <w:p>
      <w:pPr>
        <w:pStyle w:val="TOC2"/>
        <w:tabs>
          <w:tab w:val="right" w:leader="dot" w:pos="8306"/>
        </w:tabs>
      </w:pPr>
      <w:hyperlink w:anchor="_Toc15590" w:history="1">
        <w:r>
          <w:rPr>
            <w:rFonts w:ascii="仿宋" w:eastAsia="仿宋" w:hAnsi="仿宋" w:cs="仿宋" w:hint="eastAsia"/>
            <w:lang w:eastAsia="zh-CN"/>
          </w:rPr>
          <w:t>(八)、环境保护综合评价</w:t>
        </w:r>
        <w:r>
          <w:tab/>
        </w:r>
        <w:r>
          <w:fldChar w:fldCharType="begin"/>
        </w:r>
        <w:r>
          <w:instrText xml:space="preserve"> PAGEREF _Toc15590 \h </w:instrText>
        </w:r>
        <w:r>
          <w:fldChar w:fldCharType="separate"/>
        </w:r>
        <w:r>
          <w:t>43</w:t>
        </w:r>
        <w:r>
          <w:fldChar w:fldCharType="end"/>
        </w:r>
      </w:hyperlink>
    </w:p>
    <w:p>
      <w:pPr>
        <w:pStyle w:val="TOC1"/>
        <w:tabs>
          <w:tab w:val="right" w:leader="dot" w:pos="8306"/>
        </w:tabs>
      </w:pPr>
      <w:hyperlink w:anchor="_Toc2040" w:history="1">
        <w:r>
          <w:rPr>
            <w:rFonts w:ascii="仿宋" w:eastAsia="仿宋" w:hAnsi="仿宋" w:cs="仿宋" w:hint="eastAsia"/>
            <w:lang w:eastAsia="zh-CN"/>
          </w:rPr>
          <w:t>十三、风险识别与分类</w:t>
        </w:r>
        <w:r>
          <w:tab/>
        </w:r>
        <w:r>
          <w:fldChar w:fldCharType="begin"/>
        </w:r>
        <w:r>
          <w:instrText xml:space="preserve"> PAGEREF _Toc2040 \h </w:instrText>
        </w:r>
        <w:r>
          <w:fldChar w:fldCharType="separate"/>
        </w:r>
        <w:r>
          <w:t>45</w:t>
        </w:r>
        <w:r>
          <w:fldChar w:fldCharType="end"/>
        </w:r>
      </w:hyperlink>
    </w:p>
    <w:p>
      <w:pPr>
        <w:pStyle w:val="TOC2"/>
        <w:tabs>
          <w:tab w:val="right" w:leader="dot" w:pos="8306"/>
        </w:tabs>
      </w:pPr>
      <w:hyperlink w:anchor="_Toc28049" w:history="1">
        <w:r>
          <w:rPr>
            <w:rFonts w:ascii="仿宋" w:eastAsia="仿宋" w:hAnsi="仿宋" w:cs="仿宋" w:hint="eastAsia"/>
            <w:lang w:eastAsia="zh-CN"/>
          </w:rPr>
          <w:t>(一)、风险识别</w:t>
        </w:r>
        <w:r>
          <w:tab/>
        </w:r>
        <w:r>
          <w:fldChar w:fldCharType="begin"/>
        </w:r>
        <w:r>
          <w:instrText xml:space="preserve"> PAGEREF _Toc28049 \h </w:instrText>
        </w:r>
        <w:r>
          <w:fldChar w:fldCharType="separate"/>
        </w:r>
        <w:r>
          <w:t>45</w:t>
        </w:r>
        <w:r>
          <w:fldChar w:fldCharType="end"/>
        </w:r>
      </w:hyperlink>
    </w:p>
    <w:p>
      <w:pPr>
        <w:pStyle w:val="TOC2"/>
        <w:tabs>
          <w:tab w:val="right" w:leader="dot" w:pos="8306"/>
        </w:tabs>
      </w:pPr>
      <w:hyperlink w:anchor="_Toc2252" w:history="1">
        <w:r>
          <w:rPr>
            <w:rFonts w:ascii="仿宋" w:eastAsia="仿宋" w:hAnsi="仿宋" w:cs="仿宋" w:hint="eastAsia"/>
            <w:lang w:eastAsia="zh-CN"/>
          </w:rPr>
          <w:t>(二)、风险分类</w:t>
        </w:r>
        <w:r>
          <w:tab/>
        </w:r>
        <w:r>
          <w:fldChar w:fldCharType="begin"/>
        </w:r>
        <w:r>
          <w:instrText xml:space="preserve"> PAGEREF _Toc2252 \h </w:instrText>
        </w:r>
        <w:r>
          <w:fldChar w:fldCharType="separate"/>
        </w:r>
        <w:r>
          <w:t>46</w:t>
        </w:r>
        <w:r>
          <w:fldChar w:fldCharType="end"/>
        </w:r>
      </w:hyperlink>
    </w:p>
    <w:p>
      <w:pPr>
        <w:pStyle w:val="TOC1"/>
        <w:tabs>
          <w:tab w:val="right" w:leader="dot" w:pos="8306"/>
        </w:tabs>
      </w:pPr>
      <w:hyperlink w:anchor="_Toc12724" w:history="1">
        <w:r>
          <w:rPr>
            <w:rFonts w:ascii="仿宋" w:eastAsia="仿宋" w:hAnsi="仿宋" w:cs="仿宋" w:hint="eastAsia"/>
            <w:lang w:eastAsia="zh-CN"/>
          </w:rPr>
          <w:t>十四、高低压配电柜项目治理与监督</w:t>
        </w:r>
        <w:r>
          <w:tab/>
        </w:r>
        <w:r>
          <w:fldChar w:fldCharType="begin"/>
        </w:r>
        <w:r>
          <w:instrText xml:space="preserve"> PAGEREF _Toc12724 \h </w:instrText>
        </w:r>
        <w:r>
          <w:fldChar w:fldCharType="separate"/>
        </w:r>
        <w:r>
          <w:t>48</w:t>
        </w:r>
        <w:r>
          <w:fldChar w:fldCharType="end"/>
        </w:r>
      </w:hyperlink>
    </w:p>
    <w:p>
      <w:pPr>
        <w:pStyle w:val="TOC2"/>
        <w:tabs>
          <w:tab w:val="right" w:leader="dot" w:pos="8306"/>
        </w:tabs>
      </w:pPr>
      <w:hyperlink w:anchor="_Toc27429" w:history="1">
        <w:r>
          <w:rPr>
            <w:rFonts w:ascii="仿宋" w:eastAsia="仿宋" w:hAnsi="仿宋" w:cs="仿宋" w:hint="eastAsia"/>
            <w:lang w:eastAsia="zh-CN"/>
          </w:rPr>
          <w:t>(一)、高低压配电柜项目治理结构</w:t>
        </w:r>
        <w:r>
          <w:tab/>
        </w:r>
        <w:r>
          <w:fldChar w:fldCharType="begin"/>
        </w:r>
        <w:r>
          <w:instrText xml:space="preserve"> PAGEREF _Toc27429 \h </w:instrText>
        </w:r>
        <w:r>
          <w:fldChar w:fldCharType="separate"/>
        </w:r>
        <w:r>
          <w:t>48</w:t>
        </w:r>
        <w:r>
          <w:fldChar w:fldCharType="end"/>
        </w:r>
      </w:hyperlink>
    </w:p>
    <w:p>
      <w:pPr>
        <w:pStyle w:val="TOC2"/>
        <w:tabs>
          <w:tab w:val="right" w:leader="dot" w:pos="8306"/>
        </w:tabs>
      </w:pPr>
      <w:hyperlink w:anchor="_Toc30348" w:history="1">
        <w:r>
          <w:rPr>
            <w:rFonts w:ascii="仿宋" w:eastAsia="仿宋" w:hAnsi="仿宋" w:cs="仿宋" w:hint="eastAsia"/>
            <w:lang w:eastAsia="zh-CN"/>
          </w:rPr>
          <w:t>(二)、监督与审计</w:t>
        </w:r>
        <w:r>
          <w:tab/>
        </w:r>
        <w:r>
          <w:fldChar w:fldCharType="begin"/>
        </w:r>
        <w:r>
          <w:instrText xml:space="preserve"> PAGEREF _Toc30348 \h </w:instrText>
        </w:r>
        <w:r>
          <w:fldChar w:fldCharType="separate"/>
        </w:r>
        <w:r>
          <w:t>49</w:t>
        </w:r>
        <w:r>
          <w:fldChar w:fldCharType="end"/>
        </w:r>
      </w:hyperlink>
    </w:p>
    <w:p>
      <w:pPr>
        <w:pStyle w:val="TOC1"/>
        <w:tabs>
          <w:tab w:val="right" w:leader="dot" w:pos="8306"/>
        </w:tabs>
      </w:pPr>
      <w:hyperlink w:anchor="_Toc28824" w:history="1">
        <w:r>
          <w:rPr>
            <w:rFonts w:ascii="仿宋" w:eastAsia="仿宋" w:hAnsi="仿宋" w:cs="仿宋" w:hint="eastAsia"/>
            <w:lang w:eastAsia="zh-CN"/>
          </w:rPr>
          <w:t>十五、质量管理体系</w:t>
        </w:r>
        <w:r>
          <w:tab/>
        </w:r>
        <w:r>
          <w:fldChar w:fldCharType="begin"/>
        </w:r>
        <w:r>
          <w:instrText xml:space="preserve"> PAGEREF _Toc28824 \h </w:instrText>
        </w:r>
        <w:r>
          <w:fldChar w:fldCharType="separate"/>
        </w:r>
        <w:r>
          <w:t>51</w:t>
        </w:r>
        <w:r>
          <w:fldChar w:fldCharType="end"/>
        </w:r>
      </w:hyperlink>
    </w:p>
    <w:p>
      <w:pPr>
        <w:pStyle w:val="TOC2"/>
        <w:tabs>
          <w:tab w:val="right" w:leader="dot" w:pos="8306"/>
        </w:tabs>
      </w:pPr>
      <w:hyperlink w:anchor="_Toc9053" w:history="1">
        <w:r>
          <w:rPr>
            <w:rFonts w:ascii="仿宋" w:eastAsia="仿宋" w:hAnsi="仿宋" w:cs="仿宋" w:hint="eastAsia"/>
            <w:lang w:eastAsia="zh-CN"/>
          </w:rPr>
          <w:t>(一)、质量目标与方针</w:t>
        </w:r>
        <w:r>
          <w:tab/>
        </w:r>
        <w:r>
          <w:fldChar w:fldCharType="begin"/>
        </w:r>
        <w:r>
          <w:instrText xml:space="preserve"> PAGEREF _Toc9053 \h </w:instrText>
        </w:r>
        <w:r>
          <w:fldChar w:fldCharType="separate"/>
        </w:r>
        <w:r>
          <w:t>51</w:t>
        </w:r>
        <w:r>
          <w:fldChar w:fldCharType="end"/>
        </w:r>
      </w:hyperlink>
    </w:p>
    <w:p>
      <w:pPr>
        <w:pStyle w:val="TOC2"/>
        <w:tabs>
          <w:tab w:val="right" w:leader="dot" w:pos="8306"/>
        </w:tabs>
      </w:pPr>
      <w:hyperlink w:anchor="_Toc1855" w:history="1">
        <w:r>
          <w:rPr>
            <w:rFonts w:ascii="仿宋" w:eastAsia="仿宋" w:hAnsi="仿宋" w:cs="仿宋" w:hint="eastAsia"/>
            <w:lang w:eastAsia="zh-CN"/>
          </w:rPr>
          <w:t>(二)、质量管理责任</w:t>
        </w:r>
        <w:r>
          <w:tab/>
        </w:r>
        <w:r>
          <w:fldChar w:fldCharType="begin"/>
        </w:r>
        <w:r>
          <w:instrText xml:space="preserve"> PAGEREF _Toc1855 \h </w:instrText>
        </w:r>
        <w:r>
          <w:fldChar w:fldCharType="separate"/>
        </w:r>
        <w:r>
          <w:t>52</w:t>
        </w:r>
        <w:r>
          <w:fldChar w:fldCharType="end"/>
        </w:r>
      </w:hyperlink>
    </w:p>
    <w:p>
      <w:pPr>
        <w:pStyle w:val="TOC2"/>
        <w:tabs>
          <w:tab w:val="right" w:leader="dot" w:pos="8306"/>
        </w:tabs>
      </w:pPr>
      <w:hyperlink w:anchor="_Toc19406" w:history="1">
        <w:r>
          <w:rPr>
            <w:rFonts w:ascii="仿宋" w:eastAsia="仿宋" w:hAnsi="仿宋" w:cs="仿宋" w:hint="eastAsia"/>
            <w:lang w:eastAsia="zh-CN"/>
          </w:rPr>
          <w:t>(三)、质量管理体系文件</w:t>
        </w:r>
        <w:r>
          <w:tab/>
        </w:r>
        <w:r>
          <w:fldChar w:fldCharType="begin"/>
        </w:r>
        <w:r>
          <w:instrText xml:space="preserve"> PAGEREF _Toc19406 \h </w:instrText>
        </w:r>
        <w:r>
          <w:fldChar w:fldCharType="separate"/>
        </w:r>
        <w:r>
          <w:t>53</w:t>
        </w:r>
        <w:r>
          <w:fldChar w:fldCharType="end"/>
        </w:r>
      </w:hyperlink>
    </w:p>
    <w:p>
      <w:pPr>
        <w:pStyle w:val="TOC2"/>
        <w:tabs>
          <w:tab w:val="right" w:leader="dot" w:pos="8306"/>
        </w:tabs>
      </w:pPr>
      <w:hyperlink w:anchor="_Toc25648" w:history="1">
        <w:r>
          <w:rPr>
            <w:rFonts w:ascii="仿宋" w:eastAsia="仿宋" w:hAnsi="仿宋" w:cs="仿宋" w:hint="eastAsia"/>
            <w:lang w:eastAsia="zh-CN"/>
          </w:rPr>
          <w:t>(四)、质量培训与教育</w:t>
        </w:r>
        <w:r>
          <w:tab/>
        </w:r>
        <w:r>
          <w:fldChar w:fldCharType="begin"/>
        </w:r>
        <w:r>
          <w:instrText xml:space="preserve"> PAGEREF _Toc25648 \h </w:instrText>
        </w:r>
        <w:r>
          <w:fldChar w:fldCharType="separate"/>
        </w:r>
        <w:r>
          <w:t>55</w:t>
        </w:r>
        <w:r>
          <w:fldChar w:fldCharType="end"/>
        </w:r>
      </w:hyperlink>
    </w:p>
    <w:p>
      <w:pPr>
        <w:pStyle w:val="TOC2"/>
        <w:tabs>
          <w:tab w:val="right" w:leader="dot" w:pos="8306"/>
        </w:tabs>
      </w:pPr>
      <w:hyperlink w:anchor="_Toc3501" w:history="1">
        <w:r>
          <w:rPr>
            <w:rFonts w:ascii="仿宋" w:eastAsia="仿宋" w:hAnsi="仿宋" w:cs="仿宋" w:hint="eastAsia"/>
            <w:lang w:eastAsia="zh-CN"/>
          </w:rPr>
          <w:t>(五)、质量审核与评价</w:t>
        </w:r>
        <w:r>
          <w:tab/>
        </w:r>
        <w:r>
          <w:fldChar w:fldCharType="begin"/>
        </w:r>
        <w:r>
          <w:instrText xml:space="preserve"> PAGEREF _Toc3501 \h </w:instrText>
        </w:r>
        <w:r>
          <w:fldChar w:fldCharType="separate"/>
        </w:r>
        <w:r>
          <w:t>56</w:t>
        </w:r>
        <w:r>
          <w:fldChar w:fldCharType="end"/>
        </w:r>
      </w:hyperlink>
    </w:p>
    <w:p>
      <w:pPr>
        <w:pStyle w:val="TOC2"/>
        <w:tabs>
          <w:tab w:val="right" w:leader="dot" w:pos="8306"/>
        </w:tabs>
      </w:pPr>
      <w:hyperlink w:anchor="_Toc23421" w:history="1">
        <w:r>
          <w:rPr>
            <w:rFonts w:ascii="仿宋" w:eastAsia="仿宋" w:hAnsi="仿宋" w:cs="仿宋" w:hint="eastAsia"/>
            <w:lang w:eastAsia="zh-CN"/>
          </w:rPr>
          <w:t>(六)、不符合与纠正措施</w:t>
        </w:r>
        <w:r>
          <w:tab/>
        </w:r>
        <w:r>
          <w:fldChar w:fldCharType="begin"/>
        </w:r>
        <w:r>
          <w:instrText xml:space="preserve"> PAGEREF _Toc23421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79"/>
      <w:r>
        <w:rPr>
          <w:rFonts w:ascii="仿宋" w:eastAsia="仿宋" w:hAnsi="仿宋" w:cs="仿宋" w:hint="eastAsia"/>
          <w:sz w:val="28"/>
          <w:lang w:eastAsia="zh-CN"/>
        </w:rPr>
        <w:t>一、高低压配电柜项目选址可行性分析</w:t>
      </w:r>
      <w:bookmarkEnd w:id="2"/>
    </w:p>
    <w:p>
      <w:pPr>
        <w:pStyle w:val="Heading2"/>
        <w:rPr>
          <w:rFonts w:ascii="仿宋" w:eastAsia="仿宋" w:hAnsi="仿宋" w:cs="仿宋" w:hint="eastAsia"/>
          <w:lang w:eastAsia="zh-CN"/>
        </w:rPr>
      </w:pPr>
      <w:bookmarkStart w:id="3" w:name="_Toc18353"/>
      <w:r>
        <w:rPr>
          <w:rFonts w:ascii="仿宋" w:eastAsia="仿宋" w:hAnsi="仿宋" w:cs="仿宋" w:hint="eastAsia"/>
          <w:lang w:eastAsia="zh-CN"/>
        </w:rPr>
        <w:t>(一)、高低压配电柜项目选址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该高低压配电柜项目选址位于XX省XX市XX区XXX街道</w:t>
      </w:r>
    </w:p>
    <w:p>
      <w:pPr>
        <w:pStyle w:val="Heading2"/>
        <w:ind w:firstLine="560" w:firstLineChars="200"/>
        <w:rPr>
          <w:rFonts w:ascii="仿宋" w:eastAsia="仿宋" w:hAnsi="仿宋" w:cs="仿宋" w:hint="eastAsia"/>
          <w:sz w:val="28"/>
          <w:lang w:eastAsia="zh-CN"/>
        </w:rPr>
      </w:pPr>
      <w:bookmarkStart w:id="4" w:name="_Toc1091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高低压配电柜项目的征地面积将根据高低压配电柜项目的实际规模和需求进行精确规划。具体面积XXX平方米，旨在确保高低压配电柜项目不仅能够满足当前的发展需求，还能够预留空间以适应未来的扩展。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净用地面积是在征地面积基础上去除不可利用面积后的实际可开发用地。具体面积XXX平方米，考虑到环保、交通、安全等多方面因素，以确保高低压配电柜项目在整体利用效率上达到最优。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高低压配电柜项目计划建设的建筑总规模具体面积XXX平方米。这一规模的确定综合考虑了高低压配电柜项目的性质、规模，以及城市规划的相关要求，确保建筑布局与周边环境协调一致。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绿地率是高低压配电柜项目用地中被规划为绿地的比例。具体面积XXX平方米，旨在通过合理规划绿地，改善高低压配电柜项目周边环境，提升居民生活质量，并符合城市整体绿化规划。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容积率是用地上可以建设的建筑总体积与用地面积之比。具体面积XXX，通过合理的容积率规划，确保高低压配电柜项目建筑规模与周边环境和谐共生。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低压配电柜项目选址与当地城市规划相一致，具体面积XXX平方米。通过与城市规划部门深入沟通，确保高低压配电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低压配电柜项目选址符合当地产业政策，具体面积XXX平方米。这包括高低压配电柜项目对当地经济的促进作用，以及对相关产业的带动效应，确保高低压配电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用地总体要求必须符合环保和可持续发展的原则，具体面积XXX平方米。通过采用绿色建筑设计、节能减排等措施，确保高低压配电柜项目在建设和运营过程中对环境的影响最小化，达到可持续发展的要求。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确保高低压配电柜项目选址具备必要的公共设施配套，具体面积XXX平方米。这包括交通便利性、教育、医疗等基础设施，以提高居民生活品质，使得高低压配电柜项目选址更具吸引力。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考虑用地总体要求对当地社会稳定性的影响，具体面积XXX平方米。通过深入了解当地社区反馈，确保高低压配电柜项目的选址和建设过程对当地社会和谐稳定产生积极作用。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低压配电柜项目选址不仅符合法规和规划，还在实际操作中具有可行性。这一全面规划将为高低压配电柜项目的成功实施提供坚实的基础，确保高低压配电柜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16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低压配电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低压配电柜项目的设备规划和空间设计中，我们将采取灵活设备布局的措施。设备布局将根据实际需求进行灵活设计，避免不必要的浪费。通过合理规划设备摆放位置，我们将提高设备的利用率，减少设备间距，以确保高低压配电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低压配电柜项目内部引入共享设施的概念，例如共享会议室、办公区等。通过这种方式，我们可以减少对资源的重复建设，提高资源共享效率，从而减小高低压配电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89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低压配电柜项目的总图布置中，我们将不同功能区域进行明确的规划，以最大程度满足高低压配电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05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低压配电柜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低压配电柜项目对环境的影响是综合评价的重要因素之一。我们将详细考虑选址周边的自然环境、生态保护区、水源地等情况，确保高低压配电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对选址的评价还需充分考虑当地政府的产业政策和法规。我们将详细了解高低压配电柜项目所在地的相关政策，确保高低压配电柜项目的规划和运营与当地法规相符，降低不必要的法律风险。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考虑到社会稳定性对企业运营的重要性，我们将评估选址地区的社会安全情况、劳工关系、社区反馈等方面，以确保高低压配电柜项目的建设和运营不会受到社会稳定性的负面影响。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最后，我们将综合考虑用地成本，包括土地购置费用、土地开发成本等。通过对用地成本的详细评估，我们能够做出更为精确的经济效益分析，为高低压配电柜项目的投资决策提供有力支持。</w:t>
      </w:r>
    </w:p>
    <w:p>
      <w:pPr>
        <w:pStyle w:val="Heading1"/>
        <w:ind w:firstLine="560" w:firstLineChars="200"/>
        <w:rPr>
          <w:rFonts w:ascii="仿宋" w:eastAsia="仿宋" w:hAnsi="仿宋" w:cs="仿宋" w:hint="eastAsia"/>
          <w:sz w:val="28"/>
          <w:lang w:eastAsia="zh-CN"/>
        </w:rPr>
      </w:pPr>
      <w:bookmarkStart w:id="8" w:name="_Toc31142"/>
      <w:r>
        <w:rPr>
          <w:rFonts w:ascii="仿宋" w:eastAsia="仿宋" w:hAnsi="仿宋" w:cs="仿宋" w:hint="eastAsia"/>
          <w:sz w:val="28"/>
          <w:lang w:eastAsia="zh-CN"/>
        </w:rPr>
        <w:t>二、高低压配电柜项目文档管理</w:t>
      </w:r>
      <w:bookmarkEnd w:id="8"/>
    </w:p>
    <w:p>
      <w:pPr>
        <w:pStyle w:val="Heading2"/>
        <w:rPr>
          <w:rFonts w:ascii="仿宋" w:eastAsia="仿宋" w:hAnsi="仿宋" w:cs="仿宋" w:hint="eastAsia"/>
          <w:lang w:eastAsia="zh-CN"/>
        </w:rPr>
      </w:pPr>
      <w:bookmarkStart w:id="9" w:name="_Toc2161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高低压配电柜项目高度重视文档的质量和准确性，以支持高低压配电柜项目的各项活动和决策。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配电柜项目文档的编制始于高低压配电柜项目计划的初期，我们制定了详细的文档编制计划，明确了每个文档的内容、格式和编写责任人。在高低压配电柜项目启动阶段，我们首先编制了高低压配电柜项目章程，明确定义了高低压配电柜项目的目标、范围、风险等关键要素。随后，高低压配电柜项目团队根据计划陆续编制了需求文档、设计文档、测试文档等各类文档，确保高低压配电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低压配电柜项目管理中的重要环节，旨在确保高低压配电柜项目文档符合质量标准和高低压配电柜项目需求。在高低压配电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低压配电柜项目相关利益方和专业领域的专家对文档进行独立审查。这有助于获取更全面、客观的反馈，确保高低压配电柜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高低压配电柜项目在文档编制与审查方面建立了严格的管理机制，通过规范的流程和多维度的审查，确保高低压配电柜项目文档的质量、准确性和可靠性，为高低压配电柜项目的顺利推进提供了有力支持。</w:t>
      </w:r>
    </w:p>
    <w:p>
      <w:pPr>
        <w:pStyle w:val="Heading2"/>
        <w:ind w:firstLine="560" w:firstLineChars="200"/>
        <w:rPr>
          <w:rFonts w:ascii="仿宋" w:eastAsia="仿宋" w:hAnsi="仿宋" w:cs="仿宋" w:hint="eastAsia"/>
          <w:sz w:val="28"/>
          <w:lang w:eastAsia="zh-CN"/>
        </w:rPr>
      </w:pPr>
      <w:bookmarkStart w:id="10" w:name="_Toc1057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在高低压配电柜项目中，我们致力于优化文档发布与分发过程，以确保信息的高效传递和团队间协作的顺畅进行。以下是我们采取的关键优化策略：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我们通过多渠道发布文档，包括电子邮件、高低压配电柜项目管理平台、内部网站等，以满足不同团队成员的偏好和需求。多渠道发布确保了信息的全面覆盖。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我们采用了精细的权限控制，确保只有授权人员可以访问敏感信息。这种安全措施保护了高低压配电柜项目文档的机密性，防止了未经授权的信息泄露。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017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低压配电柜项目生命周期中一个至关重要的环节，直接关系到高低压配电柜项目信息的长期保存和历史记录的完整性。在高低压配电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225"/>
      <w:r>
        <w:rPr>
          <w:rFonts w:ascii="仿宋" w:eastAsia="仿宋" w:hAnsi="仿宋" w:cs="仿宋" w:hint="eastAsia"/>
          <w:sz w:val="28"/>
          <w:lang w:eastAsia="zh-CN"/>
        </w:rPr>
        <w:t>三、高低压配电柜项目建设背景及必要性分析</w:t>
      </w:r>
      <w:bookmarkEnd w:id="12"/>
    </w:p>
    <w:p>
      <w:pPr>
        <w:pStyle w:val="Heading2"/>
        <w:rPr>
          <w:rFonts w:ascii="仿宋" w:eastAsia="仿宋" w:hAnsi="仿宋" w:cs="仿宋" w:hint="eastAsia"/>
          <w:lang w:eastAsia="zh-CN"/>
        </w:rPr>
      </w:pPr>
      <w:bookmarkStart w:id="13" w:name="_Toc28476"/>
      <w:r>
        <w:rPr>
          <w:rFonts w:ascii="仿宋" w:eastAsia="仿宋" w:hAnsi="仿宋" w:cs="仿宋" w:hint="eastAsia"/>
          <w:lang w:eastAsia="zh-CN"/>
        </w:rPr>
        <w:t>(一)、高低压配电柜项目背景分析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配电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低压配电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低压配电柜项目在这个潮流中的定位。同时，我们将关注行业内涌现的新兴机遇，以便高低压配电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低压配电柜项目提供了强大的发展动力。我们将聚焦于行业内最新的技术发展趋势，包括但不限于人工智能、大数据分析、物联网等领域。通过深度的技术研究，我们将确保高低压配电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低压配电柜项目发展的源泉。我们将投入更多的精力对市场需求进行深入剖析，超越表面的需求，深入挖掘潜在的市场痛点和机遇。通过对市场需求的细致了解，高低压配电柜项目将更有针对性地设计解决方案，满足市场的多样化需求，从而更好地促进高低压配电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低压配电柜项目战略至关重要。我们将对竞争态势进行更为深入的分析，包括但不限于市场份额、产品特点、客户满意度等多个维度。通过深度的竞争分析，高低压配电柜项目将能够更准确地把握市场脉搏，制定具有竞争力的高低压配电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低压配电柜项目的发展具有直接的影响。我们将进行更为全面的法规和政策分析，了解行业发展中的潜在法律风险和合规挑战。通过充分了解和遵守相关法规，高低压配电柜项目将确保在法律框架内合法合规运营，为高低压配电柜项目的稳健发展提供有力支持。</w:t>
      </w:r>
    </w:p>
    <w:p>
      <w:pPr>
        <w:pStyle w:val="Heading2"/>
        <w:ind w:firstLine="560" w:firstLineChars="200"/>
        <w:rPr>
          <w:rFonts w:ascii="仿宋" w:eastAsia="仿宋" w:hAnsi="仿宋" w:cs="仿宋" w:hint="eastAsia"/>
          <w:sz w:val="28"/>
          <w:lang w:eastAsia="zh-CN"/>
        </w:rPr>
      </w:pPr>
      <w:bookmarkStart w:id="14" w:name="_Toc18380"/>
      <w:r>
        <w:rPr>
          <w:rFonts w:ascii="仿宋" w:eastAsia="仿宋" w:hAnsi="仿宋" w:cs="仿宋" w:hint="eastAsia"/>
          <w:sz w:val="28"/>
          <w:lang w:eastAsia="zh-CN"/>
        </w:rPr>
        <w:t>(二)、高低压配电柜项目建设必要性分析</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配电柜项目建设的迫切性源于对行业发展趋势的深刻洞察。我们正处于一个行业变革的时代，科技创新、数字化转型成为企业发展的关键动力。高低压配电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配电柜项目建设不仅仅是为了跟上潮流，更是为了通过技术创新推动企业的持续发展。通过引入先进的技术和解决方案，高低压配电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低压配电柜项目的建设成为必然选择，通过提高产品质量、拓展服务领域，从而在竞争中获得更多的机会。高低压配电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高低压配电柜项目建设的必要性体现在对客户需求更精准的满足。通过高低压配电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配电柜项目建设的背后是对企业持续创新的追求。只有通过不断创新，企业才能在竞争中立于不败之地。高低压配电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7721"/>
      <w:r>
        <w:rPr>
          <w:rFonts w:ascii="仿宋" w:eastAsia="仿宋" w:hAnsi="仿宋" w:cs="仿宋" w:hint="eastAsia"/>
          <w:sz w:val="28"/>
          <w:lang w:eastAsia="zh-CN"/>
        </w:rPr>
        <w:t>四、高低压配电柜项目绩效评估</w:t>
      </w:r>
      <w:bookmarkEnd w:id="15"/>
    </w:p>
    <w:p>
      <w:pPr>
        <w:pStyle w:val="Heading2"/>
        <w:rPr>
          <w:rFonts w:ascii="仿宋" w:eastAsia="仿宋" w:hAnsi="仿宋" w:cs="仿宋" w:hint="eastAsia"/>
          <w:lang w:eastAsia="zh-CN"/>
        </w:rPr>
      </w:pPr>
      <w:bookmarkStart w:id="16" w:name="_Toc232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低压配电柜项目中，我们设计了一套全面的绩效评估指标，以确保高低压配电柜项目的可控和成功交付。这些指标跨足高低压配电柜项目目标、成本、进度和质量等多个维度，为我们提供了全面洞察高低压配电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配电柜项目目标达成率是我们关注的首要指标。我们设定了明确的目标，并通过定期监测和评估，迅速发现并应对潜在的目标偏差。这为高低压配电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成本绩效是另一个核心关注点。通过实际成本与预算成本的对比分析，我们深入了解成本差异的原因，及时调整资源分配，保持高低压配电柜项目在经济效益方面的合理水平。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配电柜项目进度作为关键的绩效指标之一，得到了精心的关注。我们制定了详细的高低压配电柜项目进度计划，并设立了进度符合度指标，确保实际进度与计划进度保持一致。这使我们能够快速发现和解决潜在的进度问题，保持高低压配电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低压配电柜项目绩效的不可或缺的一环。我们引入了一系列的质量标准和客户满意度指标，以确保高低压配电柜项目交付的成果在质量上达到或超越预期水平。通过持续监测这些指标，我们努力提升高低压配电柜项目整体质量水平，为高低压配电柜项目的成功交付提供有力保障。通过这些科学且全面的绩效评估，我们能够更好地引导高低压配电柜项目的持续改进，确保高低压配电柜项目目标的顺利达成。</w:t>
      </w:r>
    </w:p>
    <w:p>
      <w:pPr>
        <w:pStyle w:val="Heading2"/>
        <w:ind w:firstLine="560" w:firstLineChars="200"/>
        <w:rPr>
          <w:rFonts w:ascii="仿宋" w:eastAsia="仿宋" w:hAnsi="仿宋" w:cs="仿宋" w:hint="eastAsia"/>
          <w:sz w:val="28"/>
          <w:lang w:eastAsia="zh-CN"/>
        </w:rPr>
      </w:pPr>
      <w:bookmarkStart w:id="17" w:name="_Toc503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绩效评估是高低压配电柜项目中的关键环节，为确保高低压配电柜项目达到预期目标，我们采用了多层次、多维度的绩效评估方法。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低压配电柜项目的战略目标对齐，确保每个决策和行动都与高低压配电柜项目整体目标保持一致。团队会定期召开战略对齐会议，审视当前工作与高低压配电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低压配电柜项目进度、质量、成本和风险等方面。这些指标通过数据收集和分析，为高低压配电柜项目管理团队提供了客观的评估依据。例如，我们通过高低压配电柜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https://d.book118.com/005210300333011103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高低压配电柜项目规划设计方案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A2539F"/>
    <w:rsid w:val="24A253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21030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2024-02-07T03:06:00Z</dcterms:created>
  <dcterms:modified xsi:type="dcterms:W3CDTF">2024-02-07T03:06:42Z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CA4348EADB8C4BAF9619D399446E701D_11</vt:lpwstr>
  </property>
  <property fmtid="{D5CDD505-2E9C-101B-9397-08002B2CF9AE}" pid="3" name="KSOProductBuildVer">
    <vt:lpwstr>2052-12.1.0.16250</vt:lpwstr>
  </property>
</Properties>
</file>