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全封闭干洗机相关行业公司成立报告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一、全封闭干洗机筹建公司基本信息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_Toc27768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(一)、全封闭干洗机项目选址原则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(五)、全封闭干洗机项目选址综合评价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_Toc23796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_Toc26958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(一)、全封闭干洗机项目背景分析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(二)、全封闭干洗机项目建设必要性分析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(一)、全封闭干洗机项目进度安排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(二)、全封闭干洗机项目实施保障措施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十、全封闭干洗机项目风险分析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eastAsia="zh-CN"/>
          </w:rPr>
          <w:t>(一)、全封闭干洗机项目风险分析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(二)、全封闭干洗机项目风险对策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6" w:history="1">
        <w:r>
          <w:rPr>
            <w:rFonts w:ascii="仿宋" w:eastAsia="仿宋" w:hAnsi="仿宋" w:cs="仿宋" w:hint="eastAsia"/>
            <w:lang w:eastAsia="zh-CN"/>
          </w:rPr>
          <w:t>(二)、合作全封闭干洗机项目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36"/>
      <w:r>
        <w:rPr>
          <w:rFonts w:ascii="仿宋" w:eastAsia="仿宋" w:hAnsi="仿宋" w:cs="仿宋" w:hint="eastAsia"/>
          <w:sz w:val="28"/>
          <w:lang w:eastAsia="zh-CN"/>
        </w:rPr>
        <w:t>一、全封闭干洗机筹建公司基本信息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0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0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13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38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3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经营范围：从事XXX相关业务(企业依法自主选择经营全封闭干洗机项目，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开展经营活动；依法须经批准的全封闭干洗机项目，经相关部门批准后依批准的内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容开展经营活动；不得从事本市产业政策禁止和限制类全封闭干洗机项目的经营活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76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https://d.book118.com/005213020131011100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全封闭干洗机相关行业公司成立报告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全封闭干洗机相关行业公司成立报告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全封闭干洗机相关行业公司成立报告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全封闭干洗机相关行业公司成立报告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全封闭干洗机相关行业公司成立报告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213020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2024-01-15T16:55:00Z</dcterms:created>
  <dcterms:modified xsi:type="dcterms:W3CDTF">2024-01-15T16:56:09Z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AF334DD92A4245EB89606CA2F80BE997_11</vt:lpwstr>
  </property>
  <property fmtid="{D5CDD505-2E9C-101B-9397-08002B2CF9AE}" pid="3" name="KSOProductBuildVer">
    <vt:lpwstr>2052-12.1.0.16120</vt:lpwstr>
  </property>
</Properties>
</file>