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TC-22型氧化锌脱硫剂行业企业战略发展规划及建议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13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_Toc6139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73" w:history="1">
        <w:r>
          <w:rPr>
            <w:rFonts w:ascii="仿宋" w:eastAsia="仿宋" w:hAnsi="仿宋" w:cs="仿宋" w:hint="eastAsia"/>
            <w:lang w:eastAsia="zh-CN"/>
          </w:rPr>
          <w:t>一、TC-22型氧化锌脱硫剂选址方案分析</w:t>
        </w:r>
        <w:r>
          <w:tab/>
        </w:r>
        <w:r>
          <w:fldChar w:fldCharType="begin"/>
        </w:r>
        <w:r>
          <w:instrText xml:space="preserve"> PAGEREF _Toc8673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50" w:history="1">
        <w:r>
          <w:rPr>
            <w:rFonts w:ascii="仿宋" w:eastAsia="仿宋" w:hAnsi="仿宋" w:cs="仿宋" w:hint="eastAsia"/>
            <w:lang w:eastAsia="zh-CN"/>
          </w:rPr>
          <w:t>(一)、TC-22型氧化锌脱硫剂选址影响因素</w:t>
        </w:r>
        <w:r>
          <w:tab/>
        </w:r>
        <w:r>
          <w:fldChar w:fldCharType="begin"/>
        </w:r>
        <w:r>
          <w:instrText xml:space="preserve"> PAGEREF _Toc11950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6" w:history="1">
        <w:r>
          <w:rPr>
            <w:rFonts w:ascii="仿宋" w:eastAsia="仿宋" w:hAnsi="仿宋" w:cs="仿宋" w:hint="eastAsia"/>
            <w:lang w:eastAsia="zh-CN"/>
          </w:rPr>
          <w:t>(二)、TC-22型氧化锌脱硫剂选址原则</w:t>
        </w:r>
        <w:r>
          <w:tab/>
        </w:r>
        <w:r>
          <w:fldChar w:fldCharType="begin"/>
        </w:r>
        <w:r>
          <w:instrText xml:space="preserve"> PAGEREF _Toc10236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5" w:history="1">
        <w:r>
          <w:rPr>
            <w:rFonts w:ascii="仿宋" w:eastAsia="仿宋" w:hAnsi="仿宋" w:cs="仿宋" w:hint="eastAsia"/>
            <w:lang w:eastAsia="zh-CN"/>
          </w:rPr>
          <w:t>(三)、消费习惯对TC-22型氧化锌脱硫剂选址的影响</w:t>
        </w:r>
        <w:r>
          <w:tab/>
        </w:r>
        <w:r>
          <w:fldChar w:fldCharType="begin"/>
        </w:r>
        <w:r>
          <w:instrText xml:space="preserve"> PAGEREF _Toc16225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8" w:history="1">
        <w:r>
          <w:rPr>
            <w:rFonts w:ascii="仿宋" w:eastAsia="仿宋" w:hAnsi="仿宋" w:cs="仿宋" w:hint="eastAsia"/>
            <w:lang w:eastAsia="zh-CN"/>
          </w:rPr>
          <w:t>(四)、消费能力对TC-22型氧化锌脱硫剂选址的影响</w:t>
        </w:r>
        <w:r>
          <w:tab/>
        </w:r>
        <w:r>
          <w:fldChar w:fldCharType="begin"/>
        </w:r>
        <w:r>
          <w:instrText xml:space="preserve"> PAGEREF _Toc2038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80" w:history="1">
        <w:r>
          <w:rPr>
            <w:rFonts w:ascii="仿宋" w:eastAsia="仿宋" w:hAnsi="仿宋" w:cs="仿宋" w:hint="eastAsia"/>
            <w:lang w:eastAsia="zh-CN"/>
          </w:rPr>
          <w:t>(五)、经营成本对TC-22型氧化锌脱硫剂选址的影响</w:t>
        </w:r>
        <w:r>
          <w:tab/>
        </w:r>
        <w:r>
          <w:fldChar w:fldCharType="begin"/>
        </w:r>
        <w:r>
          <w:instrText xml:space="preserve"> PAGEREF _Toc30680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23" w:history="1">
        <w:r>
          <w:rPr>
            <w:rFonts w:ascii="仿宋" w:eastAsia="仿宋" w:hAnsi="仿宋" w:cs="仿宋" w:hint="eastAsia"/>
            <w:lang w:eastAsia="zh-CN"/>
          </w:rPr>
          <w:t>(六)、交通条件对TC-22型氧化锌脱硫剂选址的影响</w:t>
        </w:r>
        <w:r>
          <w:tab/>
        </w:r>
        <w:r>
          <w:fldChar w:fldCharType="begin"/>
        </w:r>
        <w:r>
          <w:instrText xml:space="preserve"> PAGEREF _Toc10623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50" w:history="1">
        <w:r>
          <w:rPr>
            <w:rFonts w:ascii="仿宋" w:eastAsia="仿宋" w:hAnsi="仿宋" w:cs="仿宋" w:hint="eastAsia"/>
            <w:lang w:eastAsia="zh-CN"/>
          </w:rPr>
          <w:t>二、风险管理</w:t>
        </w:r>
        <w:r>
          <w:tab/>
        </w:r>
        <w:r>
          <w:fldChar w:fldCharType="begin"/>
        </w:r>
        <w:r>
          <w:instrText xml:space="preserve"> PAGEREF _Toc13850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9" w:history="1">
        <w:r>
          <w:rPr>
            <w:rFonts w:ascii="仿宋" w:eastAsia="仿宋" w:hAnsi="仿宋" w:cs="仿宋" w:hint="eastAsia"/>
            <w:lang w:eastAsia="zh-CN"/>
          </w:rPr>
          <w:t>(一)、TC-22型氧化锌脱硫剂项目风险识别与评价</w:t>
        </w:r>
        <w:r>
          <w:tab/>
        </w:r>
        <w:r>
          <w:fldChar w:fldCharType="begin"/>
        </w:r>
        <w:r>
          <w:instrText xml:space="preserve"> PAGEREF _Toc31559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1" w:history="1">
        <w:r>
          <w:rPr>
            <w:rFonts w:ascii="仿宋" w:eastAsia="仿宋" w:hAnsi="仿宋" w:cs="仿宋" w:hint="eastAsia"/>
            <w:lang w:eastAsia="zh-CN"/>
          </w:rPr>
          <w:t>(二)、TC-22型氧化锌脱硫剂项目风险应急预案</w:t>
        </w:r>
        <w:r>
          <w:tab/>
        </w:r>
        <w:r>
          <w:fldChar w:fldCharType="begin"/>
        </w:r>
        <w:r>
          <w:instrText xml:space="preserve"> PAGEREF _Toc15281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6" w:history="1">
        <w:r>
          <w:rPr>
            <w:rFonts w:ascii="仿宋" w:eastAsia="仿宋" w:hAnsi="仿宋" w:cs="仿宋" w:hint="eastAsia"/>
            <w:lang w:eastAsia="zh-CN"/>
          </w:rPr>
          <w:t>(三)、TC-22型氧化锌脱硫剂项目风险管理</w:t>
        </w:r>
        <w:r>
          <w:tab/>
        </w:r>
        <w:r>
          <w:fldChar w:fldCharType="begin"/>
        </w:r>
        <w:r>
          <w:instrText xml:space="preserve"> PAGEREF _Toc6096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" w:history="1">
        <w:r>
          <w:rPr>
            <w:rFonts w:ascii="仿宋" w:eastAsia="仿宋" w:hAnsi="仿宋" w:cs="仿宋" w:hint="eastAsia"/>
            <w:lang w:eastAsia="zh-CN"/>
          </w:rPr>
          <w:t>(四)、TC-22型氧化锌脱硫剂项目风险管控方案</w:t>
        </w:r>
        <w:r>
          <w:tab/>
        </w:r>
        <w:r>
          <w:fldChar w:fldCharType="begin"/>
        </w:r>
        <w:r>
          <w:instrText xml:space="preserve"> PAGEREF _Toc977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51" w:history="1">
        <w:r>
          <w:rPr>
            <w:rFonts w:ascii="仿宋" w:eastAsia="仿宋" w:hAnsi="仿宋" w:cs="仿宋" w:hint="eastAsia"/>
            <w:lang w:eastAsia="zh-CN"/>
          </w:rPr>
          <w:t>三、TC-22型氧化锌脱硫剂项目建设背景及必要性分析</w:t>
        </w:r>
        <w:r>
          <w:tab/>
        </w:r>
        <w:r>
          <w:fldChar w:fldCharType="begin"/>
        </w:r>
        <w:r>
          <w:instrText xml:space="preserve"> PAGEREF _Toc30051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2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_Toc7132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5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_Toc8985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61" w:history="1">
        <w:r>
          <w:rPr>
            <w:rFonts w:ascii="仿宋" w:eastAsia="仿宋" w:hAnsi="仿宋" w:cs="仿宋" w:hint="eastAsia"/>
            <w:lang w:eastAsia="zh-CN"/>
          </w:rPr>
          <w:t>四、行业前景及市场预测</w:t>
        </w:r>
        <w:r>
          <w:tab/>
        </w:r>
        <w:r>
          <w:fldChar w:fldCharType="begin"/>
        </w:r>
        <w:r>
          <w:instrText xml:space="preserve"> PAGEREF _Toc6361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14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_Toc25314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03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_Toc23003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13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_Toc12513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_Toc1646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_Toc2717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8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_Toc29048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89" w:history="1">
        <w:r>
          <w:rPr>
            <w:rFonts w:ascii="仿宋" w:eastAsia="仿宋" w:hAnsi="仿宋" w:cs="仿宋" w:hint="eastAsia"/>
            <w:lang w:eastAsia="zh-CN"/>
          </w:rPr>
          <w:t>六、TC-22型氧化锌脱硫剂项目概况</w:t>
        </w:r>
        <w:r>
          <w:tab/>
        </w:r>
        <w:r>
          <w:fldChar w:fldCharType="begin"/>
        </w:r>
        <w:r>
          <w:instrText xml:space="preserve"> PAGEREF _Toc7389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4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_Toc3134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3" w:history="1">
        <w:r>
          <w:rPr>
            <w:rFonts w:ascii="仿宋" w:eastAsia="仿宋" w:hAnsi="仿宋" w:cs="仿宋" w:hint="eastAsia"/>
            <w:lang w:eastAsia="zh-CN"/>
          </w:rPr>
          <w:t>(二)、TC-22型氧化锌脱硫剂项目提出的理由</w:t>
        </w:r>
        <w:r>
          <w:tab/>
        </w:r>
        <w:r>
          <w:fldChar w:fldCharType="begin"/>
        </w:r>
        <w:r>
          <w:instrText xml:space="preserve"> PAGEREF _Toc29983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0" w:history="1">
        <w:r>
          <w:rPr>
            <w:rFonts w:ascii="仿宋" w:eastAsia="仿宋" w:hAnsi="仿宋" w:cs="仿宋" w:hint="eastAsia"/>
            <w:lang w:eastAsia="zh-CN"/>
          </w:rPr>
          <w:t>(三)、TC-22型氧化锌脱硫剂项目选址</w:t>
        </w:r>
        <w:r>
          <w:tab/>
        </w:r>
        <w:r>
          <w:fldChar w:fldCharType="begin"/>
        </w:r>
        <w:r>
          <w:instrText xml:space="preserve"> PAGEREF _Toc12900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3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_Toc31753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6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_Toc7976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0" w:history="1">
        <w:r>
          <w:rPr>
            <w:rFonts w:ascii="仿宋" w:eastAsia="仿宋" w:hAnsi="仿宋" w:cs="仿宋" w:hint="eastAsia"/>
            <w:lang w:eastAsia="zh-CN"/>
          </w:rPr>
          <w:t>(六)、TC-22型氧化锌脱硫剂项目投资</w:t>
        </w:r>
        <w:r>
          <w:tab/>
        </w:r>
        <w:r>
          <w:fldChar w:fldCharType="begin"/>
        </w:r>
        <w:r>
          <w:instrText xml:space="preserve"> PAGEREF _Toc26710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5" w:history="1">
        <w:r>
          <w:rPr>
            <w:rFonts w:ascii="仿宋" w:eastAsia="仿宋" w:hAnsi="仿宋" w:cs="仿宋" w:hint="eastAsia"/>
            <w:lang w:eastAsia="zh-CN"/>
          </w:rPr>
          <w:t>(七)、TC-22型氧化锌脱硫剂项目进度规划</w:t>
        </w:r>
        <w:r>
          <w:tab/>
        </w:r>
        <w:r>
          <w:fldChar w:fldCharType="begin"/>
        </w:r>
        <w:r>
          <w:instrText xml:space="preserve"> PAGEREF _Toc7455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24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_Toc5624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9" w:history="1">
        <w:r>
          <w:rPr>
            <w:rFonts w:ascii="仿宋" w:eastAsia="仿宋" w:hAnsi="仿宋" w:cs="仿宋" w:hint="eastAsia"/>
            <w:lang w:eastAsia="zh-CN"/>
          </w:rPr>
          <w:t>(九)、TC-22型氧化锌脱硫剂项目综合评价</w:t>
        </w:r>
        <w:r>
          <w:tab/>
        </w:r>
        <w:r>
          <w:fldChar w:fldCharType="begin"/>
        </w:r>
        <w:r>
          <w:instrText xml:space="preserve"> PAGEREF _Toc19779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42" w:history="1">
        <w:r>
          <w:rPr>
            <w:rFonts w:ascii="仿宋" w:eastAsia="仿宋" w:hAnsi="仿宋" w:cs="仿宋" w:hint="eastAsia"/>
            <w:lang w:eastAsia="zh-CN"/>
          </w:rPr>
          <w:t>七、员工福利与培训</w:t>
        </w:r>
        <w:r>
          <w:tab/>
        </w:r>
        <w:r>
          <w:fldChar w:fldCharType="begin"/>
        </w:r>
        <w:r>
          <w:instrText xml:space="preserve"> PAGEREF _Toc19342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" w:history="1">
        <w:r>
          <w:rPr>
            <w:rFonts w:ascii="仿宋" w:eastAsia="仿宋" w:hAnsi="仿宋" w:cs="仿宋" w:hint="eastAsia"/>
            <w:lang w:eastAsia="zh-CN"/>
          </w:rPr>
          <w:t>(一)、员工福利计划</w:t>
        </w:r>
        <w:r>
          <w:tab/>
        </w:r>
        <w:r>
          <w:fldChar w:fldCharType="begin"/>
        </w:r>
        <w:r>
          <w:instrText xml:space="preserve"> PAGEREF _Toc1815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2" w:history="1">
        <w:r>
          <w:rPr>
            <w:rFonts w:ascii="仿宋" w:eastAsia="仿宋" w:hAnsi="仿宋" w:cs="仿宋" w:hint="eastAsia"/>
            <w:lang w:eastAsia="zh-CN"/>
          </w:rPr>
          <w:t>(二)、职业培训与发展</w:t>
        </w:r>
        <w:r>
          <w:tab/>
        </w:r>
        <w:r>
          <w:fldChar w:fldCharType="begin"/>
        </w:r>
        <w:r>
          <w:instrText xml:space="preserve"> PAGEREF _Toc2152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94" w:history="1">
        <w:r>
          <w:rPr>
            <w:rFonts w:ascii="仿宋" w:eastAsia="仿宋" w:hAnsi="仿宋" w:cs="仿宋" w:hint="eastAsia"/>
            <w:lang w:eastAsia="zh-CN"/>
          </w:rPr>
          <w:t>(三)、员工满意度调查与改进</w:t>
        </w:r>
        <w:r>
          <w:tab/>
        </w:r>
        <w:r>
          <w:fldChar w:fldCharType="begin"/>
        </w:r>
        <w:r>
          <w:instrText xml:space="preserve"> PAGEREF _Toc8994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3" w:history="1">
        <w:r>
          <w:rPr>
            <w:rFonts w:ascii="仿宋" w:eastAsia="仿宋" w:hAnsi="仿宋" w:cs="仿宋" w:hint="eastAsia"/>
            <w:lang w:eastAsia="zh-CN"/>
          </w:rPr>
          <w:t>八、员工福利与企业文化</w:t>
        </w:r>
        <w:r>
          <w:tab/>
        </w:r>
        <w:r>
          <w:fldChar w:fldCharType="begin"/>
        </w:r>
        <w:r>
          <w:instrText xml:space="preserve"> PAGEREF _Toc1953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64" w:history="1">
        <w:r>
          <w:rPr>
            <w:rFonts w:ascii="仿宋" w:eastAsia="仿宋" w:hAnsi="仿宋" w:cs="仿宋" w:hint="eastAsia"/>
            <w:lang w:eastAsia="zh-CN"/>
          </w:rPr>
          <w:t>(一)、员工福利政策</w:t>
        </w:r>
        <w:r>
          <w:tab/>
        </w:r>
        <w:r>
          <w:fldChar w:fldCharType="begin"/>
        </w:r>
        <w:r>
          <w:instrText xml:space="preserve"> PAGEREF _Toc18964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4" w:history="1">
        <w:r>
          <w:rPr>
            <w:rFonts w:ascii="仿宋" w:eastAsia="仿宋" w:hAnsi="仿宋" w:cs="仿宋" w:hint="eastAsia"/>
            <w:lang w:eastAsia="zh-CN"/>
          </w:rPr>
          <w:t>(二)、团队建设与员工培训</w:t>
        </w:r>
        <w:r>
          <w:tab/>
        </w:r>
        <w:r>
          <w:fldChar w:fldCharType="begin"/>
        </w:r>
        <w:r>
          <w:instrText xml:space="preserve"> PAGEREF _Toc18714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4" w:history="1">
        <w:r>
          <w:rPr>
            <w:rFonts w:ascii="仿宋" w:eastAsia="仿宋" w:hAnsi="仿宋" w:cs="仿宋" w:hint="eastAsia"/>
            <w:lang w:eastAsia="zh-CN"/>
          </w:rPr>
          <w:t>(三)、企业文化建设</w:t>
        </w:r>
        <w:r>
          <w:tab/>
        </w:r>
        <w:r>
          <w:fldChar w:fldCharType="begin"/>
        </w:r>
        <w:r>
          <w:instrText xml:space="preserve"> PAGEREF _Toc30294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183" w:history="1">
        <w:r>
          <w:rPr>
            <w:rFonts w:ascii="仿宋" w:eastAsia="仿宋" w:hAnsi="仿宋" w:cs="仿宋" w:hint="eastAsia"/>
            <w:lang w:eastAsia="zh-CN"/>
          </w:rPr>
          <w:t>(四)、员工健康与工作平衡</w:t>
        </w:r>
        <w:r>
          <w:tab/>
        </w:r>
        <w:r>
          <w:fldChar w:fldCharType="begin"/>
        </w:r>
        <w:r>
          <w:instrText xml:space="preserve"> PAGEREF _Toc14183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3" w:history="1">
        <w:r>
          <w:rPr>
            <w:rFonts w:ascii="仿宋" w:eastAsia="仿宋" w:hAnsi="仿宋" w:cs="仿宋" w:hint="eastAsia"/>
            <w:lang w:eastAsia="zh-CN"/>
          </w:rPr>
          <w:t>九、组织机构及人力资源</w:t>
        </w:r>
        <w:r>
          <w:tab/>
        </w:r>
        <w:r>
          <w:fldChar w:fldCharType="begin"/>
        </w:r>
        <w:r>
          <w:instrText xml:space="preserve"> PAGEREF _Toc723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1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_Toc31201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45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_Toc14645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76" w:history="1">
        <w:r>
          <w:rPr>
            <w:rFonts w:ascii="仿宋" w:eastAsia="仿宋" w:hAnsi="仿宋" w:cs="仿宋" w:hint="eastAsia"/>
            <w:lang w:eastAsia="zh-CN"/>
          </w:rPr>
          <w:t>十、市场预测</w:t>
        </w:r>
        <w:r>
          <w:tab/>
        </w:r>
        <w:r>
          <w:fldChar w:fldCharType="begin"/>
        </w:r>
        <w:r>
          <w:instrText xml:space="preserve"> PAGEREF _Toc15476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5" w:history="1">
        <w:r>
          <w:rPr>
            <w:rFonts w:ascii="仿宋" w:eastAsia="仿宋" w:hAnsi="仿宋" w:cs="仿宋" w:hint="eastAsia"/>
            <w:lang w:eastAsia="zh-CN"/>
          </w:rPr>
          <w:t>(一)、增强资金保障能力</w:t>
        </w:r>
        <w:r>
          <w:tab/>
        </w:r>
        <w:r>
          <w:fldChar w:fldCharType="begin"/>
        </w:r>
        <w:r>
          <w:instrText xml:space="preserve"> PAGEREF _Toc8945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4" w:history="1">
        <w:r>
          <w:rPr>
            <w:rFonts w:ascii="仿宋" w:eastAsia="仿宋" w:hAnsi="仿宋" w:cs="仿宋" w:hint="eastAsia"/>
            <w:lang w:eastAsia="zh-CN"/>
          </w:rPr>
          <w:t>(二)、营造良好投资氛围</w:t>
        </w:r>
        <w:r>
          <w:tab/>
        </w:r>
        <w:r>
          <w:fldChar w:fldCharType="begin"/>
        </w:r>
        <w:r>
          <w:instrText xml:space="preserve"> PAGEREF _Toc17144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22" w:history="1">
        <w:r>
          <w:rPr>
            <w:rFonts w:ascii="仿宋" w:eastAsia="仿宋" w:hAnsi="仿宋" w:cs="仿宋" w:hint="eastAsia"/>
            <w:lang w:eastAsia="zh-CN"/>
          </w:rPr>
          <w:t>十一、质量管理与监督</w:t>
        </w:r>
        <w:r>
          <w:tab/>
        </w:r>
        <w:r>
          <w:fldChar w:fldCharType="begin"/>
        </w:r>
        <w:r>
          <w:instrText xml:space="preserve"> PAGEREF _Toc15322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" w:history="1">
        <w:r>
          <w:rPr>
            <w:rFonts w:ascii="仿宋" w:eastAsia="仿宋" w:hAnsi="仿宋" w:cs="仿宋" w:hint="eastAsia"/>
            <w:lang w:eastAsia="zh-CN"/>
          </w:rPr>
          <w:t>(一)、质量管理原则</w:t>
        </w:r>
        <w:r>
          <w:tab/>
        </w:r>
        <w:r>
          <w:fldChar w:fldCharType="begin"/>
        </w:r>
        <w:r>
          <w:instrText xml:space="preserve"> PAGEREF _Toc3075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52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_Toc23052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6" w:history="1">
        <w:r>
          <w:rPr>
            <w:rFonts w:ascii="仿宋" w:eastAsia="仿宋" w:hAnsi="仿宋" w:cs="仿宋" w:hint="eastAsia"/>
            <w:lang w:eastAsia="zh-CN"/>
          </w:rPr>
          <w:t>(三)、监督与评估机制</w:t>
        </w:r>
        <w:r>
          <w:tab/>
        </w:r>
        <w:r>
          <w:fldChar w:fldCharType="begin"/>
        </w:r>
        <w:r>
          <w:instrText xml:space="preserve"> PAGEREF _Toc10136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5" w:history="1">
        <w:r>
          <w:rPr>
            <w:rFonts w:ascii="仿宋" w:eastAsia="仿宋" w:hAnsi="仿宋" w:cs="仿宋" w:hint="eastAsia"/>
            <w:lang w:eastAsia="zh-CN"/>
          </w:rPr>
          <w:t>(四)、持续改进与反馈</w:t>
        </w:r>
        <w:r>
          <w:tab/>
        </w:r>
        <w:r>
          <w:fldChar w:fldCharType="begin"/>
        </w:r>
        <w:r>
          <w:instrText xml:space="preserve"> PAGEREF _Toc32365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77" w:history="1">
        <w:r>
          <w:rPr>
            <w:rFonts w:ascii="仿宋" w:eastAsia="仿宋" w:hAnsi="仿宋" w:cs="仿宋" w:hint="eastAsia"/>
            <w:lang w:eastAsia="zh-CN"/>
          </w:rPr>
          <w:t>十二、法律与合规事项</w:t>
        </w:r>
        <w:r>
          <w:tab/>
        </w:r>
        <w:r>
          <w:fldChar w:fldCharType="begin"/>
        </w:r>
        <w:r>
          <w:instrText xml:space="preserve"> PAGEREF _Toc18477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2" w:history="1">
        <w:r>
          <w:rPr>
            <w:rFonts w:ascii="仿宋" w:eastAsia="仿宋" w:hAnsi="仿宋" w:cs="仿宋" w:hint="eastAsia"/>
            <w:lang w:eastAsia="zh-CN"/>
          </w:rPr>
          <w:t>(一)、法律合规与风险</w:t>
        </w:r>
        <w:r>
          <w:tab/>
        </w:r>
        <w:r>
          <w:fldChar w:fldCharType="begin"/>
        </w:r>
        <w:r>
          <w:instrText xml:space="preserve"> PAGEREF _Toc6692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0" w:history="1">
        <w:r>
          <w:rPr>
            <w:rFonts w:ascii="仿宋" w:eastAsia="仿宋" w:hAnsi="仿宋" w:cs="仿宋" w:hint="eastAsia"/>
            <w:lang w:eastAsia="zh-CN"/>
          </w:rPr>
          <w:t>(二)、合同管理</w:t>
        </w:r>
        <w:r>
          <w:tab/>
        </w:r>
        <w:r>
          <w:fldChar w:fldCharType="begin"/>
        </w:r>
        <w:r>
          <w:instrText xml:space="preserve"> PAGEREF _Toc2250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5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_Toc30885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71" w:history="1">
        <w:r>
          <w:rPr>
            <w:rFonts w:ascii="仿宋" w:eastAsia="仿宋" w:hAnsi="仿宋" w:cs="仿宋" w:hint="eastAsia"/>
            <w:lang w:eastAsia="zh-CN"/>
          </w:rPr>
          <w:t>(四)、法律事务与合规管理</w:t>
        </w:r>
        <w:r>
          <w:tab/>
        </w:r>
        <w:r>
          <w:fldChar w:fldCharType="begin"/>
        </w:r>
        <w:r>
          <w:instrText xml:space="preserve"> PAGEREF _Toc31071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75" w:history="1">
        <w:r>
          <w:rPr>
            <w:rFonts w:ascii="仿宋" w:eastAsia="仿宋" w:hAnsi="仿宋" w:cs="仿宋" w:hint="eastAsia"/>
            <w:lang w:eastAsia="zh-CN"/>
          </w:rPr>
          <w:t>十三、TC-22型氧化锌脱硫剂项目可持续性分析</w:t>
        </w:r>
        <w:r>
          <w:tab/>
        </w:r>
        <w:r>
          <w:fldChar w:fldCharType="begin"/>
        </w:r>
        <w:r>
          <w:instrText xml:space="preserve"> PAGEREF _Toc15175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7" w:history="1">
        <w:r>
          <w:rPr>
            <w:rFonts w:ascii="仿宋" w:eastAsia="仿宋" w:hAnsi="仿宋" w:cs="仿宋" w:hint="eastAsia"/>
            <w:lang w:eastAsia="zh-CN"/>
          </w:rPr>
          <w:t>(一)、可持续性原则与框架</w:t>
        </w:r>
        <w:r>
          <w:tab/>
        </w:r>
        <w:r>
          <w:fldChar w:fldCharType="begin"/>
        </w:r>
        <w:r>
          <w:instrText xml:space="preserve"> PAGEREF _Toc19067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0" w:history="1">
        <w:r>
          <w:rPr>
            <w:rFonts w:ascii="仿宋" w:eastAsia="仿宋" w:hAnsi="仿宋" w:cs="仿宋" w:hint="eastAsia"/>
            <w:lang w:eastAsia="zh-CN"/>
          </w:rPr>
          <w:t>(二)、社会与环境影响评估</w:t>
        </w:r>
        <w:r>
          <w:tab/>
        </w:r>
        <w:r>
          <w:fldChar w:fldCharType="begin"/>
        </w:r>
        <w:r>
          <w:instrText xml:space="preserve"> PAGEREF _Toc31370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4" w:history="1">
        <w:r>
          <w:rPr>
            <w:rFonts w:ascii="仿宋" w:eastAsia="仿宋" w:hAnsi="仿宋" w:cs="仿宋" w:hint="eastAsia"/>
            <w:lang w:eastAsia="zh-CN"/>
          </w:rPr>
          <w:t>(三)、社会责任与可持续性战略</w:t>
        </w:r>
        <w:r>
          <w:tab/>
        </w:r>
        <w:r>
          <w:fldChar w:fldCharType="begin"/>
        </w:r>
        <w:r>
          <w:instrText xml:space="preserve"> PAGEREF _Toc31754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1" w:history="1">
        <w:r>
          <w:rPr>
            <w:rFonts w:ascii="仿宋" w:eastAsia="仿宋" w:hAnsi="仿宋" w:cs="仿宋" w:hint="eastAsia"/>
            <w:lang w:eastAsia="zh-CN"/>
          </w:rPr>
          <w:t>十四、渠道扁平化</w:t>
        </w:r>
        <w:r>
          <w:tab/>
        </w:r>
        <w:r>
          <w:fldChar w:fldCharType="begin"/>
        </w:r>
        <w:r>
          <w:instrText xml:space="preserve"> PAGEREF _Toc621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74" w:history="1">
        <w:r>
          <w:rPr>
            <w:rFonts w:ascii="仿宋" w:eastAsia="仿宋" w:hAnsi="仿宋" w:cs="仿宋" w:hint="eastAsia"/>
            <w:lang w:eastAsia="zh-CN"/>
          </w:rPr>
          <w:t>(一)、渠道扁平化的概念</w:t>
        </w:r>
        <w:r>
          <w:tab/>
        </w:r>
        <w:r>
          <w:fldChar w:fldCharType="begin"/>
        </w:r>
        <w:r>
          <w:instrText xml:space="preserve"> PAGEREF _Toc20174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8" w:history="1">
        <w:r>
          <w:rPr>
            <w:rFonts w:ascii="仿宋" w:eastAsia="仿宋" w:hAnsi="仿宋" w:cs="仿宋" w:hint="eastAsia"/>
            <w:lang w:eastAsia="zh-CN"/>
          </w:rPr>
          <w:t>(二)、渠道扁平化的原因</w:t>
        </w:r>
        <w:r>
          <w:tab/>
        </w:r>
        <w:r>
          <w:fldChar w:fldCharType="begin"/>
        </w:r>
        <w:r>
          <w:instrText xml:space="preserve"> PAGEREF _Toc2688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64" w:history="1">
        <w:r>
          <w:rPr>
            <w:rFonts w:ascii="仿宋" w:eastAsia="仿宋" w:hAnsi="仿宋" w:cs="仿宋" w:hint="eastAsia"/>
            <w:lang w:eastAsia="zh-CN"/>
          </w:rPr>
          <w:t>(三)、渠道扁平化的形式</w:t>
        </w:r>
        <w:r>
          <w:tab/>
        </w:r>
        <w:r>
          <w:fldChar w:fldCharType="begin"/>
        </w:r>
        <w:r>
          <w:instrText xml:space="preserve"> PAGEREF _Toc30364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01" w:history="1">
        <w:r>
          <w:rPr>
            <w:rFonts w:ascii="仿宋" w:eastAsia="仿宋" w:hAnsi="仿宋" w:cs="仿宋" w:hint="eastAsia"/>
            <w:lang w:eastAsia="zh-CN"/>
          </w:rPr>
          <w:t>十五、战略的建立与选择过程</w:t>
        </w:r>
        <w:r>
          <w:tab/>
        </w:r>
        <w:r>
          <w:fldChar w:fldCharType="begin"/>
        </w:r>
        <w:r>
          <w:instrText xml:space="preserve"> PAGEREF _Toc4001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6" w:history="1">
        <w:r>
          <w:rPr>
            <w:rFonts w:ascii="仿宋" w:eastAsia="仿宋" w:hAnsi="仿宋" w:cs="仿宋" w:hint="eastAsia"/>
            <w:lang w:eastAsia="zh-CN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_Toc15286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29" w:history="1">
        <w:r>
          <w:rPr>
            <w:rFonts w:ascii="仿宋" w:eastAsia="仿宋" w:hAnsi="仿宋" w:cs="仿宋" w:hint="eastAsia"/>
            <w:lang w:eastAsia="zh-CN"/>
          </w:rPr>
          <w:t>十六、应急管理与安全防护</w:t>
        </w:r>
        <w:r>
          <w:tab/>
        </w:r>
        <w:r>
          <w:fldChar w:fldCharType="begin"/>
        </w:r>
        <w:r>
          <w:instrText xml:space="preserve"> PAGEREF _Toc25729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8" w:history="1">
        <w:r>
          <w:rPr>
            <w:rFonts w:ascii="仿宋" w:eastAsia="仿宋" w:hAnsi="仿宋" w:cs="仿宋" w:hint="eastAsia"/>
            <w:lang w:eastAsia="zh-CN"/>
          </w:rPr>
          <w:t>(一)、应急管理计划</w:t>
        </w:r>
        <w:r>
          <w:tab/>
        </w:r>
        <w:r>
          <w:fldChar w:fldCharType="begin"/>
        </w:r>
        <w:r>
          <w:instrText xml:space="preserve"> PAGEREF _Toc27568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61" w:history="1">
        <w:r>
          <w:rPr>
            <w:rFonts w:ascii="仿宋" w:eastAsia="仿宋" w:hAnsi="仿宋" w:cs="仿宋" w:hint="eastAsia"/>
            <w:lang w:eastAsia="zh-CN"/>
          </w:rPr>
          <w:t>(二)、安全防护措施</w:t>
        </w:r>
        <w:r>
          <w:tab/>
        </w:r>
        <w:r>
          <w:fldChar w:fldCharType="begin"/>
        </w:r>
        <w:r>
          <w:instrText xml:space="preserve"> PAGEREF _Toc30561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67" w:history="1">
        <w:r>
          <w:rPr>
            <w:rFonts w:ascii="仿宋" w:eastAsia="仿宋" w:hAnsi="仿宋" w:cs="仿宋" w:hint="eastAsia"/>
            <w:lang w:eastAsia="zh-CN"/>
          </w:rPr>
          <w:t>(三)、危险化学品管理</w:t>
        </w:r>
        <w:r>
          <w:tab/>
        </w:r>
        <w:r>
          <w:fldChar w:fldCharType="begin"/>
        </w:r>
        <w:r>
          <w:instrText xml:space="preserve"> PAGEREF _Toc16067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26" w:history="1">
        <w:r>
          <w:rPr>
            <w:rFonts w:ascii="仿宋" w:eastAsia="仿宋" w:hAnsi="仿宋" w:cs="仿宋" w:hint="eastAsia"/>
            <w:lang w:eastAsia="zh-CN"/>
          </w:rPr>
          <w:t>十七、TC-22型氧化锌脱硫剂项目工艺及设备分析</w:t>
        </w:r>
        <w:r>
          <w:tab/>
        </w:r>
        <w:r>
          <w:fldChar w:fldCharType="begin"/>
        </w:r>
        <w:r>
          <w:instrText xml:space="preserve"> PAGEREF _Toc32426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89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_Toc15489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8" w:history="1">
        <w:r>
          <w:rPr>
            <w:rFonts w:ascii="仿宋" w:eastAsia="仿宋" w:hAnsi="仿宋" w:cs="仿宋" w:hint="eastAsia"/>
            <w:lang w:eastAsia="zh-CN"/>
          </w:rPr>
          <w:t>(二)、TC-22型氧化锌脱硫剂项目工艺技术设计方案</w:t>
        </w:r>
        <w:r>
          <w:tab/>
        </w:r>
        <w:r>
          <w:fldChar w:fldCharType="begin"/>
        </w:r>
        <w:r>
          <w:instrText xml:space="preserve"> PAGEREF _Toc2888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2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_Toc17212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73" w:history="1">
        <w:r>
          <w:rPr>
            <w:rFonts w:ascii="仿宋" w:eastAsia="仿宋" w:hAnsi="仿宋" w:cs="仿宋" w:hint="eastAsia"/>
            <w:lang w:eastAsia="zh-CN"/>
          </w:rPr>
          <w:t>十八、环境保护措施</w:t>
        </w:r>
        <w:r>
          <w:tab/>
        </w:r>
        <w:r>
          <w:fldChar w:fldCharType="begin"/>
        </w:r>
        <w:r>
          <w:instrText xml:space="preserve"> PAGEREF _Toc14073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7" w:history="1">
        <w:r>
          <w:rPr>
            <w:rFonts w:ascii="仿宋" w:eastAsia="仿宋" w:hAnsi="仿宋" w:cs="仿宋" w:hint="eastAsia"/>
            <w:lang w:eastAsia="zh-CN"/>
          </w:rPr>
          <w:t>(一)、施工期环境保护措施</w:t>
        </w:r>
        <w:r>
          <w:tab/>
        </w:r>
        <w:r>
          <w:fldChar w:fldCharType="begin"/>
        </w:r>
        <w:r>
          <w:instrText xml:space="preserve"> PAGEREF _Toc12197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0" w:history="1">
        <w:r>
          <w:rPr>
            <w:rFonts w:ascii="仿宋" w:eastAsia="仿宋" w:hAnsi="仿宋" w:cs="仿宋" w:hint="eastAsia"/>
            <w:lang w:eastAsia="zh-CN"/>
          </w:rPr>
          <w:t>(二)、运营期环境保护措施</w:t>
        </w:r>
        <w:r>
          <w:tab/>
        </w:r>
        <w:r>
          <w:fldChar w:fldCharType="begin"/>
        </w:r>
        <w:r>
          <w:instrText xml:space="preserve"> PAGEREF _Toc5610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79" w:history="1">
        <w:r>
          <w:rPr>
            <w:rFonts w:ascii="仿宋" w:eastAsia="仿宋" w:hAnsi="仿宋" w:cs="仿宋" w:hint="eastAsia"/>
            <w:lang w:eastAsia="zh-CN"/>
          </w:rPr>
          <w:t>(三)、污染物排放控制措施</w:t>
        </w:r>
        <w:r>
          <w:tab/>
        </w:r>
        <w:r>
          <w:fldChar w:fldCharType="begin"/>
        </w:r>
        <w:r>
          <w:instrText xml:space="preserve"> PAGEREF _Toc20079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69" w:history="1">
        <w:r>
          <w:rPr>
            <w:rFonts w:ascii="仿宋" w:eastAsia="仿宋" w:hAnsi="仿宋" w:cs="仿宋" w:hint="eastAsia"/>
            <w:lang w:eastAsia="zh-CN"/>
          </w:rPr>
          <w:t>十九、资金筹措与投资分析</w:t>
        </w:r>
        <w:r>
          <w:tab/>
        </w:r>
        <w:r>
          <w:fldChar w:fldCharType="begin"/>
        </w:r>
        <w:r>
          <w:instrText xml:space="preserve"> PAGEREF _Toc3669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2" w:history="1">
        <w:r>
          <w:rPr>
            <w:rFonts w:ascii="仿宋" w:eastAsia="仿宋" w:hAnsi="仿宋" w:cs="仿宋" w:hint="eastAsia"/>
            <w:lang w:eastAsia="zh-CN"/>
          </w:rPr>
          <w:t>(一)、资金需求与筹措计划</w:t>
        </w:r>
        <w:r>
          <w:tab/>
        </w:r>
        <w:r>
          <w:fldChar w:fldCharType="begin"/>
        </w:r>
        <w:r>
          <w:instrText xml:space="preserve"> PAGEREF _Toc20472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4" w:history="1">
        <w:r>
          <w:rPr>
            <w:rFonts w:ascii="仿宋" w:eastAsia="仿宋" w:hAnsi="仿宋" w:cs="仿宋" w:hint="eastAsia"/>
            <w:lang w:eastAsia="zh-CN"/>
          </w:rPr>
          <w:t>(二)、投资分析与回报预期</w:t>
        </w:r>
        <w:r>
          <w:tab/>
        </w:r>
        <w:r>
          <w:fldChar w:fldCharType="begin"/>
        </w:r>
        <w:r>
          <w:instrText xml:space="preserve"> PAGEREF _Toc3584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77" w:history="1">
        <w:r>
          <w:rPr>
            <w:rFonts w:ascii="仿宋" w:eastAsia="仿宋" w:hAnsi="仿宋" w:cs="仿宋" w:hint="eastAsia"/>
            <w:lang w:eastAsia="zh-CN"/>
          </w:rPr>
          <w:t>二十、风险性分析</w:t>
        </w:r>
        <w:r>
          <w:tab/>
        </w:r>
        <w:r>
          <w:fldChar w:fldCharType="begin"/>
        </w:r>
        <w:r>
          <w:instrText xml:space="preserve"> PAGEREF _Toc30277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6" w:history="1">
        <w:r>
          <w:rPr>
            <w:rFonts w:ascii="仿宋" w:eastAsia="仿宋" w:hAnsi="仿宋" w:cs="仿宋" w:hint="eastAsia"/>
            <w:lang w:eastAsia="zh-CN"/>
          </w:rPr>
          <w:t>(一)、风险分类与识别</w:t>
        </w:r>
        <w:r>
          <w:tab/>
        </w:r>
        <w:r>
          <w:fldChar w:fldCharType="begin"/>
        </w:r>
        <w:r>
          <w:instrText xml:space="preserve"> PAGEREF _Toc5326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4294" w:history="1">
        <w:r>
          <w:rPr>
            <w:rFonts w:ascii="仿宋" w:eastAsia="仿宋" w:hAnsi="仿宋" w:cs="仿宋" w:hint="eastAsia"/>
            <w:lang w:eastAsia="zh-CN"/>
          </w:rPr>
          <w:t>(二)、内部风险</w:t>
        </w:r>
        <w:r>
          <w:tab/>
        </w:r>
        <w:r>
          <w:fldChar w:fldCharType="begin"/>
        </w:r>
        <w:r>
          <w:instrText xml:space="preserve"> PAGEREF _Toc14294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1" w:history="1">
        <w:r>
          <w:rPr>
            <w:rFonts w:ascii="仿宋" w:eastAsia="仿宋" w:hAnsi="仿宋" w:cs="仿宋" w:hint="eastAsia"/>
            <w:lang w:eastAsia="zh-CN"/>
          </w:rPr>
          <w:t>(三)、外部风险</w:t>
        </w:r>
        <w:r>
          <w:tab/>
        </w:r>
        <w:r>
          <w:fldChar w:fldCharType="begin"/>
        </w:r>
        <w:r>
          <w:instrText xml:space="preserve"> PAGEREF _Toc1221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3" w:history="1">
        <w:r>
          <w:rPr>
            <w:rFonts w:ascii="仿宋" w:eastAsia="仿宋" w:hAnsi="仿宋" w:cs="仿宋" w:hint="eastAsia"/>
            <w:lang w:eastAsia="zh-CN"/>
          </w:rPr>
          <w:t>(四)、技术风险</w:t>
        </w:r>
        <w:r>
          <w:tab/>
        </w:r>
        <w:r>
          <w:fldChar w:fldCharType="begin"/>
        </w:r>
        <w:r>
          <w:instrText xml:space="preserve"> PAGEREF _Toc9753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1" w:history="1">
        <w:r>
          <w:rPr>
            <w:rFonts w:ascii="仿宋" w:eastAsia="仿宋" w:hAnsi="仿宋" w:cs="仿宋" w:hint="eastAsia"/>
            <w:lang w:eastAsia="zh-CN"/>
          </w:rPr>
          <w:t>(五)、市场风险</w:t>
        </w:r>
        <w:r>
          <w:tab/>
        </w:r>
        <w:r>
          <w:fldChar w:fldCharType="begin"/>
        </w:r>
        <w:r>
          <w:instrText xml:space="preserve"> PAGEREF _Toc27431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09" w:history="1">
        <w:r>
          <w:rPr>
            <w:rFonts w:ascii="仿宋" w:eastAsia="仿宋" w:hAnsi="仿宋" w:cs="仿宋" w:hint="eastAsia"/>
            <w:lang w:eastAsia="zh-CN"/>
          </w:rPr>
          <w:t>(六)、法律与法规风险</w:t>
        </w:r>
        <w:r>
          <w:tab/>
        </w:r>
        <w:r>
          <w:fldChar w:fldCharType="begin"/>
        </w:r>
        <w:r>
          <w:instrText xml:space="preserve"> PAGEREF _Toc7309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07" w:history="1">
        <w:r>
          <w:rPr>
            <w:rFonts w:ascii="仿宋" w:eastAsia="仿宋" w:hAnsi="仿宋" w:cs="仿宋" w:hint="eastAsia"/>
            <w:lang w:eastAsia="zh-CN"/>
          </w:rPr>
          <w:t>二十一、技术支持与维护</w:t>
        </w:r>
        <w:r>
          <w:tab/>
        </w:r>
        <w:r>
          <w:fldChar w:fldCharType="begin"/>
        </w:r>
        <w:r>
          <w:instrText xml:space="preserve"> PAGEREF _Toc21407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4" w:history="1">
        <w:r>
          <w:rPr>
            <w:rFonts w:ascii="仿宋" w:eastAsia="仿宋" w:hAnsi="仿宋" w:cs="仿宋" w:hint="eastAsia"/>
            <w:lang w:eastAsia="zh-CN"/>
          </w:rPr>
          <w:t>(一)、技术支持策略</w:t>
        </w:r>
        <w:r>
          <w:tab/>
        </w:r>
        <w:r>
          <w:fldChar w:fldCharType="begin"/>
        </w:r>
        <w:r>
          <w:instrText xml:space="preserve"> PAGEREF _Toc9674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45" w:history="1">
        <w:r>
          <w:rPr>
            <w:rFonts w:ascii="仿宋" w:eastAsia="仿宋" w:hAnsi="仿宋" w:cs="仿宋" w:hint="eastAsia"/>
            <w:lang w:eastAsia="zh-CN"/>
          </w:rPr>
          <w:t>(二)、设备维护计划</w:t>
        </w:r>
        <w:r>
          <w:tab/>
        </w:r>
        <w:r>
          <w:fldChar w:fldCharType="begin"/>
        </w:r>
        <w:r>
          <w:instrText xml:space="preserve"> PAGEREF _Toc32145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93" w:history="1">
        <w:r>
          <w:rPr>
            <w:rFonts w:ascii="仿宋" w:eastAsia="仿宋" w:hAnsi="仿宋" w:cs="仿宋" w:hint="eastAsia"/>
            <w:lang w:eastAsia="zh-CN"/>
          </w:rPr>
          <w:t>(三)、紧急事件计划</w:t>
        </w:r>
        <w:r>
          <w:tab/>
        </w:r>
        <w:r>
          <w:fldChar w:fldCharType="begin"/>
        </w:r>
        <w:r>
          <w:instrText xml:space="preserve"> PAGEREF _Toc11793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14" w:history="1">
        <w:r>
          <w:rPr>
            <w:rFonts w:ascii="仿宋" w:eastAsia="仿宋" w:hAnsi="仿宋" w:cs="仿宋" w:hint="eastAsia"/>
            <w:lang w:eastAsia="zh-CN"/>
          </w:rPr>
          <w:t>二十二经济评价分析</w:t>
        </w:r>
        <w:r>
          <w:tab/>
        </w:r>
        <w:r>
          <w:fldChar w:fldCharType="begin"/>
        </w:r>
        <w:r>
          <w:instrText xml:space="preserve"> PAGEREF _Toc19714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3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_Toc5903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8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_Toc23482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22" w:history="1">
        <w:r>
          <w:rPr>
            <w:rFonts w:ascii="仿宋" w:eastAsia="仿宋" w:hAnsi="仿宋" w:cs="仿宋" w:hint="eastAsia"/>
            <w:lang w:eastAsia="zh-CN"/>
          </w:rPr>
          <w:t>(三)、TC-22型氧化锌脱硫剂项目盈利能力分析</w:t>
        </w:r>
        <w:r>
          <w:tab/>
        </w:r>
        <w:r>
          <w:fldChar w:fldCharType="begin"/>
        </w:r>
        <w:r>
          <w:instrText xml:space="preserve"> PAGEREF _Toc7922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13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673"/>
      <w:r>
        <w:rPr>
          <w:rFonts w:ascii="仿宋" w:eastAsia="仿宋" w:hAnsi="仿宋" w:cs="仿宋" w:hint="eastAsia"/>
          <w:sz w:val="28"/>
          <w:lang w:eastAsia="zh-CN"/>
        </w:rPr>
        <w:t>一、TC-22型氧化锌脱硫剂选址方案分析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950"/>
      <w:r>
        <w:rPr>
          <w:rFonts w:ascii="仿宋" w:eastAsia="仿宋" w:hAnsi="仿宋" w:cs="仿宋" w:hint="eastAsia"/>
          <w:lang w:eastAsia="zh-CN"/>
        </w:rPr>
        <w:t>(一)、TC-22型氧化锌脱硫剂选址影响因素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市场需求和目标客户的分析是选址的一项重要考量。对目标客户的特征、消费习惯和需求进行研究，能够为选址提供有力的数据支持。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交通便利度也是选址的关键因素之一。选择一个交通便利的地点，能够吸引更多的顾客，增加企业的可达性。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周边竞争格局对选址决策也有着重要的影响。了解附近竞争对手的数量、类型、规模和定位，能够评估市场的竞争强度，选择适当的竞争环境。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租金和成本是企业运营的重要考虑因素。在选址过程中，需要综合考虑租金水平、人工成本、税费等因素，确保选址地点的运营成本与预期收益相匹配。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https://d.book118.com/005222030214011114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TC-22型氧化锌脱硫剂行业企业战略发展规划及建议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TC-22型氧化锌脱硫剂行业企业战略发展规划及建议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TC-22型氧化锌脱硫剂行业企业战略发展规划及建议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TC-22型氧化锌脱硫剂行业企业战略发展规划及建议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TC-22型氧化锌脱硫剂行业企业战略发展规划及建议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880DC5"/>
    <w:rsid w:val="4593521B"/>
    <w:rsid w:val="60880DC5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05222030214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2024-03-04T21:00:00Z</dcterms:created>
  <dcterms:modified xsi:type="dcterms:W3CDTF">2024-03-04T21:00:23Z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71021F13D7EA4B2B975549DCE0240551_11</vt:lpwstr>
  </property>
  <property fmtid="{D5CDD505-2E9C-101B-9397-08002B2CF9AE}" pid="3" name="KSOProductBuildVer">
    <vt:lpwstr>2052-12.1.0.16399</vt:lpwstr>
  </property>
</Properties>
</file>