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直流无刷电机项目规划设计方案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59" w:history="1">
        <w:r>
          <w:rPr>
            <w:rFonts w:ascii="仿宋" w:eastAsia="仿宋" w:hAnsi="仿宋" w:cs="仿宋" w:hint="eastAsia"/>
            <w:lang w:eastAsia="zh-CN"/>
          </w:rPr>
          <w:t>概论</w:t>
        </w:r>
        <w:r>
          <w:tab/>
        </w:r>
        <w:r>
          <w:fldChar w:fldCharType="begin"/>
        </w:r>
        <w:r>
          <w:instrText xml:space="preserve"> PAGEREF _Toc3959 \h </w:instrText>
        </w:r>
        <w:r>
          <w:fldChar w:fldCharType="separate"/>
        </w:r>
        <w:r>
          <w:t>3</w:t>
        </w:r>
        <w:r>
          <w:fldChar w:fldCharType="end"/>
        </w:r>
      </w:hyperlink>
    </w:p>
    <w:p>
      <w:pPr>
        <w:pStyle w:val="TOC1"/>
        <w:tabs>
          <w:tab w:val="right" w:leader="dot" w:pos="8306"/>
        </w:tabs>
      </w:pPr>
      <w:hyperlink w:anchor="_Toc704" w:history="1">
        <w:r>
          <w:rPr>
            <w:rFonts w:ascii="仿宋" w:eastAsia="仿宋" w:hAnsi="仿宋" w:cs="仿宋" w:hint="eastAsia"/>
            <w:lang w:eastAsia="zh-CN"/>
          </w:rPr>
          <w:t>一、直流无刷电机项目土建工程</w:t>
        </w:r>
        <w:r>
          <w:tab/>
        </w:r>
        <w:r>
          <w:fldChar w:fldCharType="begin"/>
        </w:r>
        <w:r>
          <w:instrText xml:space="preserve"> PAGEREF _Toc704 \h </w:instrText>
        </w:r>
        <w:r>
          <w:fldChar w:fldCharType="separate"/>
        </w:r>
        <w:r>
          <w:t>3</w:t>
        </w:r>
        <w:r>
          <w:fldChar w:fldCharType="end"/>
        </w:r>
      </w:hyperlink>
    </w:p>
    <w:p>
      <w:pPr>
        <w:pStyle w:val="TOC2"/>
        <w:tabs>
          <w:tab w:val="right" w:leader="dot" w:pos="8306"/>
        </w:tabs>
      </w:pPr>
      <w:hyperlink w:anchor="_Toc13590" w:history="1">
        <w:r>
          <w:rPr>
            <w:rFonts w:ascii="仿宋" w:eastAsia="仿宋" w:hAnsi="仿宋" w:cs="仿宋" w:hint="eastAsia"/>
            <w:lang w:eastAsia="zh-CN"/>
          </w:rPr>
          <w:t>(一)、建筑工程设计原则</w:t>
        </w:r>
        <w:r>
          <w:tab/>
        </w:r>
        <w:r>
          <w:fldChar w:fldCharType="begin"/>
        </w:r>
        <w:r>
          <w:instrText xml:space="preserve"> PAGEREF _Toc13590 \h </w:instrText>
        </w:r>
        <w:r>
          <w:fldChar w:fldCharType="separate"/>
        </w:r>
        <w:r>
          <w:t>3</w:t>
        </w:r>
        <w:r>
          <w:fldChar w:fldCharType="end"/>
        </w:r>
      </w:hyperlink>
    </w:p>
    <w:p>
      <w:pPr>
        <w:pStyle w:val="TOC2"/>
        <w:tabs>
          <w:tab w:val="right" w:leader="dot" w:pos="8306"/>
        </w:tabs>
      </w:pPr>
      <w:hyperlink w:anchor="_Toc7350" w:history="1">
        <w:r>
          <w:rPr>
            <w:rFonts w:ascii="仿宋" w:eastAsia="仿宋" w:hAnsi="仿宋" w:cs="仿宋" w:hint="eastAsia"/>
            <w:lang w:eastAsia="zh-CN"/>
          </w:rPr>
          <w:t>(二)、土建工程设计年限及安全等级</w:t>
        </w:r>
        <w:r>
          <w:tab/>
        </w:r>
        <w:r>
          <w:fldChar w:fldCharType="begin"/>
        </w:r>
        <w:r>
          <w:instrText xml:space="preserve"> PAGEREF _Toc7350 \h </w:instrText>
        </w:r>
        <w:r>
          <w:fldChar w:fldCharType="separate"/>
        </w:r>
        <w:r>
          <w:t>4</w:t>
        </w:r>
        <w:r>
          <w:fldChar w:fldCharType="end"/>
        </w:r>
      </w:hyperlink>
    </w:p>
    <w:p>
      <w:pPr>
        <w:pStyle w:val="TOC2"/>
        <w:tabs>
          <w:tab w:val="right" w:leader="dot" w:pos="8306"/>
        </w:tabs>
      </w:pPr>
      <w:hyperlink w:anchor="_Toc16477" w:history="1">
        <w:r>
          <w:rPr>
            <w:rFonts w:ascii="仿宋" w:eastAsia="仿宋" w:hAnsi="仿宋" w:cs="仿宋" w:hint="eastAsia"/>
            <w:lang w:eastAsia="zh-CN"/>
          </w:rPr>
          <w:t>(三)、建筑工程设计总体要求</w:t>
        </w:r>
        <w:r>
          <w:tab/>
        </w:r>
        <w:r>
          <w:fldChar w:fldCharType="begin"/>
        </w:r>
        <w:r>
          <w:instrText xml:space="preserve"> PAGEREF _Toc16477 \h </w:instrText>
        </w:r>
        <w:r>
          <w:fldChar w:fldCharType="separate"/>
        </w:r>
        <w:r>
          <w:t>5</w:t>
        </w:r>
        <w:r>
          <w:fldChar w:fldCharType="end"/>
        </w:r>
      </w:hyperlink>
    </w:p>
    <w:p>
      <w:pPr>
        <w:pStyle w:val="TOC2"/>
        <w:tabs>
          <w:tab w:val="right" w:leader="dot" w:pos="8306"/>
        </w:tabs>
      </w:pPr>
      <w:hyperlink w:anchor="_Toc643" w:history="1">
        <w:r>
          <w:rPr>
            <w:rFonts w:ascii="仿宋" w:eastAsia="仿宋" w:hAnsi="仿宋" w:cs="仿宋" w:hint="eastAsia"/>
            <w:lang w:eastAsia="zh-CN"/>
          </w:rPr>
          <w:t>(四)、土建工程建设指标</w:t>
        </w:r>
        <w:r>
          <w:tab/>
        </w:r>
        <w:r>
          <w:fldChar w:fldCharType="begin"/>
        </w:r>
        <w:r>
          <w:instrText xml:space="preserve"> PAGEREF _Toc643 \h </w:instrText>
        </w:r>
        <w:r>
          <w:fldChar w:fldCharType="separate"/>
        </w:r>
        <w:r>
          <w:t>6</w:t>
        </w:r>
        <w:r>
          <w:fldChar w:fldCharType="end"/>
        </w:r>
      </w:hyperlink>
    </w:p>
    <w:p>
      <w:pPr>
        <w:pStyle w:val="TOC1"/>
        <w:tabs>
          <w:tab w:val="right" w:leader="dot" w:pos="8306"/>
        </w:tabs>
      </w:pPr>
      <w:hyperlink w:anchor="_Toc16052" w:history="1">
        <w:r>
          <w:rPr>
            <w:rFonts w:ascii="仿宋" w:eastAsia="仿宋" w:hAnsi="仿宋" w:cs="仿宋" w:hint="eastAsia"/>
            <w:lang w:eastAsia="zh-CN"/>
          </w:rPr>
          <w:t>二、直流无刷电机项目建设背景及必要性分析</w:t>
        </w:r>
        <w:r>
          <w:tab/>
        </w:r>
        <w:r>
          <w:fldChar w:fldCharType="begin"/>
        </w:r>
        <w:r>
          <w:instrText xml:space="preserve"> PAGEREF _Toc16052 \h </w:instrText>
        </w:r>
        <w:r>
          <w:fldChar w:fldCharType="separate"/>
        </w:r>
        <w:r>
          <w:t>6</w:t>
        </w:r>
        <w:r>
          <w:fldChar w:fldCharType="end"/>
        </w:r>
      </w:hyperlink>
    </w:p>
    <w:p>
      <w:pPr>
        <w:pStyle w:val="TOC2"/>
        <w:tabs>
          <w:tab w:val="right" w:leader="dot" w:pos="8306"/>
        </w:tabs>
      </w:pPr>
      <w:hyperlink w:anchor="_Toc9320" w:history="1">
        <w:r>
          <w:rPr>
            <w:rFonts w:ascii="仿宋" w:eastAsia="仿宋" w:hAnsi="仿宋" w:cs="仿宋" w:hint="eastAsia"/>
            <w:lang w:eastAsia="zh-CN"/>
          </w:rPr>
          <w:t>(一)、直流无刷电机项目背景分析</w:t>
        </w:r>
        <w:r>
          <w:tab/>
        </w:r>
        <w:r>
          <w:fldChar w:fldCharType="begin"/>
        </w:r>
        <w:r>
          <w:instrText xml:space="preserve"> PAGEREF _Toc9320 \h </w:instrText>
        </w:r>
        <w:r>
          <w:fldChar w:fldCharType="separate"/>
        </w:r>
        <w:r>
          <w:t>6</w:t>
        </w:r>
        <w:r>
          <w:fldChar w:fldCharType="end"/>
        </w:r>
      </w:hyperlink>
    </w:p>
    <w:p>
      <w:pPr>
        <w:pStyle w:val="TOC2"/>
        <w:tabs>
          <w:tab w:val="right" w:leader="dot" w:pos="8306"/>
        </w:tabs>
      </w:pPr>
      <w:hyperlink w:anchor="_Toc32230" w:history="1">
        <w:r>
          <w:rPr>
            <w:rFonts w:ascii="仿宋" w:eastAsia="仿宋" w:hAnsi="仿宋" w:cs="仿宋" w:hint="eastAsia"/>
            <w:lang w:eastAsia="zh-CN"/>
          </w:rPr>
          <w:t>(二)、直流无刷电机项目建设必要性分析</w:t>
        </w:r>
        <w:r>
          <w:tab/>
        </w:r>
        <w:r>
          <w:fldChar w:fldCharType="begin"/>
        </w:r>
        <w:r>
          <w:instrText xml:space="preserve"> PAGEREF _Toc32230 \h </w:instrText>
        </w:r>
        <w:r>
          <w:fldChar w:fldCharType="separate"/>
        </w:r>
        <w:r>
          <w:t>8</w:t>
        </w:r>
        <w:r>
          <w:fldChar w:fldCharType="end"/>
        </w:r>
      </w:hyperlink>
    </w:p>
    <w:p>
      <w:pPr>
        <w:pStyle w:val="TOC1"/>
        <w:tabs>
          <w:tab w:val="right" w:leader="dot" w:pos="8306"/>
        </w:tabs>
      </w:pPr>
      <w:hyperlink w:anchor="_Toc1359" w:history="1">
        <w:r>
          <w:rPr>
            <w:rFonts w:ascii="仿宋" w:eastAsia="仿宋" w:hAnsi="仿宋" w:cs="仿宋" w:hint="eastAsia"/>
            <w:lang w:eastAsia="zh-CN"/>
          </w:rPr>
          <w:t>三、直流无刷电机项目建设单位说明</w:t>
        </w:r>
        <w:r>
          <w:tab/>
        </w:r>
        <w:r>
          <w:fldChar w:fldCharType="begin"/>
        </w:r>
        <w:r>
          <w:instrText xml:space="preserve"> PAGEREF _Toc1359 \h </w:instrText>
        </w:r>
        <w:r>
          <w:fldChar w:fldCharType="separate"/>
        </w:r>
        <w:r>
          <w:t>9</w:t>
        </w:r>
        <w:r>
          <w:fldChar w:fldCharType="end"/>
        </w:r>
      </w:hyperlink>
    </w:p>
    <w:p>
      <w:pPr>
        <w:pStyle w:val="TOC2"/>
        <w:tabs>
          <w:tab w:val="right" w:leader="dot" w:pos="8306"/>
        </w:tabs>
      </w:pPr>
      <w:hyperlink w:anchor="_Toc22614" w:history="1">
        <w:r>
          <w:rPr>
            <w:rFonts w:ascii="仿宋" w:eastAsia="仿宋" w:hAnsi="仿宋" w:cs="仿宋" w:hint="eastAsia"/>
            <w:lang w:eastAsia="zh-CN"/>
          </w:rPr>
          <w:t>(一)、直流无刷电机项目承办单位基本情况</w:t>
        </w:r>
        <w:r>
          <w:tab/>
        </w:r>
        <w:r>
          <w:fldChar w:fldCharType="begin"/>
        </w:r>
        <w:r>
          <w:instrText xml:space="preserve"> PAGEREF _Toc22614 \h </w:instrText>
        </w:r>
        <w:r>
          <w:fldChar w:fldCharType="separate"/>
        </w:r>
        <w:r>
          <w:t>9</w:t>
        </w:r>
        <w:r>
          <w:fldChar w:fldCharType="end"/>
        </w:r>
      </w:hyperlink>
    </w:p>
    <w:p>
      <w:pPr>
        <w:pStyle w:val="TOC2"/>
        <w:tabs>
          <w:tab w:val="right" w:leader="dot" w:pos="8306"/>
        </w:tabs>
      </w:pPr>
      <w:hyperlink w:anchor="_Toc29867" w:history="1">
        <w:r>
          <w:rPr>
            <w:rFonts w:ascii="仿宋" w:eastAsia="仿宋" w:hAnsi="仿宋" w:cs="仿宋" w:hint="eastAsia"/>
            <w:lang w:eastAsia="zh-CN"/>
          </w:rPr>
          <w:t>(二)、公司经济效益分析</w:t>
        </w:r>
        <w:r>
          <w:tab/>
        </w:r>
        <w:r>
          <w:fldChar w:fldCharType="begin"/>
        </w:r>
        <w:r>
          <w:instrText xml:space="preserve"> PAGEREF _Toc29867 \h </w:instrText>
        </w:r>
        <w:r>
          <w:fldChar w:fldCharType="separate"/>
        </w:r>
        <w:r>
          <w:t>10</w:t>
        </w:r>
        <w:r>
          <w:fldChar w:fldCharType="end"/>
        </w:r>
      </w:hyperlink>
    </w:p>
    <w:p>
      <w:pPr>
        <w:pStyle w:val="TOC1"/>
        <w:tabs>
          <w:tab w:val="right" w:leader="dot" w:pos="8306"/>
        </w:tabs>
      </w:pPr>
      <w:hyperlink w:anchor="_Toc11233" w:history="1">
        <w:r>
          <w:rPr>
            <w:rFonts w:ascii="仿宋" w:eastAsia="仿宋" w:hAnsi="仿宋" w:cs="仿宋" w:hint="eastAsia"/>
            <w:lang w:eastAsia="zh-CN"/>
          </w:rPr>
          <w:t>四、直流无刷电机项目文档管理</w:t>
        </w:r>
        <w:r>
          <w:tab/>
        </w:r>
        <w:r>
          <w:fldChar w:fldCharType="begin"/>
        </w:r>
        <w:r>
          <w:instrText xml:space="preserve"> PAGEREF _Toc11233 \h </w:instrText>
        </w:r>
        <w:r>
          <w:fldChar w:fldCharType="separate"/>
        </w:r>
        <w:r>
          <w:t>11</w:t>
        </w:r>
        <w:r>
          <w:fldChar w:fldCharType="end"/>
        </w:r>
      </w:hyperlink>
    </w:p>
    <w:p>
      <w:pPr>
        <w:pStyle w:val="TOC2"/>
        <w:tabs>
          <w:tab w:val="right" w:leader="dot" w:pos="8306"/>
        </w:tabs>
      </w:pPr>
      <w:hyperlink w:anchor="_Toc15436" w:history="1">
        <w:r>
          <w:rPr>
            <w:rFonts w:ascii="仿宋" w:eastAsia="仿宋" w:hAnsi="仿宋" w:cs="仿宋" w:hint="eastAsia"/>
            <w:lang w:eastAsia="zh-CN"/>
          </w:rPr>
          <w:t>(一)、文档编制与审查</w:t>
        </w:r>
        <w:r>
          <w:tab/>
        </w:r>
        <w:r>
          <w:fldChar w:fldCharType="begin"/>
        </w:r>
        <w:r>
          <w:instrText xml:space="preserve"> PAGEREF _Toc15436 \h </w:instrText>
        </w:r>
        <w:r>
          <w:fldChar w:fldCharType="separate"/>
        </w:r>
        <w:r>
          <w:t>11</w:t>
        </w:r>
        <w:r>
          <w:fldChar w:fldCharType="end"/>
        </w:r>
      </w:hyperlink>
    </w:p>
    <w:p>
      <w:pPr>
        <w:pStyle w:val="TOC2"/>
        <w:tabs>
          <w:tab w:val="right" w:leader="dot" w:pos="8306"/>
        </w:tabs>
      </w:pPr>
      <w:hyperlink w:anchor="_Toc6360" w:history="1">
        <w:r>
          <w:rPr>
            <w:rFonts w:ascii="仿宋" w:eastAsia="仿宋" w:hAnsi="仿宋" w:cs="仿宋" w:hint="eastAsia"/>
            <w:lang w:eastAsia="zh-CN"/>
          </w:rPr>
          <w:t>(二)、文档发布与分发</w:t>
        </w:r>
        <w:r>
          <w:tab/>
        </w:r>
        <w:r>
          <w:fldChar w:fldCharType="begin"/>
        </w:r>
        <w:r>
          <w:instrText xml:space="preserve"> PAGEREF _Toc6360 \h </w:instrText>
        </w:r>
        <w:r>
          <w:fldChar w:fldCharType="separate"/>
        </w:r>
        <w:r>
          <w:t>12</w:t>
        </w:r>
        <w:r>
          <w:fldChar w:fldCharType="end"/>
        </w:r>
      </w:hyperlink>
    </w:p>
    <w:p>
      <w:pPr>
        <w:pStyle w:val="TOC2"/>
        <w:tabs>
          <w:tab w:val="right" w:leader="dot" w:pos="8306"/>
        </w:tabs>
      </w:pPr>
      <w:hyperlink w:anchor="_Toc2555" w:history="1">
        <w:r>
          <w:rPr>
            <w:rFonts w:ascii="仿宋" w:eastAsia="仿宋" w:hAnsi="仿宋" w:cs="仿宋" w:hint="eastAsia"/>
            <w:lang w:eastAsia="zh-CN"/>
          </w:rPr>
          <w:t>(三)、文档存档与归档</w:t>
        </w:r>
        <w:r>
          <w:tab/>
        </w:r>
        <w:r>
          <w:fldChar w:fldCharType="begin"/>
        </w:r>
        <w:r>
          <w:instrText xml:space="preserve"> PAGEREF _Toc2555 \h </w:instrText>
        </w:r>
        <w:r>
          <w:fldChar w:fldCharType="separate"/>
        </w:r>
        <w:r>
          <w:t>13</w:t>
        </w:r>
        <w:r>
          <w:fldChar w:fldCharType="end"/>
        </w:r>
      </w:hyperlink>
    </w:p>
    <w:p>
      <w:pPr>
        <w:pStyle w:val="TOC1"/>
        <w:tabs>
          <w:tab w:val="right" w:leader="dot" w:pos="8306"/>
        </w:tabs>
      </w:pPr>
      <w:hyperlink w:anchor="_Toc20914" w:history="1">
        <w:r>
          <w:rPr>
            <w:rFonts w:ascii="仿宋" w:eastAsia="仿宋" w:hAnsi="仿宋" w:cs="仿宋" w:hint="eastAsia"/>
            <w:lang w:eastAsia="zh-CN"/>
          </w:rPr>
          <w:t>五、市场分析、调研</w:t>
        </w:r>
        <w:r>
          <w:tab/>
        </w:r>
        <w:r>
          <w:fldChar w:fldCharType="begin"/>
        </w:r>
        <w:r>
          <w:instrText xml:space="preserve"> PAGEREF _Toc20914 \h </w:instrText>
        </w:r>
        <w:r>
          <w:fldChar w:fldCharType="separate"/>
        </w:r>
        <w:r>
          <w:t>14</w:t>
        </w:r>
        <w:r>
          <w:fldChar w:fldCharType="end"/>
        </w:r>
      </w:hyperlink>
    </w:p>
    <w:p>
      <w:pPr>
        <w:pStyle w:val="TOC2"/>
        <w:tabs>
          <w:tab w:val="right" w:leader="dot" w:pos="8306"/>
        </w:tabs>
      </w:pPr>
      <w:hyperlink w:anchor="_Toc23258" w:history="1">
        <w:r>
          <w:rPr>
            <w:rFonts w:ascii="仿宋" w:eastAsia="仿宋" w:hAnsi="仿宋" w:cs="仿宋" w:hint="eastAsia"/>
            <w:lang w:eastAsia="zh-CN"/>
          </w:rPr>
          <w:t>(一)、直流无刷电机行业分析</w:t>
        </w:r>
        <w:r>
          <w:tab/>
        </w:r>
        <w:r>
          <w:fldChar w:fldCharType="begin"/>
        </w:r>
        <w:r>
          <w:instrText xml:space="preserve"> PAGEREF _Toc23258 \h </w:instrText>
        </w:r>
        <w:r>
          <w:fldChar w:fldCharType="separate"/>
        </w:r>
        <w:r>
          <w:t>14</w:t>
        </w:r>
        <w:r>
          <w:fldChar w:fldCharType="end"/>
        </w:r>
      </w:hyperlink>
    </w:p>
    <w:p>
      <w:pPr>
        <w:pStyle w:val="TOC2"/>
        <w:tabs>
          <w:tab w:val="right" w:leader="dot" w:pos="8306"/>
        </w:tabs>
      </w:pPr>
      <w:hyperlink w:anchor="_Toc18793" w:history="1">
        <w:r>
          <w:rPr>
            <w:rFonts w:ascii="仿宋" w:eastAsia="仿宋" w:hAnsi="仿宋" w:cs="仿宋" w:hint="eastAsia"/>
            <w:lang w:eastAsia="zh-CN"/>
          </w:rPr>
          <w:t>(二)、直流无刷电机市场分析预测</w:t>
        </w:r>
        <w:r>
          <w:tab/>
        </w:r>
        <w:r>
          <w:fldChar w:fldCharType="begin"/>
        </w:r>
        <w:r>
          <w:instrText xml:space="preserve"> PAGEREF _Toc18793 \h </w:instrText>
        </w:r>
        <w:r>
          <w:fldChar w:fldCharType="separate"/>
        </w:r>
        <w:r>
          <w:t>15</w:t>
        </w:r>
        <w:r>
          <w:fldChar w:fldCharType="end"/>
        </w:r>
      </w:hyperlink>
    </w:p>
    <w:p>
      <w:pPr>
        <w:pStyle w:val="TOC1"/>
        <w:tabs>
          <w:tab w:val="right" w:leader="dot" w:pos="8306"/>
        </w:tabs>
      </w:pPr>
      <w:hyperlink w:anchor="_Toc7899" w:history="1">
        <w:r>
          <w:rPr>
            <w:rFonts w:ascii="仿宋" w:eastAsia="仿宋" w:hAnsi="仿宋" w:cs="仿宋" w:hint="eastAsia"/>
            <w:lang w:eastAsia="zh-CN"/>
          </w:rPr>
          <w:t>六、直流无刷电机项目选址可行性分析</w:t>
        </w:r>
        <w:r>
          <w:tab/>
        </w:r>
        <w:r>
          <w:fldChar w:fldCharType="begin"/>
        </w:r>
        <w:r>
          <w:instrText xml:space="preserve"> PAGEREF _Toc7899 \h </w:instrText>
        </w:r>
        <w:r>
          <w:fldChar w:fldCharType="separate"/>
        </w:r>
        <w:r>
          <w:t>16</w:t>
        </w:r>
        <w:r>
          <w:fldChar w:fldCharType="end"/>
        </w:r>
      </w:hyperlink>
    </w:p>
    <w:p>
      <w:pPr>
        <w:pStyle w:val="TOC2"/>
        <w:tabs>
          <w:tab w:val="right" w:leader="dot" w:pos="8306"/>
        </w:tabs>
      </w:pPr>
      <w:hyperlink w:anchor="_Toc15771" w:history="1">
        <w:r>
          <w:rPr>
            <w:rFonts w:ascii="仿宋" w:eastAsia="仿宋" w:hAnsi="仿宋" w:cs="仿宋" w:hint="eastAsia"/>
            <w:lang w:eastAsia="zh-CN"/>
          </w:rPr>
          <w:t>(一)、直流无刷电机项目选址</w:t>
        </w:r>
        <w:r>
          <w:tab/>
        </w:r>
        <w:r>
          <w:fldChar w:fldCharType="begin"/>
        </w:r>
        <w:r>
          <w:instrText xml:space="preserve"> PAGEREF _Toc15771 \h </w:instrText>
        </w:r>
        <w:r>
          <w:fldChar w:fldCharType="separate"/>
        </w:r>
        <w:r>
          <w:t>16</w:t>
        </w:r>
        <w:r>
          <w:fldChar w:fldCharType="end"/>
        </w:r>
      </w:hyperlink>
    </w:p>
    <w:p>
      <w:pPr>
        <w:pStyle w:val="TOC2"/>
        <w:tabs>
          <w:tab w:val="right" w:leader="dot" w:pos="8306"/>
        </w:tabs>
      </w:pPr>
      <w:hyperlink w:anchor="_Toc15559" w:history="1">
        <w:r>
          <w:rPr>
            <w:rFonts w:ascii="仿宋" w:eastAsia="仿宋" w:hAnsi="仿宋" w:cs="仿宋" w:hint="eastAsia"/>
            <w:lang w:eastAsia="zh-CN"/>
          </w:rPr>
          <w:t>(二)、用地控制指标</w:t>
        </w:r>
        <w:r>
          <w:tab/>
        </w:r>
        <w:r>
          <w:fldChar w:fldCharType="begin"/>
        </w:r>
        <w:r>
          <w:instrText xml:space="preserve"> PAGEREF _Toc15559 \h </w:instrText>
        </w:r>
        <w:r>
          <w:fldChar w:fldCharType="separate"/>
        </w:r>
        <w:r>
          <w:t>16</w:t>
        </w:r>
        <w:r>
          <w:fldChar w:fldCharType="end"/>
        </w:r>
      </w:hyperlink>
    </w:p>
    <w:p>
      <w:pPr>
        <w:pStyle w:val="TOC2"/>
        <w:tabs>
          <w:tab w:val="right" w:leader="dot" w:pos="8306"/>
        </w:tabs>
      </w:pPr>
      <w:hyperlink w:anchor="_Toc17132" w:history="1">
        <w:r>
          <w:rPr>
            <w:rFonts w:ascii="仿宋" w:eastAsia="仿宋" w:hAnsi="仿宋" w:cs="仿宋" w:hint="eastAsia"/>
            <w:lang w:eastAsia="zh-CN"/>
          </w:rPr>
          <w:t>(三)、节约用地措施</w:t>
        </w:r>
        <w:r>
          <w:tab/>
        </w:r>
        <w:r>
          <w:fldChar w:fldCharType="begin"/>
        </w:r>
        <w:r>
          <w:instrText xml:space="preserve"> PAGEREF _Toc17132 \h </w:instrText>
        </w:r>
        <w:r>
          <w:fldChar w:fldCharType="separate"/>
        </w:r>
        <w:r>
          <w:t>18</w:t>
        </w:r>
        <w:r>
          <w:fldChar w:fldCharType="end"/>
        </w:r>
      </w:hyperlink>
    </w:p>
    <w:p>
      <w:pPr>
        <w:pStyle w:val="TOC2"/>
        <w:tabs>
          <w:tab w:val="right" w:leader="dot" w:pos="8306"/>
        </w:tabs>
      </w:pPr>
      <w:hyperlink w:anchor="_Toc9137" w:history="1">
        <w:r>
          <w:rPr>
            <w:rFonts w:ascii="仿宋" w:eastAsia="仿宋" w:hAnsi="仿宋" w:cs="仿宋" w:hint="eastAsia"/>
            <w:lang w:eastAsia="zh-CN"/>
          </w:rPr>
          <w:t>(四)、总图布置方案</w:t>
        </w:r>
        <w:r>
          <w:tab/>
        </w:r>
        <w:r>
          <w:fldChar w:fldCharType="begin"/>
        </w:r>
        <w:r>
          <w:instrText xml:space="preserve"> PAGEREF _Toc9137 \h </w:instrText>
        </w:r>
        <w:r>
          <w:fldChar w:fldCharType="separate"/>
        </w:r>
        <w:r>
          <w:t>19</w:t>
        </w:r>
        <w:r>
          <w:fldChar w:fldCharType="end"/>
        </w:r>
      </w:hyperlink>
    </w:p>
    <w:p>
      <w:pPr>
        <w:pStyle w:val="TOC2"/>
        <w:tabs>
          <w:tab w:val="right" w:leader="dot" w:pos="8306"/>
        </w:tabs>
      </w:pPr>
      <w:hyperlink w:anchor="_Toc27962" w:history="1">
        <w:r>
          <w:rPr>
            <w:rFonts w:ascii="仿宋" w:eastAsia="仿宋" w:hAnsi="仿宋" w:cs="仿宋" w:hint="eastAsia"/>
            <w:lang w:eastAsia="zh-CN"/>
          </w:rPr>
          <w:t>(五)、选址综合评价</w:t>
        </w:r>
        <w:r>
          <w:tab/>
        </w:r>
        <w:r>
          <w:fldChar w:fldCharType="begin"/>
        </w:r>
        <w:r>
          <w:instrText xml:space="preserve"> PAGEREF _Toc27962 \h </w:instrText>
        </w:r>
        <w:r>
          <w:fldChar w:fldCharType="separate"/>
        </w:r>
        <w:r>
          <w:t>20</w:t>
        </w:r>
        <w:r>
          <w:fldChar w:fldCharType="end"/>
        </w:r>
      </w:hyperlink>
    </w:p>
    <w:p>
      <w:pPr>
        <w:pStyle w:val="TOC1"/>
        <w:tabs>
          <w:tab w:val="right" w:leader="dot" w:pos="8306"/>
        </w:tabs>
      </w:pPr>
      <w:hyperlink w:anchor="_Toc15557" w:history="1">
        <w:r>
          <w:rPr>
            <w:rFonts w:ascii="仿宋" w:eastAsia="仿宋" w:hAnsi="仿宋" w:cs="仿宋" w:hint="eastAsia"/>
            <w:lang w:eastAsia="zh-CN"/>
          </w:rPr>
          <w:t>七、直流无刷电机项目人力资源管理</w:t>
        </w:r>
        <w:r>
          <w:tab/>
        </w:r>
        <w:r>
          <w:fldChar w:fldCharType="begin"/>
        </w:r>
        <w:r>
          <w:instrText xml:space="preserve"> PAGEREF _Toc15557 \h </w:instrText>
        </w:r>
        <w:r>
          <w:fldChar w:fldCharType="separate"/>
        </w:r>
        <w:r>
          <w:t>21</w:t>
        </w:r>
        <w:r>
          <w:fldChar w:fldCharType="end"/>
        </w:r>
      </w:hyperlink>
    </w:p>
    <w:p>
      <w:pPr>
        <w:pStyle w:val="TOC2"/>
        <w:tabs>
          <w:tab w:val="right" w:leader="dot" w:pos="8306"/>
        </w:tabs>
      </w:pPr>
      <w:hyperlink w:anchor="_Toc15006" w:history="1">
        <w:r>
          <w:rPr>
            <w:rFonts w:ascii="仿宋" w:eastAsia="仿宋" w:hAnsi="仿宋" w:cs="仿宋" w:hint="eastAsia"/>
            <w:lang w:eastAsia="zh-CN"/>
          </w:rPr>
          <w:t>(一)、建立健全的预算管理制度</w:t>
        </w:r>
        <w:r>
          <w:tab/>
        </w:r>
        <w:r>
          <w:fldChar w:fldCharType="begin"/>
        </w:r>
        <w:r>
          <w:instrText xml:space="preserve"> PAGEREF _Toc15006 \h </w:instrText>
        </w:r>
        <w:r>
          <w:fldChar w:fldCharType="separate"/>
        </w:r>
        <w:r>
          <w:t>21</w:t>
        </w:r>
        <w:r>
          <w:fldChar w:fldCharType="end"/>
        </w:r>
      </w:hyperlink>
    </w:p>
    <w:p>
      <w:pPr>
        <w:pStyle w:val="TOC2"/>
        <w:tabs>
          <w:tab w:val="right" w:leader="dot" w:pos="8306"/>
        </w:tabs>
      </w:pPr>
      <w:hyperlink w:anchor="_Toc26838" w:history="1">
        <w:r>
          <w:rPr>
            <w:rFonts w:ascii="仿宋" w:eastAsia="仿宋" w:hAnsi="仿宋" w:cs="仿宋" w:hint="eastAsia"/>
            <w:lang w:eastAsia="zh-CN"/>
          </w:rPr>
          <w:t>(二)、加强资金流动监控</w:t>
        </w:r>
        <w:r>
          <w:tab/>
        </w:r>
        <w:r>
          <w:fldChar w:fldCharType="begin"/>
        </w:r>
        <w:r>
          <w:instrText xml:space="preserve"> PAGEREF _Toc26838 \h </w:instrText>
        </w:r>
        <w:r>
          <w:fldChar w:fldCharType="separate"/>
        </w:r>
        <w:r>
          <w:t>23</w:t>
        </w:r>
        <w:r>
          <w:fldChar w:fldCharType="end"/>
        </w:r>
      </w:hyperlink>
    </w:p>
    <w:p>
      <w:pPr>
        <w:pStyle w:val="TOC2"/>
        <w:tabs>
          <w:tab w:val="right" w:leader="dot" w:pos="8306"/>
        </w:tabs>
      </w:pPr>
      <w:hyperlink w:anchor="_Toc24403" w:history="1">
        <w:r>
          <w:rPr>
            <w:rFonts w:ascii="仿宋" w:eastAsia="仿宋" w:hAnsi="仿宋" w:cs="仿宋" w:hint="eastAsia"/>
            <w:lang w:eastAsia="zh-CN"/>
          </w:rPr>
          <w:t>(三)、制定完善的风险控制机制</w:t>
        </w:r>
        <w:r>
          <w:tab/>
        </w:r>
        <w:r>
          <w:fldChar w:fldCharType="begin"/>
        </w:r>
        <w:r>
          <w:instrText xml:space="preserve"> PAGEREF _Toc24403 \h </w:instrText>
        </w:r>
        <w:r>
          <w:fldChar w:fldCharType="separate"/>
        </w:r>
        <w:r>
          <w:t>24</w:t>
        </w:r>
        <w:r>
          <w:fldChar w:fldCharType="end"/>
        </w:r>
      </w:hyperlink>
    </w:p>
    <w:p>
      <w:pPr>
        <w:pStyle w:val="TOC2"/>
        <w:tabs>
          <w:tab w:val="right" w:leader="dot" w:pos="8306"/>
        </w:tabs>
      </w:pPr>
      <w:hyperlink w:anchor="_Toc20251" w:history="1">
        <w:r>
          <w:rPr>
            <w:rFonts w:ascii="仿宋" w:eastAsia="仿宋" w:hAnsi="仿宋" w:cs="仿宋" w:hint="eastAsia"/>
            <w:lang w:eastAsia="zh-CN"/>
          </w:rPr>
          <w:t>(四)、优化成本管理</w:t>
        </w:r>
        <w:r>
          <w:tab/>
        </w:r>
        <w:r>
          <w:fldChar w:fldCharType="begin"/>
        </w:r>
        <w:r>
          <w:instrText xml:space="preserve"> PAGEREF _Toc20251 \h </w:instrText>
        </w:r>
        <w:r>
          <w:fldChar w:fldCharType="separate"/>
        </w:r>
        <w:r>
          <w:t>26</w:t>
        </w:r>
        <w:r>
          <w:fldChar w:fldCharType="end"/>
        </w:r>
      </w:hyperlink>
    </w:p>
    <w:p>
      <w:pPr>
        <w:pStyle w:val="TOC1"/>
        <w:tabs>
          <w:tab w:val="right" w:leader="dot" w:pos="8306"/>
        </w:tabs>
      </w:pPr>
      <w:hyperlink w:anchor="_Toc16889" w:history="1">
        <w:r>
          <w:rPr>
            <w:rFonts w:ascii="仿宋" w:eastAsia="仿宋" w:hAnsi="仿宋" w:cs="仿宋" w:hint="eastAsia"/>
            <w:lang w:eastAsia="zh-CN"/>
          </w:rPr>
          <w:t>八、直流无刷电机项目经营效益</w:t>
        </w:r>
        <w:r>
          <w:tab/>
        </w:r>
        <w:r>
          <w:fldChar w:fldCharType="begin"/>
        </w:r>
        <w:r>
          <w:instrText xml:space="preserve"> PAGEREF _Toc16889 \h </w:instrText>
        </w:r>
        <w:r>
          <w:fldChar w:fldCharType="separate"/>
        </w:r>
        <w:r>
          <w:t>27</w:t>
        </w:r>
        <w:r>
          <w:fldChar w:fldCharType="end"/>
        </w:r>
      </w:hyperlink>
    </w:p>
    <w:p>
      <w:pPr>
        <w:pStyle w:val="TOC2"/>
        <w:tabs>
          <w:tab w:val="right" w:leader="dot" w:pos="8306"/>
        </w:tabs>
      </w:pPr>
      <w:hyperlink w:anchor="_Toc12014" w:history="1">
        <w:r>
          <w:rPr>
            <w:rFonts w:ascii="仿宋" w:eastAsia="仿宋" w:hAnsi="仿宋" w:cs="仿宋" w:hint="eastAsia"/>
            <w:lang w:eastAsia="zh-CN"/>
          </w:rPr>
          <w:t>(一)、经济评价财务测算</w:t>
        </w:r>
        <w:r>
          <w:tab/>
        </w:r>
        <w:r>
          <w:fldChar w:fldCharType="begin"/>
        </w:r>
        <w:r>
          <w:instrText xml:space="preserve"> PAGEREF _Toc12014 \h </w:instrText>
        </w:r>
        <w:r>
          <w:fldChar w:fldCharType="separate"/>
        </w:r>
        <w:r>
          <w:t>27</w:t>
        </w:r>
        <w:r>
          <w:fldChar w:fldCharType="end"/>
        </w:r>
      </w:hyperlink>
    </w:p>
    <w:p>
      <w:pPr>
        <w:pStyle w:val="TOC2"/>
        <w:tabs>
          <w:tab w:val="right" w:leader="dot" w:pos="8306"/>
        </w:tabs>
      </w:pPr>
      <w:hyperlink w:anchor="_Toc13008" w:history="1">
        <w:r>
          <w:rPr>
            <w:rFonts w:ascii="仿宋" w:eastAsia="仿宋" w:hAnsi="仿宋" w:cs="仿宋" w:hint="eastAsia"/>
            <w:lang w:eastAsia="zh-CN"/>
          </w:rPr>
          <w:t>(二)、直流无刷电机项目盈利能力分析</w:t>
        </w:r>
        <w:r>
          <w:tab/>
        </w:r>
        <w:r>
          <w:fldChar w:fldCharType="begin"/>
        </w:r>
        <w:r>
          <w:instrText xml:space="preserve"> PAGEREF _Toc13008 \h </w:instrText>
        </w:r>
        <w:r>
          <w:fldChar w:fldCharType="separate"/>
        </w:r>
        <w:r>
          <w:t>28</w:t>
        </w:r>
        <w:r>
          <w:fldChar w:fldCharType="end"/>
        </w:r>
      </w:hyperlink>
    </w:p>
    <w:p>
      <w:pPr>
        <w:pStyle w:val="TOC1"/>
        <w:tabs>
          <w:tab w:val="right" w:leader="dot" w:pos="8306"/>
        </w:tabs>
      </w:pPr>
      <w:hyperlink w:anchor="_Toc13466" w:history="1">
        <w:r>
          <w:rPr>
            <w:rFonts w:ascii="仿宋" w:eastAsia="仿宋" w:hAnsi="仿宋" w:cs="仿宋" w:hint="eastAsia"/>
            <w:lang w:eastAsia="zh-CN"/>
          </w:rPr>
          <w:t>九、直流无刷电机项目社会影响</w:t>
        </w:r>
        <w:r>
          <w:tab/>
        </w:r>
        <w:r>
          <w:fldChar w:fldCharType="begin"/>
        </w:r>
        <w:r>
          <w:instrText xml:space="preserve"> PAGEREF _Toc13466 \h </w:instrText>
        </w:r>
        <w:r>
          <w:fldChar w:fldCharType="separate"/>
        </w:r>
        <w:r>
          <w:t>29</w:t>
        </w:r>
        <w:r>
          <w:fldChar w:fldCharType="end"/>
        </w:r>
      </w:hyperlink>
    </w:p>
    <w:p>
      <w:pPr>
        <w:pStyle w:val="TOC2"/>
        <w:tabs>
          <w:tab w:val="right" w:leader="dot" w:pos="8306"/>
        </w:tabs>
      </w:pPr>
      <w:hyperlink w:anchor="_Toc32217" w:history="1">
        <w:r>
          <w:rPr>
            <w:rFonts w:ascii="仿宋" w:eastAsia="仿宋" w:hAnsi="仿宋" w:cs="仿宋" w:hint="eastAsia"/>
            <w:lang w:eastAsia="zh-CN"/>
          </w:rPr>
          <w:t>(一)、社会责任与义务</w:t>
        </w:r>
        <w:r>
          <w:tab/>
        </w:r>
        <w:r>
          <w:fldChar w:fldCharType="begin"/>
        </w:r>
        <w:r>
          <w:instrText xml:space="preserve"> PAGEREF _Toc32217 \h </w:instrText>
        </w:r>
        <w:r>
          <w:fldChar w:fldCharType="separate"/>
        </w:r>
        <w:r>
          <w:t>29</w:t>
        </w:r>
        <w:r>
          <w:fldChar w:fldCharType="end"/>
        </w:r>
      </w:hyperlink>
    </w:p>
    <w:p>
      <w:pPr>
        <w:pStyle w:val="TOC2"/>
        <w:tabs>
          <w:tab w:val="right" w:leader="dot" w:pos="8306"/>
        </w:tabs>
      </w:pPr>
      <w:hyperlink w:anchor="_Toc4469" w:history="1">
        <w:r>
          <w:rPr>
            <w:rFonts w:ascii="仿宋" w:eastAsia="仿宋" w:hAnsi="仿宋" w:cs="仿宋" w:hint="eastAsia"/>
            <w:lang w:eastAsia="zh-CN"/>
          </w:rPr>
          <w:t>(二)、社会参与与沟通</w:t>
        </w:r>
        <w:r>
          <w:tab/>
        </w:r>
        <w:r>
          <w:fldChar w:fldCharType="begin"/>
        </w:r>
        <w:r>
          <w:instrText xml:space="preserve"> PAGEREF _Toc4469 \h </w:instrText>
        </w:r>
        <w:r>
          <w:fldChar w:fldCharType="separate"/>
        </w:r>
        <w:r>
          <w:t>30</w:t>
        </w:r>
        <w:r>
          <w:fldChar w:fldCharType="end"/>
        </w:r>
      </w:hyperlink>
    </w:p>
    <w:p>
      <w:pPr>
        <w:pStyle w:val="TOC1"/>
        <w:tabs>
          <w:tab w:val="right" w:leader="dot" w:pos="8306"/>
        </w:tabs>
      </w:pPr>
      <w:hyperlink w:anchor="_Toc14086" w:history="1">
        <w:r>
          <w:rPr>
            <w:rFonts w:ascii="仿宋" w:eastAsia="仿宋" w:hAnsi="仿宋" w:cs="仿宋" w:hint="eastAsia"/>
            <w:lang w:eastAsia="zh-CN"/>
          </w:rPr>
          <w:t>十、直流无刷电机项目技术管理</w:t>
        </w:r>
        <w:r>
          <w:tab/>
        </w:r>
        <w:r>
          <w:fldChar w:fldCharType="begin"/>
        </w:r>
        <w:r>
          <w:instrText xml:space="preserve"> PAGEREF _Toc14086 \h </w:instrText>
        </w:r>
        <w:r>
          <w:fldChar w:fldCharType="separate"/>
        </w:r>
        <w:r>
          <w:t>31</w:t>
        </w:r>
        <w:r>
          <w:fldChar w:fldCharType="end"/>
        </w:r>
      </w:hyperlink>
    </w:p>
    <w:p>
      <w:pPr>
        <w:pStyle w:val="TOC2"/>
        <w:tabs>
          <w:tab w:val="right" w:leader="dot" w:pos="8306"/>
        </w:tabs>
      </w:pPr>
      <w:hyperlink w:anchor="_Toc22995" w:history="1">
        <w:r>
          <w:rPr>
            <w:rFonts w:ascii="仿宋" w:eastAsia="仿宋" w:hAnsi="仿宋" w:cs="仿宋" w:hint="eastAsia"/>
            <w:lang w:eastAsia="zh-CN"/>
          </w:rPr>
          <w:t>(一)、技术方案选用方向</w:t>
        </w:r>
        <w:r>
          <w:tab/>
        </w:r>
        <w:r>
          <w:fldChar w:fldCharType="begin"/>
        </w:r>
        <w:r>
          <w:instrText xml:space="preserve"> PAGEREF _Toc22995 \h </w:instrText>
        </w:r>
        <w:r>
          <w:fldChar w:fldCharType="separate"/>
        </w:r>
        <w:r>
          <w:t>31</w:t>
        </w:r>
        <w:r>
          <w:fldChar w:fldCharType="end"/>
        </w:r>
      </w:hyperlink>
    </w:p>
    <w:p>
      <w:pPr>
        <w:pStyle w:val="TOC2"/>
        <w:tabs>
          <w:tab w:val="right" w:leader="dot" w:pos="8306"/>
        </w:tabs>
      </w:pPr>
      <w:hyperlink w:anchor="_Toc22750" w:history="1">
        <w:r>
          <w:rPr>
            <w:rFonts w:ascii="仿宋" w:eastAsia="仿宋" w:hAnsi="仿宋" w:cs="仿宋" w:hint="eastAsia"/>
            <w:lang w:eastAsia="zh-CN"/>
          </w:rPr>
          <w:t>(二)、工艺技术方案选用原则</w:t>
        </w:r>
        <w:r>
          <w:tab/>
        </w:r>
        <w:r>
          <w:fldChar w:fldCharType="begin"/>
        </w:r>
        <w:r>
          <w:instrText xml:space="preserve"> PAGEREF _Toc22750 \h </w:instrText>
        </w:r>
        <w:r>
          <w:fldChar w:fldCharType="separate"/>
        </w:r>
        <w:r>
          <w:t>32</w:t>
        </w:r>
        <w:r>
          <w:fldChar w:fldCharType="end"/>
        </w:r>
      </w:hyperlink>
    </w:p>
    <w:p>
      <w:pPr>
        <w:pStyle w:val="TOC2"/>
        <w:tabs>
          <w:tab w:val="right" w:leader="dot" w:pos="8306"/>
        </w:tabs>
      </w:pPr>
      <w:hyperlink w:anchor="_Toc32667" w:history="1">
        <w:r>
          <w:rPr>
            <w:rFonts w:ascii="仿宋" w:eastAsia="仿宋" w:hAnsi="仿宋" w:cs="仿宋" w:hint="eastAsia"/>
            <w:lang w:eastAsia="zh-CN"/>
          </w:rPr>
          <w:t>(三)、工艺技术方案要求</w:t>
        </w:r>
        <w:r>
          <w:tab/>
        </w:r>
        <w:r>
          <w:fldChar w:fldCharType="begin"/>
        </w:r>
        <w:r>
          <w:instrText xml:space="preserve"> PAGEREF _Toc32667 \h </w:instrText>
        </w:r>
        <w:r>
          <w:fldChar w:fldCharType="separate"/>
        </w:r>
        <w:r>
          <w:t>35</w:t>
        </w:r>
        <w:r>
          <w:fldChar w:fldCharType="end"/>
        </w:r>
      </w:hyperlink>
    </w:p>
    <w:p>
      <w:pPr>
        <w:pStyle w:val="TOC1"/>
        <w:tabs>
          <w:tab w:val="right" w:leader="dot" w:pos="8306"/>
        </w:tabs>
      </w:pPr>
      <w:hyperlink w:anchor="_Toc20794" w:history="1">
        <w:r>
          <w:rPr>
            <w:rFonts w:ascii="仿宋" w:eastAsia="仿宋" w:hAnsi="仿宋" w:cs="仿宋" w:hint="eastAsia"/>
            <w:lang w:eastAsia="zh-CN"/>
          </w:rPr>
          <w:t>十一、直流无刷电机项目投资规划</w:t>
        </w:r>
        <w:r>
          <w:tab/>
        </w:r>
        <w:r>
          <w:fldChar w:fldCharType="begin"/>
        </w:r>
        <w:r>
          <w:instrText xml:space="preserve"> PAGEREF _Toc20794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9" w:history="1">
        <w:r>
          <w:rPr>
            <w:rFonts w:ascii="仿宋" w:eastAsia="仿宋" w:hAnsi="仿宋" w:cs="仿宋" w:hint="eastAsia"/>
            <w:lang w:eastAsia="zh-CN"/>
          </w:rPr>
          <w:t>(一)、直流无刷电机项目总投资估算</w:t>
        </w:r>
        <w:r>
          <w:tab/>
        </w:r>
        <w:r>
          <w:fldChar w:fldCharType="begin"/>
        </w:r>
        <w:r>
          <w:instrText xml:space="preserve"> PAGEREF _Toc13959 \h </w:instrText>
        </w:r>
        <w:r>
          <w:fldChar w:fldCharType="separate"/>
        </w:r>
        <w:r>
          <w:t>37</w:t>
        </w:r>
        <w:r>
          <w:fldChar w:fldCharType="end"/>
        </w:r>
      </w:hyperlink>
    </w:p>
    <w:p>
      <w:pPr>
        <w:pStyle w:val="TOC2"/>
        <w:tabs>
          <w:tab w:val="right" w:leader="dot" w:pos="8306"/>
        </w:tabs>
      </w:pPr>
      <w:hyperlink w:anchor="_Toc13585" w:history="1">
        <w:r>
          <w:rPr>
            <w:rFonts w:ascii="仿宋" w:eastAsia="仿宋" w:hAnsi="仿宋" w:cs="仿宋" w:hint="eastAsia"/>
            <w:lang w:eastAsia="zh-CN"/>
          </w:rPr>
          <w:t>(二)、资金筹措</w:t>
        </w:r>
        <w:r>
          <w:tab/>
        </w:r>
        <w:r>
          <w:fldChar w:fldCharType="begin"/>
        </w:r>
        <w:r>
          <w:instrText xml:space="preserve"> PAGEREF _Toc13585 \h </w:instrText>
        </w:r>
        <w:r>
          <w:fldChar w:fldCharType="separate"/>
        </w:r>
        <w:r>
          <w:t>38</w:t>
        </w:r>
        <w:r>
          <w:fldChar w:fldCharType="end"/>
        </w:r>
      </w:hyperlink>
    </w:p>
    <w:p>
      <w:pPr>
        <w:pStyle w:val="TOC1"/>
        <w:tabs>
          <w:tab w:val="right" w:leader="dot" w:pos="8306"/>
        </w:tabs>
      </w:pPr>
      <w:hyperlink w:anchor="_Toc14162" w:history="1">
        <w:r>
          <w:rPr>
            <w:rFonts w:ascii="仿宋" w:eastAsia="仿宋" w:hAnsi="仿宋" w:cs="仿宋" w:hint="eastAsia"/>
            <w:lang w:eastAsia="zh-CN"/>
          </w:rPr>
          <w:t>十二、直流无刷电机项目财务管理</w:t>
        </w:r>
        <w:r>
          <w:tab/>
        </w:r>
        <w:r>
          <w:fldChar w:fldCharType="begin"/>
        </w:r>
        <w:r>
          <w:instrText xml:space="preserve"> PAGEREF _Toc14162 \h </w:instrText>
        </w:r>
        <w:r>
          <w:fldChar w:fldCharType="separate"/>
        </w:r>
        <w:r>
          <w:t>39</w:t>
        </w:r>
        <w:r>
          <w:fldChar w:fldCharType="end"/>
        </w:r>
      </w:hyperlink>
    </w:p>
    <w:p>
      <w:pPr>
        <w:pStyle w:val="TOC2"/>
        <w:tabs>
          <w:tab w:val="right" w:leader="dot" w:pos="8306"/>
        </w:tabs>
      </w:pPr>
      <w:hyperlink w:anchor="_Toc23396" w:history="1">
        <w:r>
          <w:rPr>
            <w:rFonts w:ascii="仿宋" w:eastAsia="仿宋" w:hAnsi="仿宋" w:cs="仿宋" w:hint="eastAsia"/>
            <w:lang w:eastAsia="zh-CN"/>
          </w:rPr>
          <w:t>(一)、资金需求大</w:t>
        </w:r>
        <w:r>
          <w:tab/>
        </w:r>
        <w:r>
          <w:fldChar w:fldCharType="begin"/>
        </w:r>
        <w:r>
          <w:instrText xml:space="preserve"> PAGEREF _Toc23396 \h </w:instrText>
        </w:r>
        <w:r>
          <w:fldChar w:fldCharType="separate"/>
        </w:r>
        <w:r>
          <w:t>39</w:t>
        </w:r>
        <w:r>
          <w:fldChar w:fldCharType="end"/>
        </w:r>
      </w:hyperlink>
    </w:p>
    <w:p>
      <w:pPr>
        <w:pStyle w:val="TOC2"/>
        <w:tabs>
          <w:tab w:val="right" w:leader="dot" w:pos="8306"/>
        </w:tabs>
      </w:pPr>
      <w:hyperlink w:anchor="_Toc16735" w:history="1">
        <w:r>
          <w:rPr>
            <w:rFonts w:ascii="仿宋" w:eastAsia="仿宋" w:hAnsi="仿宋" w:cs="仿宋" w:hint="eastAsia"/>
            <w:lang w:eastAsia="zh-CN"/>
          </w:rPr>
          <w:t>(二)、研发周期长</w:t>
        </w:r>
        <w:r>
          <w:tab/>
        </w:r>
        <w:r>
          <w:fldChar w:fldCharType="begin"/>
        </w:r>
        <w:r>
          <w:instrText xml:space="preserve"> PAGEREF _Toc16735 \h </w:instrText>
        </w:r>
        <w:r>
          <w:fldChar w:fldCharType="separate"/>
        </w:r>
        <w:r>
          <w:t>40</w:t>
        </w:r>
        <w:r>
          <w:fldChar w:fldCharType="end"/>
        </w:r>
      </w:hyperlink>
    </w:p>
    <w:p>
      <w:pPr>
        <w:pStyle w:val="TOC2"/>
        <w:tabs>
          <w:tab w:val="right" w:leader="dot" w:pos="8306"/>
        </w:tabs>
      </w:pPr>
      <w:hyperlink w:anchor="_Toc24778" w:history="1">
        <w:r>
          <w:rPr>
            <w:rFonts w:ascii="仿宋" w:eastAsia="仿宋" w:hAnsi="仿宋" w:cs="仿宋" w:hint="eastAsia"/>
            <w:lang w:eastAsia="zh-CN"/>
          </w:rPr>
          <w:t>(三)、市场风险大</w:t>
        </w:r>
        <w:r>
          <w:tab/>
        </w:r>
        <w:r>
          <w:fldChar w:fldCharType="begin"/>
        </w:r>
        <w:r>
          <w:instrText xml:space="preserve"> PAGEREF _Toc24778 \h </w:instrText>
        </w:r>
        <w:r>
          <w:fldChar w:fldCharType="separate"/>
        </w:r>
        <w:r>
          <w:t>41</w:t>
        </w:r>
        <w:r>
          <w:fldChar w:fldCharType="end"/>
        </w:r>
      </w:hyperlink>
    </w:p>
    <w:p>
      <w:pPr>
        <w:pStyle w:val="TOC2"/>
        <w:tabs>
          <w:tab w:val="right" w:leader="dot" w:pos="8306"/>
        </w:tabs>
      </w:pPr>
      <w:hyperlink w:anchor="_Toc30373" w:history="1">
        <w:r>
          <w:rPr>
            <w:rFonts w:ascii="仿宋" w:eastAsia="仿宋" w:hAnsi="仿宋" w:cs="仿宋" w:hint="eastAsia"/>
            <w:lang w:eastAsia="zh-CN"/>
          </w:rPr>
          <w:t>(四)、利润率高</w:t>
        </w:r>
        <w:r>
          <w:tab/>
        </w:r>
        <w:r>
          <w:fldChar w:fldCharType="begin"/>
        </w:r>
        <w:r>
          <w:instrText xml:space="preserve"> PAGEREF _Toc30373 \h </w:instrText>
        </w:r>
        <w:r>
          <w:fldChar w:fldCharType="separate"/>
        </w:r>
        <w:r>
          <w:t>44</w:t>
        </w:r>
        <w:r>
          <w:fldChar w:fldCharType="end"/>
        </w:r>
      </w:hyperlink>
    </w:p>
    <w:p>
      <w:pPr>
        <w:pStyle w:val="TOC1"/>
        <w:tabs>
          <w:tab w:val="right" w:leader="dot" w:pos="8306"/>
        </w:tabs>
      </w:pPr>
      <w:hyperlink w:anchor="_Toc24626" w:history="1">
        <w:r>
          <w:rPr>
            <w:rFonts w:ascii="仿宋" w:eastAsia="仿宋" w:hAnsi="仿宋" w:cs="仿宋" w:hint="eastAsia"/>
            <w:lang w:eastAsia="zh-CN"/>
          </w:rPr>
          <w:t>十三、直流无刷电机项目实施保障措施</w:t>
        </w:r>
        <w:r>
          <w:tab/>
        </w:r>
        <w:r>
          <w:fldChar w:fldCharType="begin"/>
        </w:r>
        <w:r>
          <w:instrText xml:space="preserve"> PAGEREF _Toc24626 \h </w:instrText>
        </w:r>
        <w:r>
          <w:fldChar w:fldCharType="separate"/>
        </w:r>
        <w:r>
          <w:t>46</w:t>
        </w:r>
        <w:r>
          <w:fldChar w:fldCharType="end"/>
        </w:r>
      </w:hyperlink>
    </w:p>
    <w:p>
      <w:pPr>
        <w:pStyle w:val="TOC2"/>
        <w:tabs>
          <w:tab w:val="right" w:leader="dot" w:pos="8306"/>
        </w:tabs>
      </w:pPr>
      <w:hyperlink w:anchor="_Toc19421" w:history="1">
        <w:r>
          <w:rPr>
            <w:rFonts w:ascii="仿宋" w:eastAsia="仿宋" w:hAnsi="仿宋" w:cs="仿宋" w:hint="eastAsia"/>
            <w:lang w:eastAsia="zh-CN"/>
          </w:rPr>
          <w:t>(一)、直流无刷电机项目实施保障机制</w:t>
        </w:r>
        <w:r>
          <w:tab/>
        </w:r>
        <w:r>
          <w:fldChar w:fldCharType="begin"/>
        </w:r>
        <w:r>
          <w:instrText xml:space="preserve"> PAGEREF _Toc19421 \h </w:instrText>
        </w:r>
        <w:r>
          <w:fldChar w:fldCharType="separate"/>
        </w:r>
        <w:r>
          <w:t>46</w:t>
        </w:r>
        <w:r>
          <w:fldChar w:fldCharType="end"/>
        </w:r>
      </w:hyperlink>
    </w:p>
    <w:p>
      <w:pPr>
        <w:pStyle w:val="TOC2"/>
        <w:tabs>
          <w:tab w:val="right" w:leader="dot" w:pos="8306"/>
        </w:tabs>
      </w:pPr>
      <w:hyperlink w:anchor="_Toc21201" w:history="1">
        <w:r>
          <w:rPr>
            <w:rFonts w:ascii="仿宋" w:eastAsia="仿宋" w:hAnsi="仿宋" w:cs="仿宋" w:hint="eastAsia"/>
            <w:lang w:eastAsia="zh-CN"/>
          </w:rPr>
          <w:t>(二)、直流无刷电机项目法律合规要求</w:t>
        </w:r>
        <w:r>
          <w:tab/>
        </w:r>
        <w:r>
          <w:fldChar w:fldCharType="begin"/>
        </w:r>
        <w:r>
          <w:instrText xml:space="preserve"> PAGEREF _Toc21201 \h </w:instrText>
        </w:r>
        <w:r>
          <w:fldChar w:fldCharType="separate"/>
        </w:r>
        <w:r>
          <w:t>50</w:t>
        </w:r>
        <w:r>
          <w:fldChar w:fldCharType="end"/>
        </w:r>
      </w:hyperlink>
    </w:p>
    <w:p>
      <w:pPr>
        <w:pStyle w:val="TOC2"/>
        <w:tabs>
          <w:tab w:val="right" w:leader="dot" w:pos="8306"/>
        </w:tabs>
      </w:pPr>
      <w:hyperlink w:anchor="_Toc22347" w:history="1">
        <w:r>
          <w:rPr>
            <w:rFonts w:ascii="仿宋" w:eastAsia="仿宋" w:hAnsi="仿宋" w:cs="仿宋" w:hint="eastAsia"/>
            <w:lang w:eastAsia="zh-CN"/>
          </w:rPr>
          <w:t>(三)、直流无刷电机项目合同管理与法律事务</w:t>
        </w:r>
        <w:r>
          <w:tab/>
        </w:r>
        <w:r>
          <w:fldChar w:fldCharType="begin"/>
        </w:r>
        <w:r>
          <w:instrText xml:space="preserve"> PAGEREF _Toc22347 \h </w:instrText>
        </w:r>
        <w:r>
          <w:fldChar w:fldCharType="separate"/>
        </w:r>
        <w:r>
          <w:t>54</w:t>
        </w:r>
        <w:r>
          <w:fldChar w:fldCharType="end"/>
        </w:r>
      </w:hyperlink>
    </w:p>
    <w:p>
      <w:pPr>
        <w:pStyle w:val="TOC2"/>
        <w:tabs>
          <w:tab w:val="right" w:leader="dot" w:pos="8306"/>
        </w:tabs>
      </w:pPr>
      <w:hyperlink w:anchor="_Toc22608" w:history="1">
        <w:r>
          <w:rPr>
            <w:rFonts w:ascii="仿宋" w:eastAsia="仿宋" w:hAnsi="仿宋" w:cs="仿宋" w:hint="eastAsia"/>
            <w:lang w:eastAsia="zh-CN"/>
          </w:rPr>
          <w:t>(四)、直流无刷电机项目知识产权保护策略</w:t>
        </w:r>
        <w:r>
          <w:tab/>
        </w:r>
        <w:r>
          <w:fldChar w:fldCharType="begin"/>
        </w:r>
        <w:r>
          <w:instrText xml:space="preserve"> PAGEREF _Toc22608 \h </w:instrText>
        </w:r>
        <w:r>
          <w:fldChar w:fldCharType="separate"/>
        </w:r>
        <w:r>
          <w:t>60</w:t>
        </w:r>
        <w:r>
          <w:fldChar w:fldCharType="end"/>
        </w:r>
      </w:hyperlink>
    </w:p>
    <w:p>
      <w:pPr>
        <w:pStyle w:val="TOC1"/>
        <w:tabs>
          <w:tab w:val="right" w:leader="dot" w:pos="8306"/>
        </w:tabs>
      </w:pPr>
      <w:hyperlink w:anchor="_Toc23187" w:history="1">
        <w:r>
          <w:rPr>
            <w:rFonts w:ascii="仿宋" w:eastAsia="仿宋" w:hAnsi="仿宋" w:cs="仿宋" w:hint="eastAsia"/>
            <w:lang w:eastAsia="zh-CN"/>
          </w:rPr>
          <w:t>十四、直流无刷电机项目工程方案分析</w:t>
        </w:r>
        <w:r>
          <w:tab/>
        </w:r>
        <w:r>
          <w:fldChar w:fldCharType="begin"/>
        </w:r>
        <w:r>
          <w:instrText xml:space="preserve"> PAGEREF _Toc23187 \h </w:instrText>
        </w:r>
        <w:r>
          <w:fldChar w:fldCharType="separate"/>
        </w:r>
        <w:r>
          <w:t>63</w:t>
        </w:r>
        <w:r>
          <w:fldChar w:fldCharType="end"/>
        </w:r>
      </w:hyperlink>
    </w:p>
    <w:p>
      <w:pPr>
        <w:pStyle w:val="TOC2"/>
        <w:tabs>
          <w:tab w:val="right" w:leader="dot" w:pos="8306"/>
        </w:tabs>
      </w:pPr>
      <w:hyperlink w:anchor="_Toc29123" w:history="1">
        <w:r>
          <w:rPr>
            <w:rFonts w:ascii="仿宋" w:eastAsia="仿宋" w:hAnsi="仿宋" w:cs="仿宋" w:hint="eastAsia"/>
            <w:lang w:eastAsia="zh-CN"/>
          </w:rPr>
          <w:t>(一)、建筑工程设计原则</w:t>
        </w:r>
        <w:r>
          <w:tab/>
        </w:r>
        <w:r>
          <w:fldChar w:fldCharType="begin"/>
        </w:r>
        <w:r>
          <w:instrText xml:space="preserve"> PAGEREF _Toc29123 \h </w:instrText>
        </w:r>
        <w:r>
          <w:fldChar w:fldCharType="separate"/>
        </w:r>
        <w:r>
          <w:t>63</w:t>
        </w:r>
        <w:r>
          <w:fldChar w:fldCharType="end"/>
        </w:r>
      </w:hyperlink>
    </w:p>
    <w:p>
      <w:pPr>
        <w:pStyle w:val="TOC2"/>
        <w:tabs>
          <w:tab w:val="right" w:leader="dot" w:pos="8306"/>
        </w:tabs>
      </w:pPr>
      <w:hyperlink w:anchor="_Toc2172" w:history="1">
        <w:r>
          <w:rPr>
            <w:rFonts w:ascii="仿宋" w:eastAsia="仿宋" w:hAnsi="仿宋" w:cs="仿宋" w:hint="eastAsia"/>
            <w:lang w:eastAsia="zh-CN"/>
          </w:rPr>
          <w:t>(二)、土建工程建设指标</w:t>
        </w:r>
        <w:r>
          <w:tab/>
        </w:r>
        <w:r>
          <w:fldChar w:fldCharType="begin"/>
        </w:r>
        <w:r>
          <w:instrText xml:space="preserve"> PAGEREF _Toc2172 \h </w:instrText>
        </w:r>
        <w:r>
          <w:fldChar w:fldCharType="separate"/>
        </w:r>
        <w:r>
          <w:t>66</w:t>
        </w:r>
        <w:r>
          <w:fldChar w:fldCharType="end"/>
        </w:r>
      </w:hyperlink>
    </w:p>
    <w:p>
      <w:pPr>
        <w:pStyle w:val="TOC1"/>
        <w:tabs>
          <w:tab w:val="right" w:leader="dot" w:pos="8306"/>
        </w:tabs>
      </w:pPr>
      <w:hyperlink w:anchor="_Toc19687" w:history="1">
        <w:r>
          <w:rPr>
            <w:rFonts w:ascii="仿宋" w:eastAsia="仿宋" w:hAnsi="仿宋" w:cs="仿宋" w:hint="eastAsia"/>
            <w:lang w:eastAsia="zh-CN"/>
          </w:rPr>
          <w:t>十五、营销与推广策略</w:t>
        </w:r>
        <w:r>
          <w:tab/>
        </w:r>
        <w:r>
          <w:fldChar w:fldCharType="begin"/>
        </w:r>
        <w:r>
          <w:instrText xml:space="preserve"> PAGEREF _Toc19687 \h </w:instrText>
        </w:r>
        <w:r>
          <w:fldChar w:fldCharType="separate"/>
        </w:r>
        <w:r>
          <w:t>68</w:t>
        </w:r>
        <w:r>
          <w:fldChar w:fldCharType="end"/>
        </w:r>
      </w:hyperlink>
    </w:p>
    <w:p>
      <w:pPr>
        <w:pStyle w:val="TOC2"/>
        <w:tabs>
          <w:tab w:val="right" w:leader="dot" w:pos="8306"/>
        </w:tabs>
      </w:pPr>
      <w:hyperlink w:anchor="_Toc19859" w:history="1">
        <w:r>
          <w:rPr>
            <w:rFonts w:ascii="仿宋" w:eastAsia="仿宋" w:hAnsi="仿宋" w:cs="仿宋" w:hint="eastAsia"/>
            <w:lang w:eastAsia="zh-CN"/>
          </w:rPr>
          <w:t>(一)、产品/服务定位与特点</w:t>
        </w:r>
        <w:r>
          <w:tab/>
        </w:r>
        <w:r>
          <w:fldChar w:fldCharType="begin"/>
        </w:r>
        <w:r>
          <w:instrText xml:space="preserve"> PAGEREF _Toc19859 \h </w:instrText>
        </w:r>
        <w:r>
          <w:fldChar w:fldCharType="separate"/>
        </w:r>
        <w:r>
          <w:t>68</w:t>
        </w:r>
        <w:r>
          <w:fldChar w:fldCharType="end"/>
        </w:r>
      </w:hyperlink>
    </w:p>
    <w:p>
      <w:pPr>
        <w:pStyle w:val="TOC2"/>
        <w:tabs>
          <w:tab w:val="right" w:leader="dot" w:pos="8306"/>
        </w:tabs>
      </w:pPr>
      <w:hyperlink w:anchor="_Toc27319" w:history="1">
        <w:r>
          <w:rPr>
            <w:rFonts w:ascii="仿宋" w:eastAsia="仿宋" w:hAnsi="仿宋" w:cs="仿宋" w:hint="eastAsia"/>
            <w:lang w:eastAsia="zh-CN"/>
          </w:rPr>
          <w:t>(二)、市场定位与竞争分析</w:t>
        </w:r>
        <w:r>
          <w:tab/>
        </w:r>
        <w:r>
          <w:fldChar w:fldCharType="begin"/>
        </w:r>
        <w:r>
          <w:instrText xml:space="preserve"> PAGEREF _Toc27319 \h </w:instrText>
        </w:r>
        <w:r>
          <w:fldChar w:fldCharType="separate"/>
        </w:r>
        <w:r>
          <w:t>69</w:t>
        </w:r>
        <w:r>
          <w:fldChar w:fldCharType="end"/>
        </w:r>
      </w:hyperlink>
    </w:p>
    <w:p>
      <w:pPr>
        <w:pStyle w:val="TOC2"/>
        <w:tabs>
          <w:tab w:val="right" w:leader="dot" w:pos="8306"/>
        </w:tabs>
      </w:pPr>
      <w:hyperlink w:anchor="_Toc23299" w:history="1">
        <w:r>
          <w:rPr>
            <w:rFonts w:ascii="仿宋" w:eastAsia="仿宋" w:hAnsi="仿宋" w:cs="仿宋" w:hint="eastAsia"/>
            <w:lang w:eastAsia="zh-CN"/>
          </w:rPr>
          <w:t>(三)、营销渠道与策略</w:t>
        </w:r>
        <w:r>
          <w:tab/>
        </w:r>
        <w:r>
          <w:fldChar w:fldCharType="begin"/>
        </w:r>
        <w:r>
          <w:instrText xml:space="preserve"> PAGEREF _Toc23299 \h </w:instrText>
        </w:r>
        <w:r>
          <w:fldChar w:fldCharType="separate"/>
        </w:r>
        <w:r>
          <w:t>71</w:t>
        </w:r>
        <w:r>
          <w:fldChar w:fldCharType="end"/>
        </w:r>
      </w:hyperlink>
    </w:p>
    <w:p>
      <w:pPr>
        <w:pStyle w:val="TOC2"/>
        <w:tabs>
          <w:tab w:val="right" w:leader="dot" w:pos="8306"/>
        </w:tabs>
      </w:pPr>
      <w:hyperlink w:anchor="_Toc868" w:history="1">
        <w:r>
          <w:rPr>
            <w:rFonts w:ascii="仿宋" w:eastAsia="仿宋" w:hAnsi="仿宋" w:cs="仿宋" w:hint="eastAsia"/>
            <w:lang w:eastAsia="zh-CN"/>
          </w:rPr>
          <w:t>(四)、推广与宣传活动</w:t>
        </w:r>
        <w:r>
          <w:tab/>
        </w:r>
        <w:r>
          <w:fldChar w:fldCharType="begin"/>
        </w:r>
        <w:r>
          <w:instrText xml:space="preserve"> PAGEREF _Toc868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4"/>
      <w:r>
        <w:rPr>
          <w:rFonts w:ascii="仿宋" w:eastAsia="仿宋" w:hAnsi="仿宋" w:cs="仿宋" w:hint="eastAsia"/>
          <w:sz w:val="28"/>
          <w:lang w:eastAsia="zh-CN"/>
        </w:rPr>
        <w:t>一、直流无刷电机项目土建工程</w:t>
      </w:r>
      <w:bookmarkEnd w:id="2"/>
    </w:p>
    <w:p>
      <w:pPr>
        <w:pStyle w:val="Heading2"/>
        <w:rPr>
          <w:rFonts w:ascii="仿宋" w:eastAsia="仿宋" w:hAnsi="仿宋" w:cs="仿宋" w:hint="eastAsia"/>
          <w:lang w:eastAsia="zh-CN"/>
        </w:rPr>
      </w:pPr>
      <w:bookmarkStart w:id="3" w:name="_Toc135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在直流无刷电机项目的建筑工程设计中，我们将秉承一系列重要的设计原则，以确保直流无刷电机项目建筑在功能、美观、可持续性等方面达到最佳效果。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首要原则是确保建筑的功能性得到最大化的发挥。我们将充分理解直流无刷电机项目的实际需求，合理布局各个功能区域，保证建筑在满足业务需求的同时，提供高效的工作环境。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在建筑设计中，我们将综合考虑建设和运营成本。通过精细的经济效益分析，确保设计方案在高效利用资源的同时，对直流无刷电机项目的长期盈利能力有积极的贡献。</w:t>
      </w:r>
    </w:p>
    <w:p>
      <w:pPr>
        <w:pStyle w:val="Heading2"/>
        <w:ind w:firstLine="560" w:firstLineChars="200"/>
        <w:rPr>
          <w:rFonts w:ascii="仿宋" w:eastAsia="仿宋" w:hAnsi="仿宋" w:cs="仿宋" w:hint="eastAsia"/>
          <w:sz w:val="28"/>
          <w:lang w:eastAsia="zh-CN"/>
        </w:rPr>
      </w:pPr>
      <w:bookmarkStart w:id="4" w:name="_Toc73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土建工程设计中，我们将精准设定设计年限，结合直流无刷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流无刷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4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流无刷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流无刷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流无刷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本期工程直流无刷电机项目预计总建筑面积XXX平方米，其中：计容建筑面积XXX平方米，计划建筑工程投资XX万元，占直流无刷电机项目总投资的XX%。</w:t>
      </w:r>
    </w:p>
    <w:p>
      <w:pPr>
        <w:pStyle w:val="Heading1"/>
        <w:ind w:firstLine="560" w:firstLineChars="200"/>
        <w:rPr>
          <w:rFonts w:ascii="仿宋" w:eastAsia="仿宋" w:hAnsi="仿宋" w:cs="仿宋" w:hint="eastAsia"/>
          <w:sz w:val="28"/>
          <w:lang w:eastAsia="zh-CN"/>
        </w:rPr>
      </w:pPr>
      <w:bookmarkStart w:id="7" w:name="_Toc16052"/>
      <w:r>
        <w:rPr>
          <w:rFonts w:ascii="仿宋" w:eastAsia="仿宋" w:hAnsi="仿宋" w:cs="仿宋" w:hint="eastAsia"/>
          <w:sz w:val="28"/>
          <w:lang w:eastAsia="zh-CN"/>
        </w:rPr>
        <w:t>二、直流无刷电机项目建设背景及必要性分析</w:t>
      </w:r>
      <w:bookmarkEnd w:id="7"/>
    </w:p>
    <w:p>
      <w:pPr>
        <w:pStyle w:val="Heading2"/>
        <w:rPr>
          <w:rFonts w:ascii="仿宋" w:eastAsia="仿宋" w:hAnsi="仿宋" w:cs="仿宋" w:hint="eastAsia"/>
          <w:lang w:eastAsia="zh-CN"/>
        </w:rPr>
      </w:pPr>
      <w:bookmarkStart w:id="8" w:name="_Toc9320"/>
      <w:r>
        <w:rPr>
          <w:rFonts w:ascii="仿宋" w:eastAsia="仿宋" w:hAnsi="仿宋" w:cs="仿宋" w:hint="eastAsia"/>
          <w:lang w:eastAsia="zh-CN"/>
        </w:rPr>
        <w:t>(一)、直流无刷电机项目背景分析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直流无刷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流无刷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流无刷电机项目在这个潮流中的定位。同时，我们将关注行业内涌现的新兴机遇，以便直流无刷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流无刷电机项目提供了强大的发展动力。我们将聚焦于行业内最新的技术发展趋势，包括但不限于人工智能、大数据分析、物联网等领域。通过深度的技术研究，我们将确保直流无刷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流无刷电机项目发展的源泉。我们将投入更多的精力对市场需求进行深入剖析，超越表面的需求，深入挖掘潜在的市场痛点和机遇。通过对市场需求的细致了解，直流无刷电机项目将更有针对性地设计解决方案，满足市场的多样化需求，从而更好地促进直流无刷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直流无刷电机项目战略至关重要。我们将对竞争态势进行更为深入的分析，包括但不限于市场份额、产品特点、客户满意度等多个维度。通过深度的竞争分析，直流无刷电机项目将能够更准确地把握市场脉搏，制定具有竞争力的直流无刷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流无刷电机项目的发展具有直接的影响。我们将进行更为全面的法规和政策分析，了解行业发展中的潜在法律风险和合规挑战。通过充分了解和遵守相关法规，直流无刷电机项目将确保在法律框架内合法合规运营，为直流无刷电机项目的稳健发展提供有力支持。</w:t>
      </w:r>
    </w:p>
    <w:p>
      <w:pPr>
        <w:pStyle w:val="Heading2"/>
        <w:ind w:firstLine="560" w:firstLineChars="200"/>
        <w:rPr>
          <w:rFonts w:ascii="仿宋" w:eastAsia="仿宋" w:hAnsi="仿宋" w:cs="仿宋" w:hint="eastAsia"/>
          <w:sz w:val="28"/>
          <w:lang w:eastAsia="zh-CN"/>
        </w:rPr>
      </w:pPr>
      <w:bookmarkStart w:id="9" w:name="_Toc32230"/>
      <w:r>
        <w:rPr>
          <w:rFonts w:ascii="仿宋" w:eastAsia="仿宋" w:hAnsi="仿宋" w:cs="仿宋" w:hint="eastAsia"/>
          <w:sz w:val="28"/>
          <w:lang w:eastAsia="zh-CN"/>
        </w:rPr>
        <w:t>(二)、直流无刷电机项目建设必要性分析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建设的迫切性源于对行业发展趋势的深刻洞察。我们正处于一个行业变革的时代，科技创新、数字化转型成为企业发展的关键动力。直流无刷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建设不仅仅是为了跟上潮流，更是为了通过技术创新推动企业的持续发展。通过引入先进的技术和解决方案，直流无刷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流无刷电机项目的建设成为必然选择，通过提高产品质量、拓展服务领域，从而在竞争中获得更多的机会。直流无刷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流无刷电机项目建设的必要性体现在对客户需求更精准的满足。通过直流无刷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建设的背后是对企业持续创新的追求。只有通过不断创新，企业才能在竞争中立于不败之地。直流无刷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59"/>
      <w:r>
        <w:rPr>
          <w:rFonts w:ascii="仿宋" w:eastAsia="仿宋" w:hAnsi="仿宋" w:cs="仿宋" w:hint="eastAsia"/>
          <w:sz w:val="28"/>
          <w:lang w:eastAsia="zh-CN"/>
        </w:rPr>
        <w:t>三、直流无刷电机项目建设单位说明</w:t>
      </w:r>
      <w:bookmarkEnd w:id="10"/>
    </w:p>
    <w:p>
      <w:pPr>
        <w:pStyle w:val="Heading2"/>
        <w:rPr>
          <w:rFonts w:ascii="仿宋" w:eastAsia="仿宋" w:hAnsi="仿宋" w:cs="仿宋" w:hint="eastAsia"/>
          <w:lang w:eastAsia="zh-CN"/>
        </w:rPr>
      </w:pPr>
      <w:bookmarkStart w:id="11" w:name="_Toc22614"/>
      <w:r>
        <w:rPr>
          <w:rFonts w:ascii="仿宋" w:eastAsia="仿宋" w:hAnsi="仿宋" w:cs="仿宋" w:hint="eastAsia"/>
          <w:lang w:eastAsia="zh-CN"/>
        </w:rPr>
        <w:t>(一)、直流无刷电机项目承办单位基本情况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86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流无刷电机项目承办单位的XXXX，我们着眼于实现可持续的经济效益。通过技术创新和解决方案的提供，公司预计在直流无刷电机项目执行期间将获得可观的收入增长。这一收入来源主要包括直流无刷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同时，我们注重成本控制和效率提升，以确保直流无刷电机项目的可持续盈利。透过精细的管理和资源优化，公司期望实现直流无刷电机项目利润最大化。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直流无刷电机项目实施进行全面的投资评估，包括直流无刷电机项目启动阶段的资金投入和后续运营成本。通过对直流无刷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流无刷电机项目实施过程中具备足够的资金流动性，公司将进行详尽的现金流分析。这包括资金需求的合理预测、直流无刷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1233"/>
      <w:r>
        <w:rPr>
          <w:rFonts w:ascii="仿宋" w:eastAsia="仿宋" w:hAnsi="仿宋" w:cs="仿宋" w:hint="eastAsia"/>
          <w:sz w:val="28"/>
          <w:lang w:eastAsia="zh-CN"/>
        </w:rPr>
        <w:t>四、直流无刷电机项目文档管理</w:t>
      </w:r>
      <w:bookmarkEnd w:id="13"/>
    </w:p>
    <w:p>
      <w:pPr>
        <w:pStyle w:val="Heading2"/>
        <w:rPr>
          <w:rFonts w:ascii="仿宋" w:eastAsia="仿宋" w:hAnsi="仿宋" w:cs="仿宋" w:hint="eastAsia"/>
          <w:lang w:eastAsia="zh-CN"/>
        </w:rPr>
      </w:pPr>
      <w:bookmarkStart w:id="14" w:name="_Toc1543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直流无刷电机项目高度重视文档的质量和准确性，以支持直流无刷电机项目的各项活动和决策。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文档的编制始于直流无刷电机项目计划的初期，我们制定了详细的文档编制计划，明确了每个文档的内容、格式和编写责任人。在直流无刷电机项目启动阶段，我们首先编制了直流无刷电机项目章程，明确定义了直流无刷电机项目的目标、范围、风险等关键要素。随后，直流无刷电机项目团队根据计划陆续编制了需求文档、设计文档、测试文档等各类文档，确保直流无刷电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无刷电机项目管理中的重要环节，旨在确保直流无刷电机项目文档符合质量标准和直流无刷电机项目需求。在直流无刷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无刷电机项目相关利益方和专业领域的专家对文档进行独立审查。这有助于获取更全面、客观的反馈，确保直流无刷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直流无刷电机项目在文档编制与审查方面建立了严格的管理机制，通过规范的流程和多维度的审查，确保直流无刷电机项目文档的质量、准确性和可靠性，为直流无刷电机项目的顺利推进提供了有力支持。</w:t>
      </w:r>
    </w:p>
    <w:p>
      <w:pPr>
        <w:pStyle w:val="Heading2"/>
        <w:ind w:firstLine="560" w:firstLineChars="200"/>
        <w:rPr>
          <w:rFonts w:ascii="仿宋" w:eastAsia="仿宋" w:hAnsi="仿宋" w:cs="仿宋" w:hint="eastAsia"/>
          <w:sz w:val="28"/>
          <w:lang w:eastAsia="zh-CN"/>
        </w:rPr>
      </w:pPr>
      <w:bookmarkStart w:id="15" w:name="_Toc636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我们通过多渠道发布文档，包括电子邮件、直流无刷电机项目管理平台、内部网站等，以满足不同团队成员的偏好和需求。多渠道发布确保了信息的全面覆盖。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我们采用了精细的权限控制，确保只有授权人员可以访问敏感信息。这种安全措施保护了直流无刷电机项目文档的机密性，防止了未经授权的信息泄露。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5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无刷电机项目生命周期中一个至关重要的环节，直接关系到直流无刷电机项目信息的长期保存和历史记录的完整性。在直流无刷电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91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258"/>
      <w:r>
        <w:rPr>
          <w:rFonts w:ascii="仿宋" w:eastAsia="仿宋" w:hAnsi="仿宋" w:cs="仿宋" w:hint="eastAsia"/>
          <w:lang w:eastAsia="zh-CN"/>
        </w:rPr>
        <w:t>(一)、直流无刷电机行业分析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行业一直以来都是市场的关注焦点。行业内的发展趋势、竞争态势以及潜在机会都对直流无刷电机项目的推进产生深远的影响。通过深入研究行业的整体概貌，我们将更好地理解行业的核心特征，为直流无刷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行业，技术一直是推动创新和发展的关键因素。我们将对当前技术趋势进行详尽分析，包括但不限于人工智能、大数据应用、先进制造技术等。这有助于直流无刷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流无刷电机项目成功的基础。我们将对主要竞争对手进行深入研究，包括其市场份额、产品特点、市场定位等。通过全面了解竞争对手的优势和劣势，直流无刷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793"/>
      <w:r>
        <w:rPr>
          <w:rFonts w:ascii="仿宋" w:eastAsia="仿宋" w:hAnsi="仿宋" w:cs="仿宋" w:hint="eastAsia"/>
          <w:sz w:val="28"/>
          <w:lang w:eastAsia="zh-CN"/>
        </w:rPr>
        <w:t>(二)、直流无刷电机市场分析预测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流无刷电机市场未来的增长趋势。这包括市场的整体规模、各细分领域的发展趋势等。直流无刷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流无刷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流无刷电机项目实施过程中需要充分考虑的因素。我们将对市场风险进行全面评估，包括但不限于政策法规风险、市场竞争风险、技术变革风险等。通过对潜在风险的深入分析，直流无刷电机项目可以制定相应的风险缓解策略，降低不确定性对直流无刷电机项目的影响。</w:t>
      </w:r>
    </w:p>
    <w:p>
      <w:pPr>
        <w:pStyle w:val="Heading1"/>
        <w:ind w:firstLine="560" w:firstLineChars="200"/>
        <w:rPr>
          <w:rFonts w:ascii="仿宋" w:eastAsia="仿宋" w:hAnsi="仿宋" w:cs="仿宋" w:hint="eastAsia"/>
          <w:sz w:val="28"/>
          <w:lang w:eastAsia="zh-CN"/>
        </w:rPr>
      </w:pPr>
      <w:bookmarkStart w:id="20" w:name="_Toc7899"/>
      <w:r>
        <w:rPr>
          <w:rFonts w:ascii="仿宋" w:eastAsia="仿宋" w:hAnsi="仿宋" w:cs="仿宋" w:hint="eastAsia"/>
          <w:sz w:val="28"/>
          <w:lang w:eastAsia="zh-CN"/>
        </w:rPr>
        <w:t>六、直流无刷电机项目选址可行性分析</w:t>
      </w:r>
      <w:bookmarkEnd w:id="20"/>
    </w:p>
    <w:p>
      <w:pPr>
        <w:pStyle w:val="Heading2"/>
        <w:rPr>
          <w:rFonts w:ascii="仿宋" w:eastAsia="仿宋" w:hAnsi="仿宋" w:cs="仿宋" w:hint="eastAsia"/>
          <w:lang w:eastAsia="zh-CN"/>
        </w:rPr>
      </w:pPr>
      <w:bookmarkStart w:id="21" w:name="_Toc15771"/>
      <w:r>
        <w:rPr>
          <w:rFonts w:ascii="仿宋" w:eastAsia="仿宋" w:hAnsi="仿宋" w:cs="仿宋" w:hint="eastAsia"/>
          <w:lang w:eastAsia="zh-CN"/>
        </w:rPr>
        <w:t>(一)、直流无刷电机项目选址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该直流无刷电机项目选址位于XX省XX市XX区XXX街道</w:t>
      </w:r>
    </w:p>
    <w:p>
      <w:pPr>
        <w:pStyle w:val="Heading2"/>
        <w:ind w:firstLine="560" w:firstLineChars="200"/>
        <w:rPr>
          <w:rFonts w:ascii="仿宋" w:eastAsia="仿宋" w:hAnsi="仿宋" w:cs="仿宋" w:hint="eastAsia"/>
          <w:sz w:val="28"/>
          <w:lang w:eastAsia="zh-CN"/>
        </w:rPr>
      </w:pPr>
      <w:bookmarkStart w:id="22" w:name="_Toc1555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直流无刷电机项目的征地面积将根据直流无刷电机项目的实际规模和需求进行精确规划。具体面积XXX平方米，旨在确保直流无刷电机项目不仅能够满足当前的发展需求，还能够预留空间以适应未来的扩展。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净用地面积是在征地面积基础上去除不可利用面积后的实际可开发用地。具体面积XXX平方米，考虑到环保、交通、安全等多方面因素，以确保直流无刷电机项目在整体利用效率上达到最优。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https://d.book118.com/005224324304011034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62795"/>
    <w:rsid w:val="70662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243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2024-01-04T19:46:00Z</dcterms:created>
  <dcterms:modified xsi:type="dcterms:W3CDTF">2024-01-04T19:46:40Z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34A46D6F78224FB5BFB5EE64CFFEFEA5_11</vt:lpwstr>
  </property>
  <property fmtid="{D5CDD505-2E9C-101B-9397-08002B2CF9AE}" pid="3" name="KSOProductBuildVer">
    <vt:lpwstr>2052-12.1.0.16120</vt:lpwstr>
  </property>
</Properties>
</file>