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7" w:history="1">
        <w:r>
          <w:rPr>
            <w:rFonts w:ascii="仿宋" w:eastAsia="仿宋" w:hAnsi="仿宋" w:cs="仿宋" w:hint="eastAsia"/>
            <w:lang w:eastAsia="zh-CN"/>
          </w:rPr>
          <w:t>序言</w:t>
        </w:r>
        <w:r>
          <w:tab/>
        </w:r>
        <w:r>
          <w:fldChar w:fldCharType="begin"/>
        </w:r>
        <w:r>
          <w:instrText xml:space="preserve"> PAGEREF _Toc26697 \h </w:instrText>
        </w:r>
        <w:r>
          <w:fldChar w:fldCharType="separate"/>
        </w:r>
        <w:r>
          <w:t>3</w:t>
        </w:r>
        <w:r>
          <w:fldChar w:fldCharType="end"/>
        </w:r>
      </w:hyperlink>
    </w:p>
    <w:p>
      <w:pPr>
        <w:pStyle w:val="TOC1"/>
        <w:tabs>
          <w:tab w:val="right" w:leader="dot" w:pos="8306"/>
        </w:tabs>
      </w:pPr>
      <w:hyperlink w:anchor="_Toc12960" w:history="1">
        <w:r>
          <w:rPr>
            <w:rFonts w:ascii="仿宋" w:eastAsia="仿宋" w:hAnsi="仿宋" w:cs="仿宋" w:hint="eastAsia"/>
            <w:lang w:eastAsia="zh-CN"/>
          </w:rPr>
          <w:t>一、工艺分析</w:t>
        </w:r>
        <w:r>
          <w:tab/>
        </w:r>
        <w:r>
          <w:fldChar w:fldCharType="begin"/>
        </w:r>
        <w:r>
          <w:instrText xml:space="preserve"> PAGEREF _Toc12960 \h </w:instrText>
        </w:r>
        <w:r>
          <w:fldChar w:fldCharType="separate"/>
        </w:r>
        <w:r>
          <w:t>3</w:t>
        </w:r>
        <w:r>
          <w:fldChar w:fldCharType="end"/>
        </w:r>
      </w:hyperlink>
    </w:p>
    <w:p>
      <w:pPr>
        <w:pStyle w:val="TOC2"/>
        <w:tabs>
          <w:tab w:val="right" w:leader="dot" w:pos="8306"/>
        </w:tabs>
      </w:pPr>
      <w:hyperlink w:anchor="_Toc26059" w:history="1">
        <w:r>
          <w:rPr>
            <w:rFonts w:ascii="仿宋" w:eastAsia="仿宋" w:hAnsi="仿宋" w:cs="仿宋" w:hint="eastAsia"/>
            <w:lang w:eastAsia="zh-CN"/>
          </w:rPr>
          <w:t>(一)、技术管理特点</w:t>
        </w:r>
        <w:r>
          <w:tab/>
        </w:r>
        <w:r>
          <w:fldChar w:fldCharType="begin"/>
        </w:r>
        <w:r>
          <w:instrText xml:space="preserve"> PAGEREF _Toc26059 \h </w:instrText>
        </w:r>
        <w:r>
          <w:fldChar w:fldCharType="separate"/>
        </w:r>
        <w:r>
          <w:t>3</w:t>
        </w:r>
        <w:r>
          <w:fldChar w:fldCharType="end"/>
        </w:r>
      </w:hyperlink>
    </w:p>
    <w:p>
      <w:pPr>
        <w:pStyle w:val="TOC2"/>
        <w:tabs>
          <w:tab w:val="right" w:leader="dot" w:pos="8306"/>
        </w:tabs>
      </w:pPr>
      <w:hyperlink w:anchor="_Toc15270" w:history="1">
        <w:r>
          <w:rPr>
            <w:rFonts w:ascii="仿宋" w:eastAsia="仿宋" w:hAnsi="仿宋" w:cs="仿宋" w:hint="eastAsia"/>
            <w:lang w:eastAsia="zh-CN"/>
          </w:rPr>
          <w:t>(二)、净水絮凝剂项目工艺技术设计方案</w:t>
        </w:r>
        <w:r>
          <w:tab/>
        </w:r>
        <w:r>
          <w:fldChar w:fldCharType="begin"/>
        </w:r>
        <w:r>
          <w:instrText xml:space="preserve"> PAGEREF _Toc15270 \h </w:instrText>
        </w:r>
        <w:r>
          <w:fldChar w:fldCharType="separate"/>
        </w:r>
        <w:r>
          <w:t>4</w:t>
        </w:r>
        <w:r>
          <w:fldChar w:fldCharType="end"/>
        </w:r>
      </w:hyperlink>
    </w:p>
    <w:p>
      <w:pPr>
        <w:pStyle w:val="TOC2"/>
        <w:tabs>
          <w:tab w:val="right" w:leader="dot" w:pos="8306"/>
        </w:tabs>
      </w:pPr>
      <w:hyperlink w:anchor="_Toc14893" w:history="1">
        <w:r>
          <w:rPr>
            <w:rFonts w:ascii="仿宋" w:eastAsia="仿宋" w:hAnsi="仿宋" w:cs="仿宋" w:hint="eastAsia"/>
            <w:lang w:eastAsia="zh-CN"/>
          </w:rPr>
          <w:t>(三)、设备选型方案</w:t>
        </w:r>
        <w:r>
          <w:tab/>
        </w:r>
        <w:r>
          <w:fldChar w:fldCharType="begin"/>
        </w:r>
        <w:r>
          <w:instrText xml:space="preserve"> PAGEREF _Toc14893 \h </w:instrText>
        </w:r>
        <w:r>
          <w:fldChar w:fldCharType="separate"/>
        </w:r>
        <w:r>
          <w:t>5</w:t>
        </w:r>
        <w:r>
          <w:fldChar w:fldCharType="end"/>
        </w:r>
      </w:hyperlink>
    </w:p>
    <w:p>
      <w:pPr>
        <w:pStyle w:val="TOC1"/>
        <w:tabs>
          <w:tab w:val="right" w:leader="dot" w:pos="8306"/>
        </w:tabs>
      </w:pPr>
      <w:hyperlink w:anchor="_Toc5060" w:history="1">
        <w:r>
          <w:rPr>
            <w:rFonts w:ascii="仿宋" w:eastAsia="仿宋" w:hAnsi="仿宋" w:cs="仿宋" w:hint="eastAsia"/>
            <w:lang w:eastAsia="zh-CN"/>
          </w:rPr>
          <w:t>二、净水絮凝剂项目选址说明</w:t>
        </w:r>
        <w:r>
          <w:tab/>
        </w:r>
        <w:r>
          <w:fldChar w:fldCharType="begin"/>
        </w:r>
        <w:r>
          <w:instrText xml:space="preserve"> PAGEREF _Toc5060 \h </w:instrText>
        </w:r>
        <w:r>
          <w:fldChar w:fldCharType="separate"/>
        </w:r>
        <w:r>
          <w:t>6</w:t>
        </w:r>
        <w:r>
          <w:fldChar w:fldCharType="end"/>
        </w:r>
      </w:hyperlink>
    </w:p>
    <w:p>
      <w:pPr>
        <w:pStyle w:val="TOC2"/>
        <w:tabs>
          <w:tab w:val="right" w:leader="dot" w:pos="8306"/>
        </w:tabs>
      </w:pPr>
      <w:hyperlink w:anchor="_Toc18219" w:history="1">
        <w:r>
          <w:rPr>
            <w:rFonts w:ascii="仿宋" w:eastAsia="仿宋" w:hAnsi="仿宋" w:cs="仿宋" w:hint="eastAsia"/>
            <w:lang w:eastAsia="zh-CN"/>
          </w:rPr>
          <w:t>(一)、净水絮凝剂项目选址</w:t>
        </w:r>
        <w:r>
          <w:tab/>
        </w:r>
        <w:r>
          <w:fldChar w:fldCharType="begin"/>
        </w:r>
        <w:r>
          <w:instrText xml:space="preserve"> PAGEREF _Toc18219 \h </w:instrText>
        </w:r>
        <w:r>
          <w:fldChar w:fldCharType="separate"/>
        </w:r>
        <w:r>
          <w:t>6</w:t>
        </w:r>
        <w:r>
          <w:fldChar w:fldCharType="end"/>
        </w:r>
      </w:hyperlink>
    </w:p>
    <w:p>
      <w:pPr>
        <w:pStyle w:val="TOC2"/>
        <w:tabs>
          <w:tab w:val="right" w:leader="dot" w:pos="8306"/>
        </w:tabs>
      </w:pPr>
      <w:hyperlink w:anchor="_Toc28003" w:history="1">
        <w:r>
          <w:rPr>
            <w:rFonts w:ascii="仿宋" w:eastAsia="仿宋" w:hAnsi="仿宋" w:cs="仿宋" w:hint="eastAsia"/>
            <w:lang w:eastAsia="zh-CN"/>
          </w:rPr>
          <w:t>(二)、用地控制指标</w:t>
        </w:r>
        <w:r>
          <w:tab/>
        </w:r>
        <w:r>
          <w:fldChar w:fldCharType="begin"/>
        </w:r>
        <w:r>
          <w:instrText xml:space="preserve"> PAGEREF _Toc28003 \h </w:instrText>
        </w:r>
        <w:r>
          <w:fldChar w:fldCharType="separate"/>
        </w:r>
        <w:r>
          <w:t>6</w:t>
        </w:r>
        <w:r>
          <w:fldChar w:fldCharType="end"/>
        </w:r>
      </w:hyperlink>
    </w:p>
    <w:p>
      <w:pPr>
        <w:pStyle w:val="TOC2"/>
        <w:tabs>
          <w:tab w:val="right" w:leader="dot" w:pos="8306"/>
        </w:tabs>
      </w:pPr>
      <w:hyperlink w:anchor="_Toc30371" w:history="1">
        <w:r>
          <w:rPr>
            <w:rFonts w:ascii="仿宋" w:eastAsia="仿宋" w:hAnsi="仿宋" w:cs="仿宋" w:hint="eastAsia"/>
            <w:lang w:eastAsia="zh-CN"/>
          </w:rPr>
          <w:t>(三)、节约用地措施</w:t>
        </w:r>
        <w:r>
          <w:tab/>
        </w:r>
        <w:r>
          <w:fldChar w:fldCharType="begin"/>
        </w:r>
        <w:r>
          <w:instrText xml:space="preserve"> PAGEREF _Toc30371 \h </w:instrText>
        </w:r>
        <w:r>
          <w:fldChar w:fldCharType="separate"/>
        </w:r>
        <w:r>
          <w:t>7</w:t>
        </w:r>
        <w:r>
          <w:fldChar w:fldCharType="end"/>
        </w:r>
      </w:hyperlink>
    </w:p>
    <w:p>
      <w:pPr>
        <w:pStyle w:val="TOC2"/>
        <w:tabs>
          <w:tab w:val="right" w:leader="dot" w:pos="8306"/>
        </w:tabs>
      </w:pPr>
      <w:hyperlink w:anchor="_Toc28572" w:history="1">
        <w:r>
          <w:rPr>
            <w:rFonts w:ascii="仿宋" w:eastAsia="仿宋" w:hAnsi="仿宋" w:cs="仿宋" w:hint="eastAsia"/>
            <w:lang w:eastAsia="zh-CN"/>
          </w:rPr>
          <w:t>(四)、总图布置方案</w:t>
        </w:r>
        <w:r>
          <w:tab/>
        </w:r>
        <w:r>
          <w:fldChar w:fldCharType="begin"/>
        </w:r>
        <w:r>
          <w:instrText xml:space="preserve"> PAGEREF _Toc28572 \h </w:instrText>
        </w:r>
        <w:r>
          <w:fldChar w:fldCharType="separate"/>
        </w:r>
        <w:r>
          <w:t>8</w:t>
        </w:r>
        <w:r>
          <w:fldChar w:fldCharType="end"/>
        </w:r>
      </w:hyperlink>
    </w:p>
    <w:p>
      <w:pPr>
        <w:pStyle w:val="TOC2"/>
        <w:tabs>
          <w:tab w:val="right" w:leader="dot" w:pos="8306"/>
        </w:tabs>
      </w:pPr>
      <w:hyperlink w:anchor="_Toc27954" w:history="1">
        <w:r>
          <w:rPr>
            <w:rFonts w:ascii="仿宋" w:eastAsia="仿宋" w:hAnsi="仿宋" w:cs="仿宋" w:hint="eastAsia"/>
            <w:lang w:eastAsia="zh-CN"/>
          </w:rPr>
          <w:t>(五)、选址综合评价</w:t>
        </w:r>
        <w:r>
          <w:tab/>
        </w:r>
        <w:r>
          <w:fldChar w:fldCharType="begin"/>
        </w:r>
        <w:r>
          <w:instrText xml:space="preserve"> PAGEREF _Toc27954 \h </w:instrText>
        </w:r>
        <w:r>
          <w:fldChar w:fldCharType="separate"/>
        </w:r>
        <w:r>
          <w:t>9</w:t>
        </w:r>
        <w:r>
          <w:fldChar w:fldCharType="end"/>
        </w:r>
      </w:hyperlink>
    </w:p>
    <w:p>
      <w:pPr>
        <w:pStyle w:val="TOC1"/>
        <w:tabs>
          <w:tab w:val="right" w:leader="dot" w:pos="8306"/>
        </w:tabs>
      </w:pPr>
      <w:hyperlink w:anchor="_Toc1754" w:history="1">
        <w:r>
          <w:rPr>
            <w:rFonts w:ascii="仿宋" w:eastAsia="仿宋" w:hAnsi="仿宋" w:cs="仿宋" w:hint="eastAsia"/>
            <w:lang w:eastAsia="zh-CN"/>
          </w:rPr>
          <w:t>三、土建工程设计</w:t>
        </w:r>
        <w:r>
          <w:tab/>
        </w:r>
        <w:r>
          <w:fldChar w:fldCharType="begin"/>
        </w:r>
        <w:r>
          <w:instrText xml:space="preserve"> PAGEREF _Toc1754 \h </w:instrText>
        </w:r>
        <w:r>
          <w:fldChar w:fldCharType="separate"/>
        </w:r>
        <w:r>
          <w:t>10</w:t>
        </w:r>
        <w:r>
          <w:fldChar w:fldCharType="end"/>
        </w:r>
      </w:hyperlink>
    </w:p>
    <w:p>
      <w:pPr>
        <w:pStyle w:val="TOC2"/>
        <w:tabs>
          <w:tab w:val="right" w:leader="dot" w:pos="8306"/>
        </w:tabs>
      </w:pPr>
      <w:hyperlink w:anchor="_Toc24280" w:history="1">
        <w:r>
          <w:rPr>
            <w:rFonts w:ascii="仿宋" w:eastAsia="仿宋" w:hAnsi="仿宋" w:cs="仿宋" w:hint="eastAsia"/>
            <w:lang w:eastAsia="zh-CN"/>
          </w:rPr>
          <w:t>(一)、建筑工程设计原则</w:t>
        </w:r>
        <w:r>
          <w:tab/>
        </w:r>
        <w:r>
          <w:fldChar w:fldCharType="begin"/>
        </w:r>
        <w:r>
          <w:instrText xml:space="preserve"> PAGEREF _Toc24280 \h </w:instrText>
        </w:r>
        <w:r>
          <w:fldChar w:fldCharType="separate"/>
        </w:r>
        <w:r>
          <w:t>10</w:t>
        </w:r>
        <w:r>
          <w:fldChar w:fldCharType="end"/>
        </w:r>
      </w:hyperlink>
    </w:p>
    <w:p>
      <w:pPr>
        <w:pStyle w:val="TOC2"/>
        <w:tabs>
          <w:tab w:val="right" w:leader="dot" w:pos="8306"/>
        </w:tabs>
      </w:pPr>
      <w:hyperlink w:anchor="_Toc4975" w:history="1">
        <w:r>
          <w:rPr>
            <w:rFonts w:ascii="仿宋" w:eastAsia="仿宋" w:hAnsi="仿宋" w:cs="仿宋" w:hint="eastAsia"/>
            <w:lang w:eastAsia="zh-CN"/>
          </w:rPr>
          <w:t>(二)、土建工程设计年限及安全等级</w:t>
        </w:r>
        <w:r>
          <w:tab/>
        </w:r>
        <w:r>
          <w:fldChar w:fldCharType="begin"/>
        </w:r>
        <w:r>
          <w:instrText xml:space="preserve"> PAGEREF _Toc4975 \h </w:instrText>
        </w:r>
        <w:r>
          <w:fldChar w:fldCharType="separate"/>
        </w:r>
        <w:r>
          <w:t>12</w:t>
        </w:r>
        <w:r>
          <w:fldChar w:fldCharType="end"/>
        </w:r>
      </w:hyperlink>
    </w:p>
    <w:p>
      <w:pPr>
        <w:pStyle w:val="TOC2"/>
        <w:tabs>
          <w:tab w:val="right" w:leader="dot" w:pos="8306"/>
        </w:tabs>
      </w:pPr>
      <w:hyperlink w:anchor="_Toc32159" w:history="1">
        <w:r>
          <w:rPr>
            <w:rFonts w:ascii="仿宋" w:eastAsia="仿宋" w:hAnsi="仿宋" w:cs="仿宋" w:hint="eastAsia"/>
            <w:lang w:eastAsia="zh-CN"/>
          </w:rPr>
          <w:t>(三)、建筑工程设计总体要求</w:t>
        </w:r>
        <w:r>
          <w:tab/>
        </w:r>
        <w:r>
          <w:fldChar w:fldCharType="begin"/>
        </w:r>
        <w:r>
          <w:instrText xml:space="preserve"> PAGEREF _Toc32159 \h </w:instrText>
        </w:r>
        <w:r>
          <w:fldChar w:fldCharType="separate"/>
        </w:r>
        <w:r>
          <w:t>13</w:t>
        </w:r>
        <w:r>
          <w:fldChar w:fldCharType="end"/>
        </w:r>
      </w:hyperlink>
    </w:p>
    <w:p>
      <w:pPr>
        <w:pStyle w:val="TOC2"/>
        <w:tabs>
          <w:tab w:val="right" w:leader="dot" w:pos="8306"/>
        </w:tabs>
      </w:pPr>
      <w:hyperlink w:anchor="_Toc11809" w:history="1">
        <w:r>
          <w:rPr>
            <w:rFonts w:ascii="仿宋" w:eastAsia="仿宋" w:hAnsi="仿宋" w:cs="仿宋" w:hint="eastAsia"/>
            <w:lang w:eastAsia="zh-CN"/>
          </w:rPr>
          <w:t>(四)、土建工程建设指标</w:t>
        </w:r>
        <w:r>
          <w:tab/>
        </w:r>
        <w:r>
          <w:fldChar w:fldCharType="begin"/>
        </w:r>
        <w:r>
          <w:instrText xml:space="preserve"> PAGEREF _Toc11809 \h </w:instrText>
        </w:r>
        <w:r>
          <w:fldChar w:fldCharType="separate"/>
        </w:r>
        <w:r>
          <w:t>15</w:t>
        </w:r>
        <w:r>
          <w:fldChar w:fldCharType="end"/>
        </w:r>
      </w:hyperlink>
    </w:p>
    <w:p>
      <w:pPr>
        <w:pStyle w:val="TOC1"/>
        <w:tabs>
          <w:tab w:val="right" w:leader="dot" w:pos="8306"/>
        </w:tabs>
      </w:pPr>
      <w:hyperlink w:anchor="_Toc31383" w:history="1">
        <w:r>
          <w:rPr>
            <w:rFonts w:ascii="仿宋" w:eastAsia="仿宋" w:hAnsi="仿宋" w:cs="仿宋" w:hint="eastAsia"/>
            <w:lang w:eastAsia="zh-CN"/>
          </w:rPr>
          <w:t>四、建设单位基本信息</w:t>
        </w:r>
        <w:r>
          <w:tab/>
        </w:r>
        <w:r>
          <w:fldChar w:fldCharType="begin"/>
        </w:r>
        <w:r>
          <w:instrText xml:space="preserve"> PAGEREF _Toc31383 \h </w:instrText>
        </w:r>
        <w:r>
          <w:fldChar w:fldCharType="separate"/>
        </w:r>
        <w:r>
          <w:t>17</w:t>
        </w:r>
        <w:r>
          <w:fldChar w:fldCharType="end"/>
        </w:r>
      </w:hyperlink>
    </w:p>
    <w:p>
      <w:pPr>
        <w:pStyle w:val="TOC2"/>
        <w:tabs>
          <w:tab w:val="right" w:leader="dot" w:pos="8306"/>
        </w:tabs>
      </w:pPr>
      <w:hyperlink w:anchor="_Toc14767" w:history="1">
        <w:r>
          <w:rPr>
            <w:rFonts w:ascii="仿宋" w:eastAsia="仿宋" w:hAnsi="仿宋" w:cs="仿宋" w:hint="eastAsia"/>
            <w:lang w:eastAsia="zh-CN"/>
          </w:rPr>
          <w:t>(一)、净水絮凝剂项目承办单位基本情况</w:t>
        </w:r>
        <w:r>
          <w:tab/>
        </w:r>
        <w:r>
          <w:fldChar w:fldCharType="begin"/>
        </w:r>
        <w:r>
          <w:instrText xml:space="preserve"> PAGEREF _Toc14767 \h </w:instrText>
        </w:r>
        <w:r>
          <w:fldChar w:fldCharType="separate"/>
        </w:r>
        <w:r>
          <w:t>17</w:t>
        </w:r>
        <w:r>
          <w:fldChar w:fldCharType="end"/>
        </w:r>
      </w:hyperlink>
    </w:p>
    <w:p>
      <w:pPr>
        <w:pStyle w:val="TOC2"/>
        <w:tabs>
          <w:tab w:val="right" w:leader="dot" w:pos="8306"/>
        </w:tabs>
      </w:pPr>
      <w:hyperlink w:anchor="_Toc5037" w:history="1">
        <w:r>
          <w:rPr>
            <w:rFonts w:ascii="仿宋" w:eastAsia="仿宋" w:hAnsi="仿宋" w:cs="仿宋" w:hint="eastAsia"/>
            <w:lang w:eastAsia="zh-CN"/>
          </w:rPr>
          <w:t>(二)、公司经济效益分析</w:t>
        </w:r>
        <w:r>
          <w:tab/>
        </w:r>
        <w:r>
          <w:fldChar w:fldCharType="begin"/>
        </w:r>
        <w:r>
          <w:instrText xml:space="preserve"> PAGEREF _Toc5037 \h </w:instrText>
        </w:r>
        <w:r>
          <w:fldChar w:fldCharType="separate"/>
        </w:r>
        <w:r>
          <w:t>19</w:t>
        </w:r>
        <w:r>
          <w:fldChar w:fldCharType="end"/>
        </w:r>
      </w:hyperlink>
    </w:p>
    <w:p>
      <w:pPr>
        <w:pStyle w:val="TOC1"/>
        <w:tabs>
          <w:tab w:val="right" w:leader="dot" w:pos="8306"/>
        </w:tabs>
      </w:pPr>
      <w:hyperlink w:anchor="_Toc29143" w:history="1">
        <w:r>
          <w:rPr>
            <w:rFonts w:ascii="仿宋" w:eastAsia="仿宋" w:hAnsi="仿宋" w:cs="仿宋" w:hint="eastAsia"/>
            <w:lang w:eastAsia="zh-CN"/>
          </w:rPr>
          <w:t>五、员工福利与企业文化</w:t>
        </w:r>
        <w:r>
          <w:tab/>
        </w:r>
        <w:r>
          <w:fldChar w:fldCharType="begin"/>
        </w:r>
        <w:r>
          <w:instrText xml:space="preserve"> PAGEREF _Toc29143 \h </w:instrText>
        </w:r>
        <w:r>
          <w:fldChar w:fldCharType="separate"/>
        </w:r>
        <w:r>
          <w:t>20</w:t>
        </w:r>
        <w:r>
          <w:fldChar w:fldCharType="end"/>
        </w:r>
      </w:hyperlink>
    </w:p>
    <w:p>
      <w:pPr>
        <w:pStyle w:val="TOC2"/>
        <w:tabs>
          <w:tab w:val="right" w:leader="dot" w:pos="8306"/>
        </w:tabs>
      </w:pPr>
      <w:hyperlink w:anchor="_Toc15643" w:history="1">
        <w:r>
          <w:rPr>
            <w:rFonts w:ascii="仿宋" w:eastAsia="仿宋" w:hAnsi="仿宋" w:cs="仿宋" w:hint="eastAsia"/>
            <w:lang w:eastAsia="zh-CN"/>
          </w:rPr>
          <w:t>(一)、员工福利政策</w:t>
        </w:r>
        <w:r>
          <w:tab/>
        </w:r>
        <w:r>
          <w:fldChar w:fldCharType="begin"/>
        </w:r>
        <w:r>
          <w:instrText xml:space="preserve"> PAGEREF _Toc15643 \h </w:instrText>
        </w:r>
        <w:r>
          <w:fldChar w:fldCharType="separate"/>
        </w:r>
        <w:r>
          <w:t>20</w:t>
        </w:r>
        <w:r>
          <w:fldChar w:fldCharType="end"/>
        </w:r>
      </w:hyperlink>
    </w:p>
    <w:p>
      <w:pPr>
        <w:pStyle w:val="TOC2"/>
        <w:tabs>
          <w:tab w:val="right" w:leader="dot" w:pos="8306"/>
        </w:tabs>
      </w:pPr>
      <w:hyperlink w:anchor="_Toc27514" w:history="1">
        <w:r>
          <w:rPr>
            <w:rFonts w:ascii="仿宋" w:eastAsia="仿宋" w:hAnsi="仿宋" w:cs="仿宋" w:hint="eastAsia"/>
            <w:lang w:eastAsia="zh-CN"/>
          </w:rPr>
          <w:t>(二)、团队建设与员工培训</w:t>
        </w:r>
        <w:r>
          <w:tab/>
        </w:r>
        <w:r>
          <w:fldChar w:fldCharType="begin"/>
        </w:r>
        <w:r>
          <w:instrText xml:space="preserve"> PAGEREF _Toc27514 \h </w:instrText>
        </w:r>
        <w:r>
          <w:fldChar w:fldCharType="separate"/>
        </w:r>
        <w:r>
          <w:t>22</w:t>
        </w:r>
        <w:r>
          <w:fldChar w:fldCharType="end"/>
        </w:r>
      </w:hyperlink>
    </w:p>
    <w:p>
      <w:pPr>
        <w:pStyle w:val="TOC2"/>
        <w:tabs>
          <w:tab w:val="right" w:leader="dot" w:pos="8306"/>
        </w:tabs>
      </w:pPr>
      <w:hyperlink w:anchor="_Toc11146" w:history="1">
        <w:r>
          <w:rPr>
            <w:rFonts w:ascii="仿宋" w:eastAsia="仿宋" w:hAnsi="仿宋" w:cs="仿宋" w:hint="eastAsia"/>
            <w:lang w:eastAsia="zh-CN"/>
          </w:rPr>
          <w:t>(三)、企业文化建设</w:t>
        </w:r>
        <w:r>
          <w:tab/>
        </w:r>
        <w:r>
          <w:fldChar w:fldCharType="begin"/>
        </w:r>
        <w:r>
          <w:instrText xml:space="preserve"> PAGEREF _Toc11146 \h </w:instrText>
        </w:r>
        <w:r>
          <w:fldChar w:fldCharType="separate"/>
        </w:r>
        <w:r>
          <w:t>23</w:t>
        </w:r>
        <w:r>
          <w:fldChar w:fldCharType="end"/>
        </w:r>
      </w:hyperlink>
    </w:p>
    <w:p>
      <w:pPr>
        <w:pStyle w:val="TOC2"/>
        <w:tabs>
          <w:tab w:val="right" w:leader="dot" w:pos="8306"/>
        </w:tabs>
      </w:pPr>
      <w:hyperlink w:anchor="_Toc22208" w:history="1">
        <w:r>
          <w:rPr>
            <w:rFonts w:ascii="仿宋" w:eastAsia="仿宋" w:hAnsi="仿宋" w:cs="仿宋" w:hint="eastAsia"/>
            <w:lang w:eastAsia="zh-CN"/>
          </w:rPr>
          <w:t>(四)、员工健康与工作平衡</w:t>
        </w:r>
        <w:r>
          <w:tab/>
        </w:r>
        <w:r>
          <w:fldChar w:fldCharType="begin"/>
        </w:r>
        <w:r>
          <w:instrText xml:space="preserve"> PAGEREF _Toc22208 \h </w:instrText>
        </w:r>
        <w:r>
          <w:fldChar w:fldCharType="separate"/>
        </w:r>
        <w:r>
          <w:t>25</w:t>
        </w:r>
        <w:r>
          <w:fldChar w:fldCharType="end"/>
        </w:r>
      </w:hyperlink>
    </w:p>
    <w:p>
      <w:pPr>
        <w:pStyle w:val="TOC1"/>
        <w:tabs>
          <w:tab w:val="right" w:leader="dot" w:pos="8306"/>
        </w:tabs>
      </w:pPr>
      <w:hyperlink w:anchor="_Toc27681" w:history="1">
        <w:r>
          <w:rPr>
            <w:rFonts w:ascii="仿宋" w:eastAsia="仿宋" w:hAnsi="仿宋" w:cs="仿宋" w:hint="eastAsia"/>
            <w:lang w:eastAsia="zh-CN"/>
          </w:rPr>
          <w:t>六、净水絮凝剂项目风险评估</w:t>
        </w:r>
        <w:r>
          <w:tab/>
        </w:r>
        <w:r>
          <w:fldChar w:fldCharType="begin"/>
        </w:r>
        <w:r>
          <w:instrText xml:space="preserve"> PAGEREF _Toc27681 \h </w:instrText>
        </w:r>
        <w:r>
          <w:fldChar w:fldCharType="separate"/>
        </w:r>
        <w:r>
          <w:t>27</w:t>
        </w:r>
        <w:r>
          <w:fldChar w:fldCharType="end"/>
        </w:r>
      </w:hyperlink>
    </w:p>
    <w:p>
      <w:pPr>
        <w:pStyle w:val="TOC2"/>
        <w:tabs>
          <w:tab w:val="right" w:leader="dot" w:pos="8306"/>
        </w:tabs>
      </w:pPr>
      <w:hyperlink w:anchor="_Toc7014" w:history="1">
        <w:r>
          <w:rPr>
            <w:rFonts w:ascii="仿宋" w:eastAsia="仿宋" w:hAnsi="仿宋" w:cs="仿宋" w:hint="eastAsia"/>
            <w:lang w:eastAsia="zh-CN"/>
          </w:rPr>
          <w:t>(一)、政策风险分析</w:t>
        </w:r>
        <w:r>
          <w:tab/>
        </w:r>
        <w:r>
          <w:fldChar w:fldCharType="begin"/>
        </w:r>
        <w:r>
          <w:instrText xml:space="preserve"> PAGEREF _Toc7014 \h </w:instrText>
        </w:r>
        <w:r>
          <w:fldChar w:fldCharType="separate"/>
        </w:r>
        <w:r>
          <w:t>27</w:t>
        </w:r>
        <w:r>
          <w:fldChar w:fldCharType="end"/>
        </w:r>
      </w:hyperlink>
    </w:p>
    <w:p>
      <w:pPr>
        <w:pStyle w:val="TOC2"/>
        <w:tabs>
          <w:tab w:val="right" w:leader="dot" w:pos="8306"/>
        </w:tabs>
      </w:pPr>
      <w:hyperlink w:anchor="_Toc25098" w:history="1">
        <w:r>
          <w:rPr>
            <w:rFonts w:ascii="仿宋" w:eastAsia="仿宋" w:hAnsi="仿宋" w:cs="仿宋" w:hint="eastAsia"/>
            <w:lang w:eastAsia="zh-CN"/>
          </w:rPr>
          <w:t>(二)、社会风险分析</w:t>
        </w:r>
        <w:r>
          <w:tab/>
        </w:r>
        <w:r>
          <w:fldChar w:fldCharType="begin"/>
        </w:r>
        <w:r>
          <w:instrText xml:space="preserve"> PAGEREF _Toc25098 \h </w:instrText>
        </w:r>
        <w:r>
          <w:fldChar w:fldCharType="separate"/>
        </w:r>
        <w:r>
          <w:t>28</w:t>
        </w:r>
        <w:r>
          <w:fldChar w:fldCharType="end"/>
        </w:r>
      </w:hyperlink>
    </w:p>
    <w:p>
      <w:pPr>
        <w:pStyle w:val="TOC2"/>
        <w:tabs>
          <w:tab w:val="right" w:leader="dot" w:pos="8306"/>
        </w:tabs>
      </w:pPr>
      <w:hyperlink w:anchor="_Toc26799" w:history="1">
        <w:r>
          <w:rPr>
            <w:rFonts w:ascii="仿宋" w:eastAsia="仿宋" w:hAnsi="仿宋" w:cs="仿宋" w:hint="eastAsia"/>
            <w:lang w:eastAsia="zh-CN"/>
          </w:rPr>
          <w:t>(三)、市场风险分析</w:t>
        </w:r>
        <w:r>
          <w:tab/>
        </w:r>
        <w:r>
          <w:fldChar w:fldCharType="begin"/>
        </w:r>
        <w:r>
          <w:instrText xml:space="preserve"> PAGEREF _Toc26799 \h </w:instrText>
        </w:r>
        <w:r>
          <w:fldChar w:fldCharType="separate"/>
        </w:r>
        <w:r>
          <w:t>30</w:t>
        </w:r>
        <w:r>
          <w:fldChar w:fldCharType="end"/>
        </w:r>
      </w:hyperlink>
    </w:p>
    <w:p>
      <w:pPr>
        <w:pStyle w:val="TOC2"/>
        <w:tabs>
          <w:tab w:val="right" w:leader="dot" w:pos="8306"/>
        </w:tabs>
      </w:pPr>
      <w:hyperlink w:anchor="_Toc32065" w:history="1">
        <w:r>
          <w:rPr>
            <w:rFonts w:ascii="仿宋" w:eastAsia="仿宋" w:hAnsi="仿宋" w:cs="仿宋" w:hint="eastAsia"/>
            <w:lang w:eastAsia="zh-CN"/>
          </w:rPr>
          <w:t>(四)、资金风险分析</w:t>
        </w:r>
        <w:r>
          <w:tab/>
        </w:r>
        <w:r>
          <w:fldChar w:fldCharType="begin"/>
        </w:r>
        <w:r>
          <w:instrText xml:space="preserve"> PAGEREF _Toc32065 \h </w:instrText>
        </w:r>
        <w:r>
          <w:fldChar w:fldCharType="separate"/>
        </w:r>
        <w:r>
          <w:t>32</w:t>
        </w:r>
        <w:r>
          <w:fldChar w:fldCharType="end"/>
        </w:r>
      </w:hyperlink>
    </w:p>
    <w:p>
      <w:pPr>
        <w:pStyle w:val="TOC2"/>
        <w:tabs>
          <w:tab w:val="right" w:leader="dot" w:pos="8306"/>
        </w:tabs>
      </w:pPr>
      <w:hyperlink w:anchor="_Toc23934" w:history="1">
        <w:r>
          <w:rPr>
            <w:rFonts w:ascii="仿宋" w:eastAsia="仿宋" w:hAnsi="仿宋" w:cs="仿宋" w:hint="eastAsia"/>
            <w:lang w:eastAsia="zh-CN"/>
          </w:rPr>
          <w:t>(五)、技术风险分析</w:t>
        </w:r>
        <w:r>
          <w:tab/>
        </w:r>
        <w:r>
          <w:fldChar w:fldCharType="begin"/>
        </w:r>
        <w:r>
          <w:instrText xml:space="preserve"> PAGEREF _Toc23934 \h </w:instrText>
        </w:r>
        <w:r>
          <w:fldChar w:fldCharType="separate"/>
        </w:r>
        <w:r>
          <w:t>34</w:t>
        </w:r>
        <w:r>
          <w:fldChar w:fldCharType="end"/>
        </w:r>
      </w:hyperlink>
    </w:p>
    <w:p>
      <w:pPr>
        <w:pStyle w:val="TOC2"/>
        <w:tabs>
          <w:tab w:val="right" w:leader="dot" w:pos="8306"/>
        </w:tabs>
      </w:pPr>
      <w:hyperlink w:anchor="_Toc23709" w:history="1">
        <w:r>
          <w:rPr>
            <w:rFonts w:ascii="仿宋" w:eastAsia="仿宋" w:hAnsi="仿宋" w:cs="仿宋" w:hint="eastAsia"/>
            <w:lang w:eastAsia="zh-CN"/>
          </w:rPr>
          <w:t>(六)、财务风险分析</w:t>
        </w:r>
        <w:r>
          <w:tab/>
        </w:r>
        <w:r>
          <w:fldChar w:fldCharType="begin"/>
        </w:r>
        <w:r>
          <w:instrText xml:space="preserve"> PAGEREF _Toc23709 \h </w:instrText>
        </w:r>
        <w:r>
          <w:fldChar w:fldCharType="separate"/>
        </w:r>
        <w:r>
          <w:t>36</w:t>
        </w:r>
        <w:r>
          <w:fldChar w:fldCharType="end"/>
        </w:r>
      </w:hyperlink>
    </w:p>
    <w:p>
      <w:pPr>
        <w:pStyle w:val="TOC2"/>
        <w:tabs>
          <w:tab w:val="right" w:leader="dot" w:pos="8306"/>
        </w:tabs>
      </w:pPr>
      <w:hyperlink w:anchor="_Toc21161" w:history="1">
        <w:r>
          <w:rPr>
            <w:rFonts w:ascii="仿宋" w:eastAsia="仿宋" w:hAnsi="仿宋" w:cs="仿宋" w:hint="eastAsia"/>
            <w:lang w:eastAsia="zh-CN"/>
          </w:rPr>
          <w:t>(七)、管理风险分析</w:t>
        </w:r>
        <w:r>
          <w:tab/>
        </w:r>
        <w:r>
          <w:fldChar w:fldCharType="begin"/>
        </w:r>
        <w:r>
          <w:instrText xml:space="preserve"> PAGEREF _Toc21161 \h </w:instrText>
        </w:r>
        <w:r>
          <w:fldChar w:fldCharType="separate"/>
        </w:r>
        <w:r>
          <w:t>37</w:t>
        </w:r>
        <w:r>
          <w:fldChar w:fldCharType="end"/>
        </w:r>
      </w:hyperlink>
    </w:p>
    <w:p>
      <w:pPr>
        <w:pStyle w:val="TOC2"/>
        <w:tabs>
          <w:tab w:val="right" w:leader="dot" w:pos="8306"/>
        </w:tabs>
      </w:pPr>
      <w:hyperlink w:anchor="_Toc23933" w:history="1">
        <w:r>
          <w:rPr>
            <w:rFonts w:ascii="仿宋" w:eastAsia="仿宋" w:hAnsi="仿宋" w:cs="仿宋" w:hint="eastAsia"/>
            <w:lang w:eastAsia="zh-CN"/>
          </w:rPr>
          <w:t>(八)、其它风险分析</w:t>
        </w:r>
        <w:r>
          <w:tab/>
        </w:r>
        <w:r>
          <w:fldChar w:fldCharType="begin"/>
        </w:r>
        <w:r>
          <w:instrText xml:space="preserve"> PAGEREF _Toc23933 \h </w:instrText>
        </w:r>
        <w:r>
          <w:fldChar w:fldCharType="separate"/>
        </w:r>
        <w:r>
          <w:t>39</w:t>
        </w:r>
        <w:r>
          <w:fldChar w:fldCharType="end"/>
        </w:r>
      </w:hyperlink>
    </w:p>
    <w:p>
      <w:pPr>
        <w:pStyle w:val="TOC2"/>
        <w:tabs>
          <w:tab w:val="right" w:leader="dot" w:pos="8306"/>
        </w:tabs>
      </w:pPr>
      <w:hyperlink w:anchor="_Toc24712" w:history="1">
        <w:r>
          <w:rPr>
            <w:rFonts w:ascii="仿宋" w:eastAsia="仿宋" w:hAnsi="仿宋" w:cs="仿宋" w:hint="eastAsia"/>
            <w:lang w:eastAsia="zh-CN"/>
          </w:rPr>
          <w:t>(九)、社会影响评估</w:t>
        </w:r>
        <w:r>
          <w:tab/>
        </w:r>
        <w:r>
          <w:fldChar w:fldCharType="begin"/>
        </w:r>
        <w:r>
          <w:instrText xml:space="preserve"> PAGEREF _Toc24712 \h </w:instrText>
        </w:r>
        <w:r>
          <w:fldChar w:fldCharType="separate"/>
        </w:r>
        <w:r>
          <w:t>41</w:t>
        </w:r>
        <w:r>
          <w:fldChar w:fldCharType="end"/>
        </w:r>
      </w:hyperlink>
    </w:p>
    <w:p>
      <w:pPr>
        <w:pStyle w:val="TOC1"/>
        <w:tabs>
          <w:tab w:val="right" w:leader="dot" w:pos="8306"/>
        </w:tabs>
      </w:pPr>
      <w:hyperlink w:anchor="_Toc28031" w:history="1">
        <w:r>
          <w:rPr>
            <w:rFonts w:ascii="仿宋" w:eastAsia="仿宋" w:hAnsi="仿宋" w:cs="仿宋" w:hint="eastAsia"/>
            <w:lang w:eastAsia="zh-CN"/>
          </w:rPr>
          <w:t>七、净水絮凝剂项目实施进度计划</w:t>
        </w:r>
        <w:r>
          <w:tab/>
        </w:r>
        <w:r>
          <w:fldChar w:fldCharType="begin"/>
        </w:r>
        <w:r>
          <w:instrText xml:space="preserve"> PAGEREF _Toc28031 \h </w:instrText>
        </w:r>
        <w:r>
          <w:fldChar w:fldCharType="separate"/>
        </w:r>
        <w:r>
          <w:t>42</w:t>
        </w:r>
        <w:r>
          <w:fldChar w:fldCharType="end"/>
        </w:r>
      </w:hyperlink>
    </w:p>
    <w:p>
      <w:pPr>
        <w:pStyle w:val="TOC2"/>
        <w:tabs>
          <w:tab w:val="right" w:leader="dot" w:pos="8306"/>
        </w:tabs>
      </w:pPr>
      <w:hyperlink w:anchor="_Toc16967" w:history="1">
        <w:r>
          <w:rPr>
            <w:rFonts w:ascii="仿宋" w:eastAsia="仿宋" w:hAnsi="仿宋" w:cs="仿宋" w:hint="eastAsia"/>
            <w:lang w:eastAsia="zh-CN"/>
          </w:rPr>
          <w:t>(一)、建设周期</w:t>
        </w:r>
        <w:r>
          <w:tab/>
        </w:r>
        <w:r>
          <w:fldChar w:fldCharType="begin"/>
        </w:r>
        <w:r>
          <w:instrText xml:space="preserve"> PAGEREF _Toc16967 \h </w:instrText>
        </w:r>
        <w:r>
          <w:fldChar w:fldCharType="separate"/>
        </w:r>
        <w:r>
          <w:t>42</w:t>
        </w:r>
        <w:r>
          <w:fldChar w:fldCharType="end"/>
        </w:r>
      </w:hyperlink>
    </w:p>
    <w:p>
      <w:pPr>
        <w:pStyle w:val="TOC2"/>
        <w:tabs>
          <w:tab w:val="right" w:leader="dot" w:pos="8306"/>
        </w:tabs>
      </w:pPr>
      <w:hyperlink w:anchor="_Toc22299" w:history="1">
        <w:r>
          <w:rPr>
            <w:rFonts w:ascii="仿宋" w:eastAsia="仿宋" w:hAnsi="仿宋" w:cs="仿宋" w:hint="eastAsia"/>
            <w:lang w:eastAsia="zh-CN"/>
          </w:rPr>
          <w:t>(二)、建设进度</w:t>
        </w:r>
        <w:r>
          <w:tab/>
        </w:r>
        <w:r>
          <w:fldChar w:fldCharType="begin"/>
        </w:r>
        <w:r>
          <w:instrText xml:space="preserve"> PAGEREF _Toc22299 \h </w:instrText>
        </w:r>
        <w:r>
          <w:fldChar w:fldCharType="separate"/>
        </w:r>
        <w:r>
          <w:t>44</w:t>
        </w:r>
        <w:r>
          <w:fldChar w:fldCharType="end"/>
        </w:r>
      </w:hyperlink>
    </w:p>
    <w:p>
      <w:pPr>
        <w:pStyle w:val="TOC2"/>
        <w:tabs>
          <w:tab w:val="right" w:leader="dot" w:pos="8306"/>
        </w:tabs>
      </w:pPr>
      <w:hyperlink w:anchor="_Toc3210" w:history="1">
        <w:r>
          <w:rPr>
            <w:rFonts w:ascii="仿宋" w:eastAsia="仿宋" w:hAnsi="仿宋" w:cs="仿宋" w:hint="eastAsia"/>
            <w:lang w:eastAsia="zh-CN"/>
          </w:rPr>
          <w:t>(三)、进度安排注意事项</w:t>
        </w:r>
        <w:r>
          <w:tab/>
        </w:r>
        <w:r>
          <w:fldChar w:fldCharType="begin"/>
        </w:r>
        <w:r>
          <w:instrText xml:space="preserve"> PAGEREF _Toc3210 \h </w:instrText>
        </w:r>
        <w:r>
          <w:fldChar w:fldCharType="separate"/>
        </w:r>
        <w:r>
          <w:t>45</w:t>
        </w:r>
        <w:r>
          <w:fldChar w:fldCharType="end"/>
        </w:r>
      </w:hyperlink>
    </w:p>
    <w:p>
      <w:pPr>
        <w:pStyle w:val="TOC2"/>
        <w:tabs>
          <w:tab w:val="right" w:leader="dot" w:pos="8306"/>
        </w:tabs>
      </w:pPr>
      <w:hyperlink w:anchor="_Toc18478" w:history="1">
        <w:r>
          <w:rPr>
            <w:rFonts w:ascii="仿宋" w:eastAsia="仿宋" w:hAnsi="仿宋" w:cs="仿宋" w:hint="eastAsia"/>
            <w:lang w:eastAsia="zh-CN"/>
          </w:rPr>
          <w:t>(四)、人力资源配置</w:t>
        </w:r>
        <w:r>
          <w:tab/>
        </w:r>
        <w:r>
          <w:fldChar w:fldCharType="begin"/>
        </w:r>
        <w:r>
          <w:instrText xml:space="preserve"> PAGEREF _Toc18478 \h </w:instrText>
        </w:r>
        <w:r>
          <w:fldChar w:fldCharType="separate"/>
        </w:r>
        <w:r>
          <w:t>47</w:t>
        </w:r>
        <w:r>
          <w:fldChar w:fldCharType="end"/>
        </w:r>
      </w:hyperlink>
    </w:p>
    <w:p>
      <w:pPr>
        <w:pStyle w:val="TOC2"/>
        <w:tabs>
          <w:tab w:val="right" w:leader="dot" w:pos="8306"/>
        </w:tabs>
      </w:pPr>
      <w:hyperlink w:anchor="_Toc6748" w:history="1">
        <w:r>
          <w:rPr>
            <w:rFonts w:ascii="仿宋" w:eastAsia="仿宋" w:hAnsi="仿宋" w:cs="仿宋" w:hint="eastAsia"/>
            <w:lang w:eastAsia="zh-CN"/>
          </w:rPr>
          <w:t>(五)、员工培训</w:t>
        </w:r>
        <w:r>
          <w:tab/>
        </w:r>
        <w:r>
          <w:fldChar w:fldCharType="begin"/>
        </w:r>
        <w:r>
          <w:instrText xml:space="preserve"> PAGEREF _Toc6748 \h </w:instrText>
        </w:r>
        <w:r>
          <w:fldChar w:fldCharType="separate"/>
        </w:r>
        <w:r>
          <w:t>48</w:t>
        </w:r>
        <w:r>
          <w:fldChar w:fldCharType="end"/>
        </w:r>
      </w:hyperlink>
    </w:p>
    <w:p>
      <w:pPr>
        <w:pStyle w:val="TOC2"/>
        <w:tabs>
          <w:tab w:val="right" w:leader="dot" w:pos="8306"/>
        </w:tabs>
      </w:pPr>
      <w:hyperlink w:anchor="_Toc2480" w:history="1">
        <w:r>
          <w:rPr>
            <w:rFonts w:ascii="仿宋" w:eastAsia="仿宋" w:hAnsi="仿宋" w:cs="仿宋" w:hint="eastAsia"/>
            <w:lang w:eastAsia="zh-CN"/>
          </w:rPr>
          <w:t>(六)、净水絮凝剂项目实施保障</w:t>
        </w:r>
        <w:r>
          <w:tab/>
        </w:r>
        <w:r>
          <w:fldChar w:fldCharType="begin"/>
        </w:r>
        <w:r>
          <w:instrText xml:space="preserve"> PAGEREF _Toc2480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6" w:history="1">
        <w:r>
          <w:rPr>
            <w:rFonts w:ascii="仿宋" w:eastAsia="仿宋" w:hAnsi="仿宋" w:cs="仿宋" w:hint="eastAsia"/>
            <w:lang w:eastAsia="zh-CN"/>
          </w:rPr>
          <w:t>八、净水絮凝剂项目投资可行性分析</w:t>
        </w:r>
        <w:r>
          <w:tab/>
        </w:r>
        <w:r>
          <w:fldChar w:fldCharType="begin"/>
        </w:r>
        <w:r>
          <w:instrText xml:space="preserve"> PAGEREF _Toc27276 \h </w:instrText>
        </w:r>
        <w:r>
          <w:fldChar w:fldCharType="separate"/>
        </w:r>
        <w:r>
          <w:t>51</w:t>
        </w:r>
        <w:r>
          <w:fldChar w:fldCharType="end"/>
        </w:r>
      </w:hyperlink>
    </w:p>
    <w:p>
      <w:pPr>
        <w:pStyle w:val="TOC2"/>
        <w:tabs>
          <w:tab w:val="right" w:leader="dot" w:pos="8306"/>
        </w:tabs>
      </w:pPr>
      <w:hyperlink w:anchor="_Toc23073" w:history="1">
        <w:r>
          <w:rPr>
            <w:rFonts w:ascii="仿宋" w:eastAsia="仿宋" w:hAnsi="仿宋" w:cs="仿宋" w:hint="eastAsia"/>
            <w:lang w:eastAsia="zh-CN"/>
          </w:rPr>
          <w:t>(一)、净水絮凝剂项目估算说明</w:t>
        </w:r>
        <w:r>
          <w:tab/>
        </w:r>
        <w:r>
          <w:fldChar w:fldCharType="begin"/>
        </w:r>
        <w:r>
          <w:instrText xml:space="preserve"> PAGEREF _Toc23073 \h </w:instrText>
        </w:r>
        <w:r>
          <w:fldChar w:fldCharType="separate"/>
        </w:r>
        <w:r>
          <w:t>51</w:t>
        </w:r>
        <w:r>
          <w:fldChar w:fldCharType="end"/>
        </w:r>
      </w:hyperlink>
    </w:p>
    <w:p>
      <w:pPr>
        <w:pStyle w:val="TOC2"/>
        <w:tabs>
          <w:tab w:val="right" w:leader="dot" w:pos="8306"/>
        </w:tabs>
      </w:pPr>
      <w:hyperlink w:anchor="_Toc14552" w:history="1">
        <w:r>
          <w:rPr>
            <w:rFonts w:ascii="仿宋" w:eastAsia="仿宋" w:hAnsi="仿宋" w:cs="仿宋" w:hint="eastAsia"/>
            <w:lang w:eastAsia="zh-CN"/>
          </w:rPr>
          <w:t>(二)、净水絮凝剂项目总投资估算</w:t>
        </w:r>
        <w:r>
          <w:tab/>
        </w:r>
        <w:r>
          <w:fldChar w:fldCharType="begin"/>
        </w:r>
        <w:r>
          <w:instrText xml:space="preserve"> PAGEREF _Toc14552 \h </w:instrText>
        </w:r>
        <w:r>
          <w:fldChar w:fldCharType="separate"/>
        </w:r>
        <w:r>
          <w:t>53</w:t>
        </w:r>
        <w:r>
          <w:fldChar w:fldCharType="end"/>
        </w:r>
      </w:hyperlink>
    </w:p>
    <w:p>
      <w:pPr>
        <w:pStyle w:val="TOC2"/>
        <w:tabs>
          <w:tab w:val="right" w:leader="dot" w:pos="8306"/>
        </w:tabs>
      </w:pPr>
      <w:hyperlink w:anchor="_Toc10366" w:history="1">
        <w:r>
          <w:rPr>
            <w:rFonts w:ascii="仿宋" w:eastAsia="仿宋" w:hAnsi="仿宋" w:cs="仿宋" w:hint="eastAsia"/>
            <w:lang w:eastAsia="zh-CN"/>
          </w:rPr>
          <w:t>(三)、资金筹措</w:t>
        </w:r>
        <w:r>
          <w:tab/>
        </w:r>
        <w:r>
          <w:fldChar w:fldCharType="begin"/>
        </w:r>
        <w:r>
          <w:instrText xml:space="preserve"> PAGEREF _Toc10366 \h </w:instrText>
        </w:r>
        <w:r>
          <w:fldChar w:fldCharType="separate"/>
        </w:r>
        <w:r>
          <w:t>54</w:t>
        </w:r>
        <w:r>
          <w:fldChar w:fldCharType="end"/>
        </w:r>
      </w:hyperlink>
    </w:p>
    <w:p>
      <w:pPr>
        <w:pStyle w:val="TOC1"/>
        <w:tabs>
          <w:tab w:val="right" w:leader="dot" w:pos="8306"/>
        </w:tabs>
      </w:pPr>
      <w:hyperlink w:anchor="_Toc14750" w:history="1">
        <w:r>
          <w:rPr>
            <w:rFonts w:ascii="仿宋" w:eastAsia="仿宋" w:hAnsi="仿宋" w:cs="仿宋" w:hint="eastAsia"/>
            <w:lang w:eastAsia="zh-CN"/>
          </w:rPr>
          <w:t>九、风险管理与应对策略</w:t>
        </w:r>
        <w:r>
          <w:tab/>
        </w:r>
        <w:r>
          <w:fldChar w:fldCharType="begin"/>
        </w:r>
        <w:r>
          <w:instrText xml:space="preserve"> PAGEREF _Toc14750 \h </w:instrText>
        </w:r>
        <w:r>
          <w:fldChar w:fldCharType="separate"/>
        </w:r>
        <w:r>
          <w:t>56</w:t>
        </w:r>
        <w:r>
          <w:fldChar w:fldCharType="end"/>
        </w:r>
      </w:hyperlink>
    </w:p>
    <w:p>
      <w:pPr>
        <w:pStyle w:val="TOC2"/>
        <w:tabs>
          <w:tab w:val="right" w:leader="dot" w:pos="8306"/>
        </w:tabs>
      </w:pPr>
      <w:hyperlink w:anchor="_Toc7095" w:history="1">
        <w:r>
          <w:rPr>
            <w:rFonts w:ascii="仿宋" w:eastAsia="仿宋" w:hAnsi="仿宋" w:cs="仿宋" w:hint="eastAsia"/>
            <w:lang w:eastAsia="zh-CN"/>
          </w:rPr>
          <w:t>(一)、风险管理流程</w:t>
        </w:r>
        <w:r>
          <w:tab/>
        </w:r>
        <w:r>
          <w:fldChar w:fldCharType="begin"/>
        </w:r>
        <w:r>
          <w:instrText xml:space="preserve"> PAGEREF _Toc7095 \h </w:instrText>
        </w:r>
        <w:r>
          <w:fldChar w:fldCharType="separate"/>
        </w:r>
        <w:r>
          <w:t>56</w:t>
        </w:r>
        <w:r>
          <w:fldChar w:fldCharType="end"/>
        </w:r>
      </w:hyperlink>
    </w:p>
    <w:p>
      <w:pPr>
        <w:pStyle w:val="TOC2"/>
        <w:tabs>
          <w:tab w:val="right" w:leader="dot" w:pos="8306"/>
        </w:tabs>
      </w:pPr>
      <w:hyperlink w:anchor="_Toc21484" w:history="1">
        <w:r>
          <w:rPr>
            <w:rFonts w:ascii="仿宋" w:eastAsia="仿宋" w:hAnsi="仿宋" w:cs="仿宋" w:hint="eastAsia"/>
            <w:lang w:eastAsia="zh-CN"/>
          </w:rPr>
          <w:t>(二)、风险识别与评估</w:t>
        </w:r>
        <w:r>
          <w:tab/>
        </w:r>
        <w:r>
          <w:fldChar w:fldCharType="begin"/>
        </w:r>
        <w:r>
          <w:instrText xml:space="preserve"> PAGEREF _Toc21484 \h </w:instrText>
        </w:r>
        <w:r>
          <w:fldChar w:fldCharType="separate"/>
        </w:r>
        <w:r>
          <w:t>59</w:t>
        </w:r>
        <w:r>
          <w:fldChar w:fldCharType="end"/>
        </w:r>
      </w:hyperlink>
    </w:p>
    <w:p>
      <w:pPr>
        <w:pStyle w:val="TOC2"/>
        <w:tabs>
          <w:tab w:val="right" w:leader="dot" w:pos="8306"/>
        </w:tabs>
      </w:pPr>
      <w:hyperlink w:anchor="_Toc29439" w:history="1">
        <w:r>
          <w:rPr>
            <w:rFonts w:ascii="仿宋" w:eastAsia="仿宋" w:hAnsi="仿宋" w:cs="仿宋" w:hint="eastAsia"/>
            <w:lang w:eastAsia="zh-CN"/>
          </w:rPr>
          <w:t>(三)、风险控制与应对策略</w:t>
        </w:r>
        <w:r>
          <w:tab/>
        </w:r>
        <w:r>
          <w:fldChar w:fldCharType="begin"/>
        </w:r>
        <w:r>
          <w:instrText xml:space="preserve"> PAGEREF _Toc29439 \h </w:instrText>
        </w:r>
        <w:r>
          <w:fldChar w:fldCharType="separate"/>
        </w:r>
        <w:r>
          <w:t>61</w:t>
        </w:r>
        <w:r>
          <w:fldChar w:fldCharType="end"/>
        </w:r>
      </w:hyperlink>
    </w:p>
    <w:p>
      <w:pPr>
        <w:pStyle w:val="TOC2"/>
        <w:tabs>
          <w:tab w:val="right" w:leader="dot" w:pos="8306"/>
        </w:tabs>
      </w:pPr>
      <w:hyperlink w:anchor="_Toc21789" w:history="1">
        <w:r>
          <w:rPr>
            <w:rFonts w:ascii="仿宋" w:eastAsia="仿宋" w:hAnsi="仿宋" w:cs="仿宋" w:hint="eastAsia"/>
            <w:lang w:eastAsia="zh-CN"/>
          </w:rPr>
          <w:t>(四)、危机管理与应急预案</w:t>
        </w:r>
        <w:r>
          <w:tab/>
        </w:r>
        <w:r>
          <w:fldChar w:fldCharType="begin"/>
        </w:r>
        <w:r>
          <w:instrText xml:space="preserve"> PAGEREF _Toc21789 \h </w:instrText>
        </w:r>
        <w:r>
          <w:fldChar w:fldCharType="separate"/>
        </w:r>
        <w:r>
          <w:t>63</w:t>
        </w:r>
        <w:r>
          <w:fldChar w:fldCharType="end"/>
        </w:r>
      </w:hyperlink>
    </w:p>
    <w:p>
      <w:pPr>
        <w:pStyle w:val="TOC1"/>
        <w:tabs>
          <w:tab w:val="right" w:leader="dot" w:pos="8306"/>
        </w:tabs>
      </w:pPr>
      <w:hyperlink w:anchor="_Toc28014" w:history="1">
        <w:r>
          <w:rPr>
            <w:rFonts w:ascii="仿宋" w:eastAsia="仿宋" w:hAnsi="仿宋" w:cs="仿宋" w:hint="eastAsia"/>
            <w:lang w:eastAsia="zh-CN"/>
          </w:rPr>
          <w:t>十、市场营销策略</w:t>
        </w:r>
        <w:r>
          <w:tab/>
        </w:r>
        <w:r>
          <w:fldChar w:fldCharType="begin"/>
        </w:r>
        <w:r>
          <w:instrText xml:space="preserve"> PAGEREF _Toc28014 \h </w:instrText>
        </w:r>
        <w:r>
          <w:fldChar w:fldCharType="separate"/>
        </w:r>
        <w:r>
          <w:t>65</w:t>
        </w:r>
        <w:r>
          <w:fldChar w:fldCharType="end"/>
        </w:r>
      </w:hyperlink>
    </w:p>
    <w:p>
      <w:pPr>
        <w:pStyle w:val="TOC2"/>
        <w:tabs>
          <w:tab w:val="right" w:leader="dot" w:pos="8306"/>
        </w:tabs>
      </w:pPr>
      <w:hyperlink w:anchor="_Toc12911" w:history="1">
        <w:r>
          <w:rPr>
            <w:rFonts w:ascii="仿宋" w:eastAsia="仿宋" w:hAnsi="仿宋" w:cs="仿宋" w:hint="eastAsia"/>
            <w:lang w:eastAsia="zh-CN"/>
          </w:rPr>
          <w:t>(一)、市场定位与目标客户群</w:t>
        </w:r>
        <w:r>
          <w:tab/>
        </w:r>
        <w:r>
          <w:fldChar w:fldCharType="begin"/>
        </w:r>
        <w:r>
          <w:instrText xml:space="preserve"> PAGEREF _Toc12911 \h </w:instrText>
        </w:r>
        <w:r>
          <w:fldChar w:fldCharType="separate"/>
        </w:r>
        <w:r>
          <w:t>65</w:t>
        </w:r>
        <w:r>
          <w:fldChar w:fldCharType="end"/>
        </w:r>
      </w:hyperlink>
    </w:p>
    <w:p>
      <w:pPr>
        <w:pStyle w:val="TOC2"/>
        <w:tabs>
          <w:tab w:val="right" w:leader="dot" w:pos="8306"/>
        </w:tabs>
      </w:pPr>
      <w:hyperlink w:anchor="_Toc7106" w:history="1">
        <w:r>
          <w:rPr>
            <w:rFonts w:ascii="仿宋" w:eastAsia="仿宋" w:hAnsi="仿宋" w:cs="仿宋" w:hint="eastAsia"/>
            <w:lang w:eastAsia="zh-CN"/>
          </w:rPr>
          <w:t>(二)、竞争对手分析</w:t>
        </w:r>
        <w:r>
          <w:tab/>
        </w:r>
        <w:r>
          <w:fldChar w:fldCharType="begin"/>
        </w:r>
        <w:r>
          <w:instrText xml:space="preserve"> PAGEREF _Toc7106 \h </w:instrText>
        </w:r>
        <w:r>
          <w:fldChar w:fldCharType="separate"/>
        </w:r>
        <w:r>
          <w:t>67</w:t>
        </w:r>
        <w:r>
          <w:fldChar w:fldCharType="end"/>
        </w:r>
      </w:hyperlink>
    </w:p>
    <w:p>
      <w:pPr>
        <w:pStyle w:val="TOC2"/>
        <w:tabs>
          <w:tab w:val="right" w:leader="dot" w:pos="8306"/>
        </w:tabs>
      </w:pPr>
      <w:hyperlink w:anchor="_Toc20531" w:history="1">
        <w:r>
          <w:rPr>
            <w:rFonts w:ascii="仿宋" w:eastAsia="仿宋" w:hAnsi="仿宋" w:cs="仿宋" w:hint="eastAsia"/>
            <w:lang w:eastAsia="zh-CN"/>
          </w:rPr>
          <w:t>(三)、营销策略与推广计划</w:t>
        </w:r>
        <w:r>
          <w:tab/>
        </w:r>
        <w:r>
          <w:fldChar w:fldCharType="begin"/>
        </w:r>
        <w:r>
          <w:instrText xml:space="preserve"> PAGEREF _Toc20531 \h </w:instrText>
        </w:r>
        <w:r>
          <w:fldChar w:fldCharType="separate"/>
        </w:r>
        <w:r>
          <w:t>69</w:t>
        </w:r>
        <w:r>
          <w:fldChar w:fldCharType="end"/>
        </w:r>
      </w:hyperlink>
    </w:p>
    <w:p>
      <w:pPr>
        <w:pStyle w:val="TOC2"/>
        <w:tabs>
          <w:tab w:val="right" w:leader="dot" w:pos="8306"/>
        </w:tabs>
      </w:pPr>
      <w:hyperlink w:anchor="_Toc21845" w:history="1">
        <w:r>
          <w:rPr>
            <w:rFonts w:ascii="仿宋" w:eastAsia="仿宋" w:hAnsi="仿宋" w:cs="仿宋" w:hint="eastAsia"/>
            <w:lang w:eastAsia="zh-CN"/>
          </w:rPr>
          <w:t>(四)、产品定价与销售渠道</w:t>
        </w:r>
        <w:r>
          <w:tab/>
        </w:r>
        <w:r>
          <w:fldChar w:fldCharType="begin"/>
        </w:r>
        <w:r>
          <w:instrText xml:space="preserve"> PAGEREF _Toc21845 \h </w:instrText>
        </w:r>
        <w:r>
          <w:fldChar w:fldCharType="separate"/>
        </w:r>
        <w:r>
          <w:t>70</w:t>
        </w:r>
        <w:r>
          <w:fldChar w:fldCharType="end"/>
        </w:r>
      </w:hyperlink>
    </w:p>
    <w:p>
      <w:pPr>
        <w:pStyle w:val="TOC2"/>
        <w:tabs>
          <w:tab w:val="right" w:leader="dot" w:pos="8306"/>
        </w:tabs>
      </w:pPr>
      <w:hyperlink w:anchor="_Toc17281" w:history="1">
        <w:r>
          <w:rPr>
            <w:rFonts w:ascii="仿宋" w:eastAsia="仿宋" w:hAnsi="仿宋" w:cs="仿宋" w:hint="eastAsia"/>
            <w:lang w:eastAsia="zh-CN"/>
          </w:rPr>
          <w:t>(五)、售后服务体系</w:t>
        </w:r>
        <w:r>
          <w:tab/>
        </w:r>
        <w:r>
          <w:fldChar w:fldCharType="begin"/>
        </w:r>
        <w:r>
          <w:instrText xml:space="preserve"> PAGEREF _Toc17281 \h </w:instrText>
        </w:r>
        <w:r>
          <w:fldChar w:fldCharType="separate"/>
        </w:r>
        <w:r>
          <w:t>72</w:t>
        </w:r>
        <w:r>
          <w:fldChar w:fldCharType="end"/>
        </w:r>
      </w:hyperlink>
    </w:p>
    <w:p>
      <w:pPr>
        <w:pStyle w:val="TOC1"/>
        <w:tabs>
          <w:tab w:val="right" w:leader="dot" w:pos="8306"/>
        </w:tabs>
      </w:pPr>
      <w:hyperlink w:anchor="_Toc4470" w:history="1">
        <w:r>
          <w:rPr>
            <w:rFonts w:ascii="仿宋" w:eastAsia="仿宋" w:hAnsi="仿宋" w:cs="仿宋" w:hint="eastAsia"/>
            <w:lang w:eastAsia="zh-CN"/>
          </w:rPr>
          <w:t>十一、法律与合规性</w:t>
        </w:r>
        <w:r>
          <w:tab/>
        </w:r>
        <w:r>
          <w:fldChar w:fldCharType="begin"/>
        </w:r>
        <w:r>
          <w:instrText xml:space="preserve"> PAGEREF _Toc4470 \h </w:instrText>
        </w:r>
        <w:r>
          <w:fldChar w:fldCharType="separate"/>
        </w:r>
        <w:r>
          <w:t>74</w:t>
        </w:r>
        <w:r>
          <w:fldChar w:fldCharType="end"/>
        </w:r>
      </w:hyperlink>
    </w:p>
    <w:p>
      <w:pPr>
        <w:pStyle w:val="TOC2"/>
        <w:tabs>
          <w:tab w:val="right" w:leader="dot" w:pos="8306"/>
        </w:tabs>
      </w:pPr>
      <w:hyperlink w:anchor="_Toc27293" w:history="1">
        <w:r>
          <w:rPr>
            <w:rFonts w:ascii="仿宋" w:eastAsia="仿宋" w:hAnsi="仿宋" w:cs="仿宋" w:hint="eastAsia"/>
            <w:lang w:eastAsia="zh-CN"/>
          </w:rPr>
          <w:t>(一)、相关法律法规概述</w:t>
        </w:r>
        <w:r>
          <w:tab/>
        </w:r>
        <w:r>
          <w:fldChar w:fldCharType="begin"/>
        </w:r>
        <w:r>
          <w:instrText xml:space="preserve"> PAGEREF _Toc27293 \h </w:instrText>
        </w:r>
        <w:r>
          <w:fldChar w:fldCharType="separate"/>
        </w:r>
        <w:r>
          <w:t>74</w:t>
        </w:r>
        <w:r>
          <w:fldChar w:fldCharType="end"/>
        </w:r>
      </w:hyperlink>
    </w:p>
    <w:p>
      <w:pPr>
        <w:pStyle w:val="TOC2"/>
        <w:tabs>
          <w:tab w:val="right" w:leader="dot" w:pos="8306"/>
        </w:tabs>
      </w:pPr>
      <w:hyperlink w:anchor="_Toc12484" w:history="1">
        <w:r>
          <w:rPr>
            <w:rFonts w:ascii="仿宋" w:eastAsia="仿宋" w:hAnsi="仿宋" w:cs="仿宋" w:hint="eastAsia"/>
            <w:lang w:eastAsia="zh-CN"/>
          </w:rPr>
          <w:t>(二)、净水絮凝剂项目合同管理</w:t>
        </w:r>
        <w:r>
          <w:tab/>
        </w:r>
        <w:r>
          <w:fldChar w:fldCharType="begin"/>
        </w:r>
        <w:r>
          <w:instrText xml:space="preserve"> PAGEREF _Toc12484 \h </w:instrText>
        </w:r>
        <w:r>
          <w:fldChar w:fldCharType="separate"/>
        </w:r>
        <w:r>
          <w:t>76</w:t>
        </w:r>
        <w:r>
          <w:fldChar w:fldCharType="end"/>
        </w:r>
      </w:hyperlink>
    </w:p>
    <w:p>
      <w:pPr>
        <w:pStyle w:val="TOC2"/>
        <w:tabs>
          <w:tab w:val="right" w:leader="dot" w:pos="8306"/>
        </w:tabs>
      </w:pPr>
      <w:hyperlink w:anchor="_Toc22894" w:history="1">
        <w:r>
          <w:rPr>
            <w:rFonts w:ascii="仿宋" w:eastAsia="仿宋" w:hAnsi="仿宋" w:cs="仿宋" w:hint="eastAsia"/>
            <w:lang w:eastAsia="zh-CN"/>
          </w:rPr>
          <w:t>(三)、知识产权保护</w:t>
        </w:r>
        <w:r>
          <w:tab/>
        </w:r>
        <w:r>
          <w:fldChar w:fldCharType="begin"/>
        </w:r>
        <w:r>
          <w:instrText xml:space="preserve"> PAGEREF _Toc22894 \h </w:instrText>
        </w:r>
        <w:r>
          <w:fldChar w:fldCharType="separate"/>
        </w:r>
        <w:r>
          <w:t>78</w:t>
        </w:r>
        <w:r>
          <w:fldChar w:fldCharType="end"/>
        </w:r>
      </w:hyperlink>
    </w:p>
    <w:p>
      <w:pPr>
        <w:pStyle w:val="TOC2"/>
        <w:tabs>
          <w:tab w:val="right" w:leader="dot" w:pos="8306"/>
        </w:tabs>
      </w:pPr>
      <w:hyperlink w:anchor="_Toc24133" w:history="1">
        <w:r>
          <w:rPr>
            <w:rFonts w:ascii="仿宋" w:eastAsia="仿宋" w:hAnsi="仿宋" w:cs="仿宋" w:hint="eastAsia"/>
            <w:lang w:eastAsia="zh-CN"/>
          </w:rPr>
          <w:t>(四)、劳动法规与员工权益</w:t>
        </w:r>
        <w:r>
          <w:tab/>
        </w:r>
        <w:r>
          <w:fldChar w:fldCharType="begin"/>
        </w:r>
        <w:r>
          <w:instrText xml:space="preserve"> PAGEREF _Toc24133 \h </w:instrText>
        </w:r>
        <w:r>
          <w:fldChar w:fldCharType="separate"/>
        </w:r>
        <w:r>
          <w:t>79</w:t>
        </w:r>
        <w:r>
          <w:fldChar w:fldCharType="end"/>
        </w:r>
      </w:hyperlink>
    </w:p>
    <w:p>
      <w:pPr>
        <w:pStyle w:val="TOC2"/>
        <w:tabs>
          <w:tab w:val="right" w:leader="dot" w:pos="8306"/>
        </w:tabs>
      </w:pPr>
      <w:hyperlink w:anchor="_Toc17073" w:history="1">
        <w:r>
          <w:rPr>
            <w:rFonts w:ascii="仿宋" w:eastAsia="仿宋" w:hAnsi="仿宋" w:cs="仿宋" w:hint="eastAsia"/>
            <w:lang w:eastAsia="zh-CN"/>
          </w:rPr>
          <w:t>(五)、环境保护法规遵循</w:t>
        </w:r>
        <w:r>
          <w:tab/>
        </w:r>
        <w:r>
          <w:fldChar w:fldCharType="begin"/>
        </w:r>
        <w:r>
          <w:instrText xml:space="preserve"> PAGEREF _Toc17073 \h </w:instrText>
        </w:r>
        <w:r>
          <w:fldChar w:fldCharType="separate"/>
        </w:r>
        <w:r>
          <w:t>81</w:t>
        </w:r>
        <w:r>
          <w:fldChar w:fldCharType="end"/>
        </w:r>
      </w:hyperlink>
    </w:p>
    <w:p>
      <w:pPr>
        <w:pStyle w:val="TOC1"/>
        <w:tabs>
          <w:tab w:val="right" w:leader="dot" w:pos="8306"/>
        </w:tabs>
      </w:pPr>
      <w:hyperlink w:anchor="_Toc11850" w:history="1">
        <w:r>
          <w:rPr>
            <w:rFonts w:ascii="仿宋" w:eastAsia="仿宋" w:hAnsi="仿宋" w:cs="仿宋" w:hint="eastAsia"/>
            <w:lang w:eastAsia="zh-CN"/>
          </w:rPr>
          <w:t>十二、净水絮凝剂项目环境保护</w:t>
        </w:r>
        <w:r>
          <w:tab/>
        </w:r>
        <w:r>
          <w:fldChar w:fldCharType="begin"/>
        </w:r>
        <w:r>
          <w:instrText xml:space="preserve"> PAGEREF _Toc11850 \h </w:instrText>
        </w:r>
        <w:r>
          <w:fldChar w:fldCharType="separate"/>
        </w:r>
        <w:r>
          <w:t>82</w:t>
        </w:r>
        <w:r>
          <w:fldChar w:fldCharType="end"/>
        </w:r>
      </w:hyperlink>
    </w:p>
    <w:p>
      <w:pPr>
        <w:pStyle w:val="TOC2"/>
        <w:tabs>
          <w:tab w:val="right" w:leader="dot" w:pos="8306"/>
        </w:tabs>
      </w:pPr>
      <w:hyperlink w:anchor="_Toc3029" w:history="1">
        <w:r>
          <w:rPr>
            <w:rFonts w:ascii="仿宋" w:eastAsia="仿宋" w:hAnsi="仿宋" w:cs="仿宋" w:hint="eastAsia"/>
            <w:lang w:eastAsia="zh-CN"/>
          </w:rPr>
          <w:t>(一)、净水絮凝剂项目环境影响评估</w:t>
        </w:r>
        <w:r>
          <w:tab/>
        </w:r>
        <w:r>
          <w:fldChar w:fldCharType="begin"/>
        </w:r>
        <w:r>
          <w:instrText xml:space="preserve"> PAGEREF _Toc3029 \h </w:instrText>
        </w:r>
        <w:r>
          <w:fldChar w:fldCharType="separate"/>
        </w:r>
        <w:r>
          <w:t>82</w:t>
        </w:r>
        <w:r>
          <w:fldChar w:fldCharType="end"/>
        </w:r>
      </w:hyperlink>
    </w:p>
    <w:p>
      <w:pPr>
        <w:pStyle w:val="TOC2"/>
        <w:tabs>
          <w:tab w:val="right" w:leader="dot" w:pos="8306"/>
        </w:tabs>
      </w:pPr>
      <w:hyperlink w:anchor="_Toc4451" w:history="1">
        <w:r>
          <w:rPr>
            <w:rFonts w:ascii="仿宋" w:eastAsia="仿宋" w:hAnsi="仿宋" w:cs="仿宋" w:hint="eastAsia"/>
            <w:lang w:eastAsia="zh-CN"/>
          </w:rPr>
          <w:t>(二)、环境保护措施与方案</w:t>
        </w:r>
        <w:r>
          <w:tab/>
        </w:r>
        <w:r>
          <w:fldChar w:fldCharType="begin"/>
        </w:r>
        <w:r>
          <w:instrText xml:space="preserve"> PAGEREF _Toc4451 \h </w:instrText>
        </w:r>
        <w:r>
          <w:fldChar w:fldCharType="separate"/>
        </w:r>
        <w:r>
          <w:t>84</w:t>
        </w:r>
        <w:r>
          <w:fldChar w:fldCharType="end"/>
        </w:r>
      </w:hyperlink>
    </w:p>
    <w:p>
      <w:pPr>
        <w:pStyle w:val="TOC2"/>
        <w:tabs>
          <w:tab w:val="right" w:leader="dot" w:pos="8306"/>
        </w:tabs>
      </w:pPr>
      <w:hyperlink w:anchor="_Toc26783" w:history="1">
        <w:r>
          <w:rPr>
            <w:rFonts w:ascii="仿宋" w:eastAsia="仿宋" w:hAnsi="仿宋" w:cs="仿宋" w:hint="eastAsia"/>
            <w:lang w:eastAsia="zh-CN"/>
          </w:rPr>
          <w:t>(三)、生态恢复与补偿措施</w:t>
        </w:r>
        <w:r>
          <w:tab/>
        </w:r>
        <w:r>
          <w:fldChar w:fldCharType="begin"/>
        </w:r>
        <w:r>
          <w:instrText xml:space="preserve"> PAGEREF _Toc26783 \h </w:instrText>
        </w:r>
        <w:r>
          <w:fldChar w:fldCharType="separate"/>
        </w:r>
        <w:r>
          <w:t>85</w:t>
        </w:r>
        <w:r>
          <w:fldChar w:fldCharType="end"/>
        </w:r>
      </w:hyperlink>
    </w:p>
    <w:p>
      <w:pPr>
        <w:pStyle w:val="TOC2"/>
        <w:tabs>
          <w:tab w:val="right" w:leader="dot" w:pos="8306"/>
        </w:tabs>
      </w:pPr>
      <w:hyperlink w:anchor="_Toc9191" w:history="1">
        <w:r>
          <w:rPr>
            <w:rFonts w:ascii="仿宋" w:eastAsia="仿宋" w:hAnsi="仿宋" w:cs="仿宋" w:hint="eastAsia"/>
            <w:lang w:eastAsia="zh-CN"/>
          </w:rPr>
          <w:t>(四)、环境保护监测与评估</w:t>
        </w:r>
        <w:r>
          <w:tab/>
        </w:r>
        <w:r>
          <w:fldChar w:fldCharType="begin"/>
        </w:r>
        <w:r>
          <w:instrText xml:space="preserve"> PAGEREF _Toc9191 \h </w:instrText>
        </w:r>
        <w:r>
          <w:fldChar w:fldCharType="separate"/>
        </w:r>
        <w:r>
          <w:t>88</w:t>
        </w:r>
        <w:r>
          <w:fldChar w:fldCharType="end"/>
        </w:r>
      </w:hyperlink>
    </w:p>
    <w:p>
      <w:pPr>
        <w:pStyle w:val="TOC1"/>
        <w:tabs>
          <w:tab w:val="right" w:leader="dot" w:pos="8306"/>
        </w:tabs>
      </w:pPr>
      <w:hyperlink w:anchor="_Toc1289" w:history="1">
        <w:r>
          <w:rPr>
            <w:rFonts w:ascii="仿宋" w:eastAsia="仿宋" w:hAnsi="仿宋" w:cs="仿宋" w:hint="eastAsia"/>
            <w:lang w:eastAsia="zh-CN"/>
          </w:rPr>
          <w:t>十三、未来发展战略</w:t>
        </w:r>
        <w:r>
          <w:tab/>
        </w:r>
        <w:r>
          <w:fldChar w:fldCharType="begin"/>
        </w:r>
        <w:r>
          <w:instrText xml:space="preserve"> PAGEREF _Toc1289 \h </w:instrText>
        </w:r>
        <w:r>
          <w:fldChar w:fldCharType="separate"/>
        </w:r>
        <w:r>
          <w:t>90</w:t>
        </w:r>
        <w:r>
          <w:fldChar w:fldCharType="end"/>
        </w:r>
      </w:hyperlink>
    </w:p>
    <w:p>
      <w:pPr>
        <w:pStyle w:val="TOC2"/>
        <w:tabs>
          <w:tab w:val="right" w:leader="dot" w:pos="8306"/>
        </w:tabs>
      </w:pPr>
      <w:hyperlink w:anchor="_Toc26342" w:history="1">
        <w:r>
          <w:rPr>
            <w:rFonts w:ascii="仿宋" w:eastAsia="仿宋" w:hAnsi="仿宋" w:cs="仿宋" w:hint="eastAsia"/>
            <w:lang w:eastAsia="zh-CN"/>
          </w:rPr>
          <w:t>(一)、未来市场定位与业务拓展</w:t>
        </w:r>
        <w:r>
          <w:tab/>
        </w:r>
        <w:r>
          <w:fldChar w:fldCharType="begin"/>
        </w:r>
        <w:r>
          <w:instrText xml:space="preserve"> PAGEREF _Toc26342 \h </w:instrText>
        </w:r>
        <w:r>
          <w:fldChar w:fldCharType="separate"/>
        </w:r>
        <w:r>
          <w:t>90</w:t>
        </w:r>
        <w:r>
          <w:fldChar w:fldCharType="end"/>
        </w:r>
      </w:hyperlink>
    </w:p>
    <w:p>
      <w:pPr>
        <w:pStyle w:val="TOC2"/>
        <w:tabs>
          <w:tab w:val="right" w:leader="dot" w:pos="8306"/>
        </w:tabs>
      </w:pPr>
      <w:hyperlink w:anchor="_Toc14071" w:history="1">
        <w:r>
          <w:rPr>
            <w:rFonts w:ascii="仿宋" w:eastAsia="仿宋" w:hAnsi="仿宋" w:cs="仿宋" w:hint="eastAsia"/>
            <w:lang w:eastAsia="zh-CN"/>
          </w:rPr>
          <w:t>(二)、技术创新与研发方向</w:t>
        </w:r>
        <w:r>
          <w:tab/>
        </w:r>
        <w:r>
          <w:fldChar w:fldCharType="begin"/>
        </w:r>
        <w:r>
          <w:instrText xml:space="preserve"> PAGEREF _Toc14071 \h </w:instrText>
        </w:r>
        <w:r>
          <w:fldChar w:fldCharType="separate"/>
        </w:r>
        <w:r>
          <w:t>92</w:t>
        </w:r>
        <w:r>
          <w:fldChar w:fldCharType="end"/>
        </w:r>
      </w:hyperlink>
    </w:p>
    <w:p>
      <w:pPr>
        <w:pStyle w:val="TOC2"/>
        <w:tabs>
          <w:tab w:val="right" w:leader="dot" w:pos="8306"/>
        </w:tabs>
      </w:pPr>
      <w:hyperlink w:anchor="_Toc5499" w:history="1">
        <w:r>
          <w:rPr>
            <w:rFonts w:ascii="仿宋" w:eastAsia="仿宋" w:hAnsi="仿宋" w:cs="仿宋" w:hint="eastAsia"/>
            <w:lang w:eastAsia="zh-CN"/>
          </w:rPr>
          <w:t>(三)、国际化战略与全球市场</w:t>
        </w:r>
        <w:r>
          <w:tab/>
        </w:r>
        <w:r>
          <w:fldChar w:fldCharType="begin"/>
        </w:r>
        <w:r>
          <w:instrText xml:space="preserve"> PAGEREF _Toc5499 \h </w:instrText>
        </w:r>
        <w:r>
          <w:fldChar w:fldCharType="separate"/>
        </w:r>
        <w:r>
          <w:t>93</w:t>
        </w:r>
        <w:r>
          <w:fldChar w:fldCharType="end"/>
        </w:r>
      </w:hyperlink>
    </w:p>
    <w:p>
      <w:pPr>
        <w:pStyle w:val="TOC2"/>
        <w:tabs>
          <w:tab w:val="right" w:leader="dot" w:pos="8306"/>
        </w:tabs>
      </w:pPr>
      <w:hyperlink w:anchor="_Toc16055" w:history="1">
        <w:r>
          <w:rPr>
            <w:rFonts w:ascii="仿宋" w:eastAsia="仿宋" w:hAnsi="仿宋" w:cs="仿宋" w:hint="eastAsia"/>
            <w:lang w:eastAsia="zh-CN"/>
          </w:rPr>
          <w:t>(四)、可持续发展战略</w:t>
        </w:r>
        <w:r>
          <w:tab/>
        </w:r>
        <w:r>
          <w:fldChar w:fldCharType="begin"/>
        </w:r>
        <w:r>
          <w:instrText xml:space="preserve"> PAGEREF _Toc16055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净水絮凝剂项目管理已成为推动企业及组织持续创新的核心动力。本净水絮凝剂项目报告集中讨论了净水絮凝剂项目策划、实施与评估的关键环节，旨在通过系统分析和反思净水絮凝剂项目管理实践中的优势与不足，提升净水絮凝剂项目执行的有效性和效率。报告内容涵盖了净水絮凝剂项目的目标设定、资源配置、风险控制与成果交付等多个维度，为读者提供了一套完整的净水絮凝剂项目管理解决方案。需要强调的是，本报告仅用于学术研讨，不得用于商业目的，其内部详细资料和结论供学习交流使用，以促进净水絮凝剂项目管理领域的知识共享和专业发展。</w:t>
      </w:r>
    </w:p>
    <w:p>
      <w:pPr>
        <w:pStyle w:val="Heading1"/>
        <w:ind w:firstLine="560" w:firstLineChars="200"/>
        <w:rPr>
          <w:rFonts w:ascii="仿宋" w:eastAsia="仿宋" w:hAnsi="仿宋" w:cs="仿宋" w:hint="eastAsia"/>
          <w:sz w:val="28"/>
          <w:lang w:eastAsia="zh-CN"/>
        </w:rPr>
      </w:pPr>
      <w:bookmarkStart w:id="2" w:name="_Toc12960"/>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60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净水絮凝剂项目中显现出多层面的复杂性和有机性。其系统性突显在对广泛技术领域的全面规划和整合，要求各技术要素相互协调，以确保净水絮凝剂项目整体协同。这种系统性要求技术管理者在净水絮凝剂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净水絮凝剂项目进步的引擎。这种创新力使技术管理不仅仅是问题应对，更是净水絮凝剂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另一方面，技术管理体现出综合性。它要求在不同领域中进行全面考虑，将各种技术要素有机融合，以实现更高水平和更大范围的效果。技术管理者需要跨领域协调，确保净水絮凝剂项目技术方案的综合有效性。</w:t>
      </w:r>
    </w:p>
    <w:p>
      <w:pPr>
        <w:pStyle w:val="Heading2"/>
        <w:ind w:firstLine="560" w:firstLineChars="200"/>
        <w:rPr>
          <w:rFonts w:ascii="仿宋" w:eastAsia="仿宋" w:hAnsi="仿宋" w:cs="仿宋" w:hint="eastAsia"/>
          <w:sz w:val="28"/>
          <w:lang w:eastAsia="zh-CN"/>
        </w:rPr>
      </w:pPr>
      <w:bookmarkStart w:id="4" w:name="_Toc15270"/>
      <w:r>
        <w:rPr>
          <w:rFonts w:ascii="仿宋" w:eastAsia="仿宋" w:hAnsi="仿宋" w:cs="仿宋" w:hint="eastAsia"/>
          <w:sz w:val="28"/>
          <w:lang w:eastAsia="zh-CN"/>
        </w:rPr>
        <w:t>(二)、净水絮凝剂项目工艺技术设计方案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净水絮凝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在选择工艺设备时，需要考虑其性能、稳定性和可维护性。设备应符合净水絮凝剂项目的实际需求，并与整个生产流程协同工作，确保设备的使用不成为净水絮凝剂项目的瓶颈。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148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净水絮凝剂项目投资风险，最大限度地减少总体净水絮凝剂项目成本。在投资净水絮凝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净水絮凝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净水絮凝剂项目的生产设备具备最佳性能和效益，以满足净水絮凝剂项目长期的发展需求。</w:t>
      </w:r>
    </w:p>
    <w:p>
      <w:pPr>
        <w:pStyle w:val="Heading1"/>
        <w:ind w:firstLine="560" w:firstLineChars="200"/>
        <w:rPr>
          <w:rFonts w:ascii="仿宋" w:eastAsia="仿宋" w:hAnsi="仿宋" w:cs="仿宋" w:hint="eastAsia"/>
          <w:sz w:val="28"/>
          <w:lang w:eastAsia="zh-CN"/>
        </w:rPr>
      </w:pPr>
      <w:bookmarkStart w:id="6" w:name="_Toc5060"/>
      <w:r>
        <w:rPr>
          <w:rFonts w:ascii="仿宋" w:eastAsia="仿宋" w:hAnsi="仿宋" w:cs="仿宋" w:hint="eastAsia"/>
          <w:sz w:val="28"/>
          <w:lang w:eastAsia="zh-CN"/>
        </w:rPr>
        <w:t>二、净水絮凝剂项目选址说明</w:t>
      </w:r>
      <w:bookmarkEnd w:id="6"/>
    </w:p>
    <w:p>
      <w:pPr>
        <w:pStyle w:val="Heading2"/>
        <w:rPr>
          <w:rFonts w:ascii="仿宋" w:eastAsia="仿宋" w:hAnsi="仿宋" w:cs="仿宋" w:hint="eastAsia"/>
          <w:lang w:eastAsia="zh-CN"/>
        </w:rPr>
      </w:pPr>
      <w:bookmarkStart w:id="7" w:name="_Toc18219"/>
      <w:r>
        <w:rPr>
          <w:rFonts w:ascii="仿宋" w:eastAsia="仿宋" w:hAnsi="仿宋" w:cs="仿宋" w:hint="eastAsia"/>
          <w:lang w:eastAsia="zh-CN"/>
        </w:rPr>
        <w:t>(一)、净水絮凝剂项目选址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选址位于XXXX市XXXX区XXXX街道XXXX路，地理位置优越，地势平坦，交通便利。附近有多条主要道路交汇，便于原材料的运输和成品的配送。地理位置的优越性将为净水絮凝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净水絮凝剂项目用地的合规性。经过详细的规划和评估，选址地区的用地性质、容积率、绿化率等指标将被科学确定，以满足净水絮凝剂项目的发展需求并符合相关法规和环保要求。</w:t>
      </w:r>
    </w:p>
    <w:p>
      <w:pPr>
        <w:pStyle w:val="Heading2"/>
        <w:ind w:firstLine="560" w:firstLineChars="200"/>
        <w:rPr>
          <w:rFonts w:ascii="仿宋" w:eastAsia="仿宋" w:hAnsi="仿宋" w:cs="仿宋" w:hint="eastAsia"/>
          <w:sz w:val="28"/>
          <w:lang w:eastAsia="zh-CN"/>
        </w:rPr>
      </w:pPr>
      <w:bookmarkStart w:id="8" w:name="_Toc280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选址地区的用地性质被确定为工业用地，以支持净水絮凝剂项目的生产和运营。确保用地性质符合地方规划，并满足净水絮凝剂项目的实际需求。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根据地区规划和建设标准，设定合理的容积率。容积率的设定要考虑净水絮凝剂项目的建筑需求，确保建筑的布局紧凑，用地高效利用。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确保净水絮凝剂项目选址地区的绿化率符合环保法规的要求。通过科学的绿化设计，提高绿化率，改善周边环境，为员工提供良好的工作生活环境。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9" w:name="_Toc3037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针对净水絮凝剂项目的实际需求，考虑采用垂直建筑设计，提高建筑的层数，减小占地面积。这将有助于在有限的用地内实现更大的建筑容积。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0" w:name="_Toc2857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净水絮凝剂项目的原材料运输和成品配送提供了便捷的通道。地理位置的优越性将成为总图布置方案的首要考虑因素，确保净水絮凝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净水絮凝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净水絮凝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净水絮凝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1" w:name="_Toc2795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选址综合评价是对所有选址因素进行全面权衡和评估的过程，包括地理位置、交通便利性、用地控制指标等多个方面。通过科学的评价方法，确保最终选址符合净水絮凝剂项目的长期发展需求和可行性要求。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净水絮凝剂项目的成功实施提供战略优势。通过全面利用地理位置，确保净水絮凝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综合评价将充分考虑选址地区的交通便利性。主要道路的交汇、交通流畅性等因素将被纳入考虑范围。通过科学评估交通状况，确保净水絮凝剂项目的运输通道顺畅，为物流和员工的出行提供良好保障。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用地控制指标是综合评价中的重要组成部分。通过科学制定用地控制指标，明确用地性质、用途、容积率等，确保用地的规划与净水絮凝剂项目的实际需求相符。这有助于用地的科学利用和可持续性发展。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净水絮凝剂项目的空间布局合理有序。绿化空间、建筑布局、功能区域划分等因素将在总图布置中得到综合考虑，为净水絮凝剂项目提供良好的空间环境。</w:t>
      </w:r>
    </w:p>
    <w:p>
      <w:pPr>
        <w:pStyle w:val="Heading1"/>
        <w:ind w:firstLine="560" w:firstLineChars="200"/>
        <w:rPr>
          <w:rFonts w:ascii="仿宋" w:eastAsia="仿宋" w:hAnsi="仿宋" w:cs="仿宋" w:hint="eastAsia"/>
          <w:sz w:val="28"/>
          <w:lang w:eastAsia="zh-CN"/>
        </w:rPr>
      </w:pPr>
      <w:bookmarkStart w:id="12" w:name="_Toc1754"/>
      <w:r>
        <w:rPr>
          <w:rFonts w:ascii="仿宋" w:eastAsia="仿宋" w:hAnsi="仿宋" w:cs="仿宋" w:hint="eastAsia"/>
          <w:sz w:val="28"/>
          <w:lang w:eastAsia="zh-CN"/>
        </w:rPr>
        <w:t>三、土建工程设计</w:t>
      </w:r>
      <w:bookmarkEnd w:id="12"/>
    </w:p>
    <w:p>
      <w:pPr>
        <w:pStyle w:val="Heading2"/>
        <w:rPr>
          <w:rFonts w:ascii="仿宋" w:eastAsia="仿宋" w:hAnsi="仿宋" w:cs="仿宋" w:hint="eastAsia"/>
          <w:lang w:eastAsia="zh-CN"/>
        </w:rPr>
      </w:pPr>
      <w:bookmarkStart w:id="13" w:name="_Toc242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497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特级安全等级：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在具体净水絮凝剂项目中，安全等级的划分和设计年限的确定会根据当地法规、工程性质、用途等因素进行详细规定。设计人员需要根据具体情况确保工程在设计和施工阶段符合相应的安全标准和设计年限要求。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321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净水絮凝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1180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建筑结构设计参数：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31383"/>
      <w:r>
        <w:rPr>
          <w:rFonts w:ascii="仿宋" w:eastAsia="仿宋" w:hAnsi="仿宋" w:cs="仿宋" w:hint="eastAsia"/>
          <w:sz w:val="28"/>
          <w:lang w:eastAsia="zh-CN"/>
        </w:rPr>
        <w:t>四、建设单位基本信息</w:t>
      </w:r>
      <w:bookmarkEnd w:id="17"/>
    </w:p>
    <w:p>
      <w:pPr>
        <w:pStyle w:val="Heading2"/>
        <w:rPr>
          <w:rFonts w:ascii="仿宋" w:eastAsia="仿宋" w:hAnsi="仿宋" w:cs="仿宋" w:hint="eastAsia"/>
          <w:lang w:eastAsia="zh-CN"/>
        </w:rPr>
      </w:pPr>
      <w:bookmarkStart w:id="18" w:name="_Toc14767"/>
      <w:r>
        <w:rPr>
          <w:rFonts w:ascii="仿宋" w:eastAsia="仿宋" w:hAnsi="仿宋" w:cs="仿宋" w:hint="eastAsia"/>
          <w:lang w:eastAsia="zh-CN"/>
        </w:rPr>
        <w:t>(一)、净水絮凝剂项目承办单位基本情况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一、净水絮凝剂项目承办单位基本情况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9" w:name="_Toc503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公司的综合投资回报率为XX%，在净水絮凝剂项目、市场推广和研发等方面的投资取得了良好的回报。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0" w:name="_Toc29143"/>
      <w:r>
        <w:rPr>
          <w:rFonts w:ascii="仿宋" w:eastAsia="仿宋" w:hAnsi="仿宋" w:cs="仿宋" w:hint="eastAsia"/>
          <w:sz w:val="28"/>
          <w:lang w:eastAsia="zh-CN"/>
        </w:rPr>
        <w:t>五、员工福利与企业文化</w:t>
      </w:r>
      <w:bookmarkEnd w:id="20"/>
    </w:p>
    <w:p>
      <w:pPr>
        <w:pStyle w:val="Heading2"/>
        <w:rPr>
          <w:rFonts w:ascii="仿宋" w:eastAsia="仿宋" w:hAnsi="仿宋" w:cs="仿宋" w:hint="eastAsia"/>
          <w:lang w:eastAsia="zh-CN"/>
        </w:rPr>
      </w:pPr>
      <w:bookmarkStart w:id="21" w:name="_Toc15643"/>
      <w:r>
        <w:rPr>
          <w:rFonts w:ascii="仿宋" w:eastAsia="仿宋" w:hAnsi="仿宋" w:cs="仿宋" w:hint="eastAsia"/>
          <w:lang w:eastAsia="zh-CN"/>
        </w:rPr>
        <w:t>(一)、员工福利政策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福利待遇：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2" w:name="_Toc27514"/>
      <w:r>
        <w:rPr>
          <w:rFonts w:ascii="仿宋" w:eastAsia="仿宋" w:hAnsi="仿宋" w:cs="仿宋" w:hint="eastAsia"/>
          <w:sz w:val="28"/>
          <w:lang w:eastAsia="zh-CN"/>
        </w:rPr>
        <w:t>(二)、团队建设与员工培训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多样化培训方式：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3" w:name="_Toc11146"/>
      <w:r>
        <w:rPr>
          <w:rFonts w:ascii="仿宋" w:eastAsia="仿宋" w:hAnsi="仿宋" w:cs="仿宋" w:hint="eastAsia"/>
          <w:sz w:val="28"/>
          <w:lang w:eastAsia="zh-CN"/>
        </w:rPr>
        <w:t>(三)、企业文化建设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弘扬核心价值观：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4" w:name="_Toc22208"/>
      <w:r>
        <w:rPr>
          <w:rFonts w:ascii="仿宋" w:eastAsia="仿宋" w:hAnsi="仿宋" w:cs="仿宋" w:hint="eastAsia"/>
          <w:sz w:val="28"/>
          <w:lang w:eastAsia="zh-CN"/>
        </w:rPr>
        <w:t>(四)、员工健康与工作平衡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5" w:name="_Toc27681"/>
      <w:r>
        <w:rPr>
          <w:rFonts w:ascii="仿宋" w:eastAsia="仿宋" w:hAnsi="仿宋" w:cs="仿宋" w:hint="eastAsia"/>
          <w:sz w:val="28"/>
          <w:lang w:eastAsia="zh-CN"/>
        </w:rPr>
        <w:t>六、净水絮凝剂项目风险评估</w:t>
      </w:r>
      <w:bookmarkEnd w:id="25"/>
    </w:p>
    <w:p>
      <w:pPr>
        <w:pStyle w:val="Heading2"/>
        <w:rPr>
          <w:rFonts w:ascii="仿宋" w:eastAsia="仿宋" w:hAnsi="仿宋" w:cs="仿宋" w:hint="eastAsia"/>
          <w:lang w:eastAsia="zh-CN"/>
        </w:rPr>
      </w:pPr>
      <w:bookmarkStart w:id="26" w:name="_Toc7014"/>
      <w:r>
        <w:rPr>
          <w:rFonts w:ascii="仿宋" w:eastAsia="仿宋" w:hAnsi="仿宋" w:cs="仿宋" w:hint="eastAsia"/>
          <w:lang w:eastAsia="zh-CN"/>
        </w:rPr>
        <w:t>(一)、政策风险分析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政策风险分析是在净水絮凝剂项目实施中考虑政府政策变化可能带来的影响和挑战。政策风险分析的一般步骤：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首先，分析所处地区的政治和法规环境。政府在不同时间可能会出台新政策、修改法规或者废除旧政策，这可能对净水絮凝剂项目的经营产生重大影响。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了解行业监管政策的动态变化。某些行业受到特殊监管，政府可能会频繁调整监管标准。净水絮凝剂项目如果处于受监管行业，需要密切关注相关政策变动。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如果净水絮凝剂项目涉及跨境贸易，需要考虑国际贸易政策的影响。关税、贸易壁垒、出口管制等因素可能对净水絮凝剂项目的进出口产生直接影响。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政府对环保和能源政策的调整可能对某些行业产生深远的影响。了解并评估与净水絮凝剂项目相关的环保法规和能源政策的变化。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制定针对可能政策风险的应对策略，如建立政府关系、多方沟通、合规性审查等，以降低净水絮凝剂项目受政策影响的程度。</w:t>
      </w:r>
    </w:p>
    <w:p>
      <w:pPr>
        <w:pStyle w:val="Heading2"/>
        <w:ind w:firstLine="560" w:firstLineChars="200"/>
        <w:rPr>
          <w:rFonts w:ascii="仿宋" w:eastAsia="仿宋" w:hAnsi="仿宋" w:cs="仿宋" w:hint="eastAsia"/>
          <w:sz w:val="28"/>
          <w:lang w:eastAsia="zh-CN"/>
        </w:rPr>
      </w:pPr>
      <w:bookmarkStart w:id="27" w:name="_Toc25098"/>
      <w:r>
        <w:rPr>
          <w:rFonts w:ascii="仿宋" w:eastAsia="仿宋" w:hAnsi="仿宋" w:cs="仿宋" w:hint="eastAsia"/>
          <w:sz w:val="28"/>
          <w:lang w:eastAsia="zh-CN"/>
        </w:rPr>
        <w:t>(二)、社会风险分析</w:t>
      </w:r>
      <w:bookmarkEnd w:id="27"/>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首先，评估所处地区的社会稳定性。社会动荡、示威抗议、劳工纷争等可能对净水絮凝剂项目产生负面影响。了解社会的整体稳定水平对风险预测至关重要。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分析净水絮凝剂项目可能涉及的社会关系网络。了解关键利益相关者、社区居民、非政府组织（NGO）等的态度和期望，以及净水絮凝剂项目对其可能产生的影响。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社会对净水絮凝剂项目的接受度：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了解社会对净水絮凝剂项目的接受度和态度。有时候，净水絮凝剂项目可能面临来自社区居民或其他利益相关者的抵制。评估社会对净水絮凝剂项目的整体反应，包括可能的正面和负面反馈。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考虑社会文化背景对净水絮凝剂项目的影响。不同地区有不同的文化价值观念和行为模式，了解并尊重当地文化有助于减少文化冲突和误解。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评估净水絮凝剂项目对社会公平和包容性的影响。净水絮凝剂项目是否能够促进社会的平等和包容，避免对弱势群体的不利影响。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净水絮凝剂项目是否考虑社会责任和可持续发展原则，以确保净水絮凝剂项目的可持续性和社会价值。社会责任意识有助于提升净水絮凝剂项目在社会中的声誉和认可。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建立有效的社区参与和沟通机制，以确保净水絮凝剂项目的透明度和社区居民对净水絮凝剂项目决策的参与。主动与社区进行沟通有助于解决潜在的社会矛盾。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基于社会风险的评估，制定相应的风险缓解策略。这可能包括社会责任净水絮凝剂项目、社区投资、利益相关者参与计划等。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监测社会舆论对净水絮凝剂项目的反应，及时了解社会动态，以便及时做出应对调整。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8" w:name="_Toc26799"/>
      <w:r>
        <w:rPr>
          <w:rFonts w:ascii="仿宋" w:eastAsia="仿宋" w:hAnsi="仿宋" w:cs="仿宋" w:hint="eastAsia"/>
          <w:sz w:val="28"/>
          <w:lang w:eastAsia="zh-CN"/>
        </w:rPr>
        <w:t>(三)、市场风险分析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评估目标市场的需求是否存在波动性。市场需求的不稳定性可能导致销售额的波动，影响净水絮凝剂项目的盈利能力。了解市场需求的周期性和波动性对风险分析至关重要。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考虑技术的快速变革对市场的影响。技术创新可能导致产品或服务的陈旧，需要不断升级以适应市场的新要求。了解技术趋势，及时调整净水絮凝剂项目的技术方向。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分析市场所在地区的法规和政策对净水絮凝剂项目的影响。政策的变动可能对市场准入、产品注册、广告宣传等方面产生影响。密切关注相关法规的动态变化。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如果净水絮凝剂项目涉及跨国贸易，需考虑汇率波动和国际贸易政策的变化。这些因素可能对成本、价格和市场准入造成直接的影响。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了解市场的规模和增长预期，评估是否存在市场容量的瓶颈问题。市场规模的估算和增长预期对净水絮凝剂项目的定位和发展计划有着重要的指导作用。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考虑净水絮凝剂项目的市场推广和品牌建设计划，以提高市场知名度和客户忠诚度。市场认知度和品牌声誉对净水絮凝剂项目的市场份额和销售成果具有重要影响。</w:t>
      </w:r>
    </w:p>
    <w:p>
      <w:pPr>
        <w:pStyle w:val="Heading2"/>
        <w:ind w:firstLine="560" w:firstLineChars="200"/>
        <w:rPr>
          <w:rFonts w:ascii="仿宋" w:eastAsia="仿宋" w:hAnsi="仿宋" w:cs="仿宋" w:hint="eastAsia"/>
          <w:sz w:val="28"/>
          <w:lang w:eastAsia="zh-CN"/>
        </w:rPr>
      </w:pPr>
      <w:bookmarkStart w:id="29" w:name="_Toc32065"/>
      <w:r>
        <w:rPr>
          <w:rFonts w:ascii="仿宋" w:eastAsia="仿宋" w:hAnsi="仿宋" w:cs="仿宋" w:hint="eastAsia"/>
          <w:sz w:val="28"/>
          <w:lang w:eastAsia="zh-CN"/>
        </w:rPr>
        <w:t>(四)、资金风险分析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考虑市场利率的波动对净水絮凝剂项目的影响。利率的上升可能导致融资成本增加，对净水絮凝剂项目的盈利能力和偿还能力产生负面影响。制定利率敏感性分析，评估对利率变动的承受能力。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如果净水絮凝剂项目涉及跨国业务，需考虑汇率波动对资金的影响。汇率波动可能导致外汇损益，增加净水絮凝剂项目的不确定性。采取汇率对冲措施，降低汇率风险。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评估净水絮凝剂项目的流动性风险，即在资金需求增加时，是否能够及时获得足够的资金。制定资金运作计划，确保净水絮凝剂项目有足够的流动性来支持日常经营和发展。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分析净水絮凝剂项目的偿债能力，包括偿还利息和本金的能力。确保净水絮凝剂项目有足够的盈利能力来偿还债务，避免因财务压力导致的违约风险。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考虑国家和地区的宏观经济政策对资金流动的影响。政策变动可能导致资金的流动性发生变化，对净水絮凝剂项目的经营和发展产生重大影响。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如果净水絮凝剂项目与其他机构或个人发生信贷关系，需要评估对方的信用风险。确保选择的合作伙伴有较高的信用度，减小因他们违约而导致的资金损失。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考虑市场环境的不确定性对资金流动的可能影响。市场波动、行业竞争激烈等因素都可能对净水絮凝剂项目的盈利能力和资金流动性产生影响。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评估净水絮凝剂项目面临的异常风险，如自然灾害、政治动荡等。这些突发性事件可能导致资金的紧张和流动性问题。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分析净水絮凝剂项目收益的回收情况，确保净水絮凝剂项目能够按计划实现收益。市场变化、竞争加剧等因素可能影响净水絮凝剂项目的盈利能力。</w:t>
      </w:r>
    </w:p>
    <w:p>
      <w:pPr>
        <w:pStyle w:val="Heading2"/>
        <w:ind w:firstLine="560" w:firstLineChars="200"/>
        <w:rPr>
          <w:rFonts w:ascii="仿宋" w:eastAsia="仿宋" w:hAnsi="仿宋" w:cs="仿宋" w:hint="eastAsia"/>
          <w:sz w:val="28"/>
          <w:lang w:eastAsia="zh-CN"/>
        </w:rPr>
      </w:pPr>
      <w:bookmarkStart w:id="30" w:name="_Toc23934"/>
      <w:r>
        <w:rPr>
          <w:rFonts w:ascii="仿宋" w:eastAsia="仿宋" w:hAnsi="仿宋" w:cs="仿宋" w:hint="eastAsia"/>
          <w:sz w:val="28"/>
          <w:lang w:eastAsia="zh-CN"/>
        </w:rPr>
        <w:t>(五)、技术风险分析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对净水絮凝剂项目的技术可行性进行评估，包括技术方案的合理性、实施的难易程度等。确保技术方案在实践中是可行的，避免由于技术可行性问题导致净水絮凝剂项目失败。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评估净水絮凝剂项目团队是否具备足够的技术专业知识和经验。缺乏关键技术人才可能导致净水絮凝剂项目进展受阻。确保团队中有足够的专业技术人才，并制定培训计划。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分析净水絮凝剂项目是否依赖于特定的技术供应商或合作伙伴。技术依赖性可能导致供应链中断、技术转移困难等问题。确保技术依赖性得到妥善管理。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考虑技术的快速演进对净水絮凝剂项目的影响。技术的快速变化可能导致净水絮凝剂项目中的技术陈旧，需要不断更新和升级。制定技术演进计划，确保净水絮凝剂项目能够适应技术的变革。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考虑净水絮凝剂项目在技术应用中可能面临的安全性和合规性问题。确保技术方案符合相关法规和标准，防范潜在的安全风险。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评估净水絮凝剂项目的技术创新是否受到足够的法律保护，包括专利、商标等。确保净水絮凝剂项目的技术成果受到合法的保护，防范知识产权风险。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分析净水絮凝剂项目的技术方案是否适应目标市场的需求。技术的适应性是净水絮凝剂项目成功的关键因素，确保技术方案能够满足目标市场的实际需求。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考虑技术升级对净水絮凝剂项目的影响。技术的快速升级可能导致净水絮凝剂项目中的技术设备过时，需要不断进行技术升级。确保净水絮凝剂项目具备升级的灵活性和计划。</w:t>
      </w:r>
    </w:p>
    <w:p>
      <w:pPr>
        <w:pStyle w:val="Heading2"/>
        <w:ind w:firstLine="560" w:firstLineChars="200"/>
        <w:rPr>
          <w:rFonts w:ascii="仿宋" w:eastAsia="仿宋" w:hAnsi="仿宋" w:cs="仿宋" w:hint="eastAsia"/>
          <w:sz w:val="28"/>
          <w:lang w:eastAsia="zh-CN"/>
        </w:rPr>
      </w:pPr>
      <w:bookmarkStart w:id="31" w:name="_Toc23709"/>
      <w:r>
        <w:rPr>
          <w:rFonts w:ascii="仿宋" w:eastAsia="仿宋" w:hAnsi="仿宋" w:cs="仿宋" w:hint="eastAsia"/>
          <w:sz w:val="28"/>
          <w:lang w:eastAsia="zh-CN"/>
        </w:rPr>
        <w:t>(六)、财务风险分析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评估净水絮凝剂项目在不同经济环境下的资金流动情况，考虑可能的资金短缺或过剩。建立合理的资金运作计划，确保净水絮凝剂项目具备足够的流动性来支持日常经营和未来发展。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分析净水絮凝剂项目的盈利能力，考虑市场竞争、价格波动等因素对利润的影响。制定灵活的价格策略，确保净水絮凝剂项目能够在不同市场条件下实现盈利。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评估净水絮凝剂项目的财务杠杆水平，即债务与权益的比例。高财务杠杆可能增加财务风险，需要谨慎管理债务。确保债务水平符合净水絮凝剂项目的偿债能力。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如果净水絮凝剂项目涉及跨国业务，考虑汇率波动对财务状况的影响。采取汇率对冲措施，降低因汇率波动而导致的财务损失。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分析净水絮凝剂项目的贷款利率和融资成本，考虑市场利率的变动对财务费用的影响。选择固定利率或制定灵活的融资计划，降低利率波动对净水絮凝剂项目的不利影响。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考虑市场波动对净水絮凝剂项目的销售收入和市值的影响。建立市场风险管理机制，制定灵活的市场战略，以适应市场的变化。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分析净水絮凝剂项目在不同市场环境下的流动性状况。确保净水絮凝剂项目具备足够的流动性，以应对突发事件或市场变动。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考虑国家和地区宏观经济政策对净水絮凝剂项目财务状况的影响。政策的变动可能导致税收、补贴等方面的财务风险，需要密切关注政策动向。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评估净水絮凝剂项目的偿债能力，包括偿还债务的能力。确保净水絮凝剂项目有足够的盈利能力来偿还债务，避免因偿债能力不足而面临违约风险。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确保净水絮凝剂项目的财务信息透明度，避免信息不对称导致的投资者信任问题。建立健全的财务报告和审计体系，提高财务透明度。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2" w:name="_Toc21161"/>
      <w:r>
        <w:rPr>
          <w:rFonts w:ascii="仿宋" w:eastAsia="仿宋" w:hAnsi="仿宋" w:cs="仿宋" w:hint="eastAsia"/>
          <w:sz w:val="28"/>
          <w:lang w:eastAsia="zh-CN"/>
        </w:rPr>
        <w:t>(七)、管理风险分析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考虑领导层的变动对净水絮凝剂项目决策和执行的影响。建立健全的领导层继任计划，确保领导层的平稳过渡，减轻因领导层变动而导致的管理风险。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评估净水絮凝剂项目所处组织的文化氛围，确保净水絮凝剂项目团队的价值观和组织文化相符。管理层应重视并促进健康、积极的组织文化，以提高净水絮凝剂项目执行效果。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评估净水絮凝剂项目团队成员的离职潜在风险。建立人才培养和激励机制，提高员工的忠诚度和满意度，减少人才流失对净水絮凝剂项目的不利影响。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考虑信息流通的透明度和准确性。确保净水絮凝剂项目团队拥有及时、准确的信息，避免信息不对称导致管理风险。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净水絮凝剂项目管控风险：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分析净水絮凝剂项目进度、成本和质量等方面的管控机制。建立有效的净水絮凝剂项目管理体系，确保净水絮凝剂项目能够按计划进行，减轻净水絮凝剂项目管控风险。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考虑净水絮凝剂项目的风险管理体系是否健全。建立全面的风险管理机制，包括风险识别、评估、应对和监控，确保净水絮凝剂项目能够及时应对各类风险。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3" w:name="_Toc23933"/>
      <w:r>
        <w:rPr>
          <w:rFonts w:ascii="仿宋" w:eastAsia="仿宋" w:hAnsi="仿宋" w:cs="仿宋" w:hint="eastAsia"/>
          <w:sz w:val="28"/>
          <w:lang w:eastAsia="zh-CN"/>
        </w:rPr>
        <w:t>(八)、其它风险分析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评估净水絮凝剂项目所采用的技术是否成熟、可靠，考虑技术升级和变革的可能性。建立技术监控机制，确保净水絮凝剂项目在技术层面的稳定性和可持续发展。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分析市场竞争格局、需求波动等因素对净水絮凝剂项目的影响。建立市场监测机制，及时了解市场变化，制定灵活的市场策略，适应市场的变化。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考虑法律法规对净水絮凝剂项目的影响，确保净水絮凝剂项目的所有活动都符合相关法规。建立法务咨询机制，确保净水絮凝剂项目在法律合规方面不会面临潜在风险。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分析净水絮凝剂项目对环境的影响和可能受到的环保法规限制。建立环境保护机制，确保净水絮凝剂项目在环境方面符合法规要求，减少可能的环境风险。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考虑净水絮凝剂项目可能对企业品牌声誉产生的影响，包括负面新闻、社会责任等。建立品牌管理机制，提高品牌抵抗危机的能力。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评估净水絮凝剂项目对员工和相关利益相关者健康安全的影响。建立健康安全管理机制，确保净水絮凝剂项目在安全方面符合相关法规，减少可能的安全风险。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考虑净水絮凝剂项目所在地区的政治稳定性，分析政治风险对净水絮凝剂项目的潜在影响。建立政治风险监测机制，及时应对可能的政治风险。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4" w:name="_Toc24712"/>
      <w:r>
        <w:rPr>
          <w:rFonts w:ascii="仿宋" w:eastAsia="仿宋" w:hAnsi="仿宋" w:cs="仿宋" w:hint="eastAsia"/>
          <w:sz w:val="28"/>
          <w:lang w:eastAsia="zh-CN"/>
        </w:rPr>
        <w:t>(九)、社会影响评估</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识别净水絮凝剂项目可能影响的各类利益相关者，包括但不限于员工、居民、政府、非政府组织等。分析不同利益相关者对净水絮凝剂项目的关切点和期望。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根据影响评估和风险评估的结果，制定社会管理计划，明确净水絮凝剂项目在社会层面的责任和承诺。这可能包括社区参与计划、社会责任净水絮凝剂项目、环保措施等。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与各利益相关者进行积极沟通和参与，及时了解他们的关切和建议。建立社会反馈机制，使利益相关者能够参与净水絮凝剂项目决策过程。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在净水絮凝剂项目实施阶段，建立社会影响监测机制，定期评估净水絮凝剂项目对社会的实际影响。根据监测结果调整社会管理计划，确保净水絮凝剂项目社会影响的可控性和可持续性。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定期发布社会责任报告，向公众和利益相关者透明展示净水絮凝剂项目在社会方面的表现。报告应包括净水絮凝剂项目的社会影响、社会责任实践、问题解决等内容。</w:t>
      </w:r>
    </w:p>
    <w:p>
      <w:pPr>
        <w:pStyle w:val="Heading1"/>
        <w:ind w:firstLine="560" w:firstLineChars="200"/>
        <w:rPr>
          <w:rFonts w:ascii="仿宋" w:eastAsia="仿宋" w:hAnsi="仿宋" w:cs="仿宋" w:hint="eastAsia"/>
          <w:sz w:val="28"/>
          <w:lang w:eastAsia="zh-CN"/>
        </w:rPr>
      </w:pPr>
      <w:bookmarkStart w:id="35" w:name="_Toc28031"/>
      <w:r>
        <w:rPr>
          <w:rFonts w:ascii="仿宋" w:eastAsia="仿宋" w:hAnsi="仿宋" w:cs="仿宋" w:hint="eastAsia"/>
          <w:sz w:val="28"/>
          <w:lang w:eastAsia="zh-CN"/>
        </w:rPr>
        <w:t>七、净水絮凝剂项目实施进度计划</w:t>
      </w:r>
      <w:bookmarkEnd w:id="35"/>
    </w:p>
    <w:p>
      <w:pPr>
        <w:pStyle w:val="Heading2"/>
        <w:rPr>
          <w:rFonts w:ascii="仿宋" w:eastAsia="仿宋" w:hAnsi="仿宋" w:cs="仿宋" w:hint="eastAsia"/>
          <w:lang w:eastAsia="zh-CN"/>
        </w:rPr>
      </w:pPr>
      <w:bookmarkStart w:id="36" w:name="_Toc16967"/>
      <w:r>
        <w:rPr>
          <w:rFonts w:ascii="仿宋" w:eastAsia="仿宋" w:hAnsi="仿宋" w:cs="仿宋" w:hint="eastAsia"/>
          <w:lang w:eastAsia="zh-CN"/>
        </w:rPr>
        <w:t>(一)、建设周期</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建设周期是净水絮凝剂项目从规划到实际运作的全过程，分为多个关键阶段，每个阶段都有其独特的任务和挑战：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净水絮凝剂项目前期准备阶段：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在这个阶段，净水絮凝剂项目团队进行净水絮凝剂项目的可行性研究，明确净水絮凝剂项目目标和规模，进行市场分析和资金计划。完成净水絮凝剂项目的立项申请，确保净水絮凝剂项目有足够的资源和支持。</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进行净水絮凝剂项目所在地的勘察工作，包括土地调查、地质勘探等，以获取对施工环境的全面了解。设计阶段涉及建筑设计、工艺设计、设备配置等，确保净水絮凝剂项目的设计方案科学可行。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实施土建工程，包括地基处理、建筑施工、主体结构建设等。这是净水絮凝剂项目实体建设的阶段，需要高效协调各项工程，确保施工质量和进度。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进行净水絮凝剂项目所需设备的采购，包括设备的选择、供应商洽谈和合同签订。确保净水絮凝剂项目所使用的设备符合质量标准，满足净水絮凝剂项目的生产需求。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进行设备的安装和调试工作，确保设备能够正常运行。这个阶段是净水絮凝剂项目顺利投产的关键，需要仔细调整设备，保证其稳定性和可靠性。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净水絮凝剂项目正式投入运营，进行实际生产和服务。在此阶段，净水絮凝剂项目团队需要密切关注运营情况，及时处理可能出现的问题，确保净水絮凝剂项目平稳运行。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https://d.book118.com/005232244140011113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E053B"/>
    <w:rsid w:val="062E0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00523224414001111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2024-01-21T17:52:00Z</dcterms:created>
  <dcterms:modified xsi:type="dcterms:W3CDTF">2024-01-21T17:52:18Z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B941C06F11094135ACA9F757B948D5A7_11</vt:lpwstr>
  </property>
  <property fmtid="{D5CDD505-2E9C-101B-9397-08002B2CF9AE}" pid="3" name="KSOProductBuildVer">
    <vt:lpwstr>2052-12.1.0.16120</vt:lpwstr>
  </property>
</Properties>
</file>