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高温环境下的可靠性和安全性评估</w:t>
      </w:r>
    </w:p>
    <w:p>
      <w:pPr>
        <w:pStyle w:val="BodyText"/>
        <w:ind w:left="0" w:right="0"/>
        <w:rPr>
          <w:rFonts w:ascii="Microsoft JhengHei"/>
          <w:b/>
          <w:sz w:val="20"/>
        </w:rPr>
      </w:pPr>
    </w:p>
    <w:p>
      <w:pPr>
        <w:pStyle w:val="BodyText"/>
        <w:ind w:left="0" w:right="0"/>
        <w:rPr>
          <w:rFonts w:ascii="Microsoft JhengHei"/>
          <w:b/>
          <w:sz w:val="20"/>
        </w:rPr>
      </w:pPr>
    </w:p>
    <w:p>
      <w:pPr>
        <w:pStyle w:val="BodyText"/>
        <w:ind w:left="0" w:right="0"/>
        <w:rPr>
          <w:rFonts w:ascii="Microsoft JhengHei"/>
          <w:b/>
          <w:sz w:val="20"/>
        </w:rPr>
      </w:pPr>
    </w:p>
    <w:p>
      <w:pPr>
        <w:pStyle w:val="BodyText"/>
        <w:ind w:left="0" w:right="0"/>
        <w:rPr>
          <w:rFonts w:ascii="Microsoft JhengHei"/>
          <w:b/>
          <w:sz w:val="20"/>
        </w:rPr>
      </w:pPr>
    </w:p>
    <w:p>
      <w:pPr>
        <w:pStyle w:val="BodyText"/>
        <w:spacing w:before="11"/>
        <w:ind w:left="0" w:righ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ight="0"/>
        <w:rPr>
          <w:rFonts w:ascii="Microsoft JhengHei"/>
          <w:b/>
          <w:sz w:val="14"/>
        </w:rPr>
      </w:pPr>
    </w:p>
    <w:sdt>
      <w:sdtPr>
        <w:id w:val="849356059"/>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研究背景与目</w:t>
            </w:r>
            <w:r>
              <w:rPr>
                <w:spacing w:val="-10"/>
              </w:rPr>
              <w:t>的</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bookmark1" w:history="1">
            <w:r>
              <w:t>第二部</w:t>
            </w:r>
            <w:r>
              <w:rPr>
                <w:spacing w:val="-10"/>
              </w:rPr>
              <w:t>分</w:t>
            </w:r>
            <w:r>
              <w:tab/>
              <w:t>高温环境影响因</w:t>
            </w:r>
            <w:r>
              <w:rPr>
                <w:spacing w:val="-10"/>
              </w:rPr>
              <w:t>素</w:t>
            </w:r>
            <w:r>
              <w:rPr>
                <w:rFonts w:ascii="Times New Roman" w:eastAsia="Times New Roman"/>
              </w:rPr>
              <w:tab/>
            </w:r>
            <w:r>
              <w:rPr>
                <w:rFonts w:ascii="Times New Roman" w:eastAsia="Times New Roman"/>
                <w:spacing w:val="-10"/>
              </w:rPr>
              <w:t>3</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可靠性评估方</w:t>
            </w:r>
            <w:r>
              <w:rPr>
                <w:spacing w:val="-10"/>
              </w:rPr>
              <w:t>法</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安全性评估指</w:t>
            </w:r>
            <w:r>
              <w:rPr>
                <w:spacing w:val="-10"/>
              </w:rPr>
              <w:t>标</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数据收集与分</w:t>
            </w:r>
            <w:r>
              <w:rPr>
                <w:spacing w:val="-10"/>
              </w:rPr>
              <w:t>析</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实验验证与结</w:t>
            </w:r>
            <w:r>
              <w:rPr>
                <w:spacing w:val="-10"/>
              </w:rPr>
              <w:t>果</w:t>
            </w:r>
            <w:r>
              <w:rPr>
                <w:rFonts w:ascii="Times New Roman" w:eastAsia="Times New Roman"/>
              </w:rPr>
              <w:tab/>
            </w:r>
            <w:r>
              <w:rPr>
                <w:rFonts w:ascii="Times New Roman" w:eastAsia="Times New Roman"/>
                <w:spacing w:val="-5"/>
              </w:rPr>
              <w:t>13</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结论与建</w:t>
            </w:r>
            <w:r>
              <w:rPr>
                <w:spacing w:val="-10"/>
              </w:rPr>
              <w:t>议</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未来展望与研究方</w:t>
            </w:r>
            <w:r>
              <w:rPr>
                <w:spacing w:val="-10"/>
              </w:rPr>
              <w:t>向</w:t>
            </w:r>
            <w:r>
              <w:rPr>
                <w:rFonts w:ascii="Times New Roman" w:eastAsia="Times New Roman"/>
              </w:rPr>
              <w:tab/>
            </w:r>
            <w:r>
              <w:rPr>
                <w:rFonts w:ascii="Times New Roman" w:eastAsia="Times New Roman"/>
                <w:spacing w:val="-5"/>
              </w:rPr>
              <w:t>17</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line="514" w:lineRule="exact"/>
        <w:jc w:val="left"/>
      </w:pPr>
      <w:bookmarkStart w:id="0" w:name="_bookmark0"/>
      <w:bookmarkEnd w:id="0"/>
      <w:r>
        <w:t>第</w:t>
      </w:r>
      <w:r>
        <w:t>一</w:t>
      </w:r>
      <w:r>
        <w:t>部</w:t>
      </w:r>
      <w:r>
        <w:rPr>
          <w:spacing w:val="-10"/>
        </w:rPr>
        <w:t>分</w:t>
      </w:r>
      <w:r>
        <w:tab/>
        <w:t>研</w:t>
      </w:r>
      <w:r>
        <w:t>究</w:t>
      </w:r>
      <w:r>
        <w:t>背</w:t>
      </w:r>
      <w:r>
        <w:t>景</w:t>
      </w:r>
      <w:r>
        <w:t>与</w:t>
      </w:r>
      <w:r>
        <w:t>目</w:t>
      </w:r>
      <w:r>
        <w:rPr>
          <w:spacing w:val="-10"/>
        </w:rPr>
        <w:t>的</w:t>
      </w:r>
    </w:p>
    <w:p>
      <w:pPr>
        <w:pStyle w:val="BodyText"/>
        <w:spacing w:before="15" w:after="1"/>
        <w:ind w:left="0" w:righ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9672"/>
          <w:jc w:val="left"/>
        </w:trPr>
        <w:tc>
          <w:tcPr>
            <w:tcW w:w="2769" w:type="dxa"/>
          </w:tcPr>
          <w:p>
            <w:pPr>
              <w:pStyle w:val="TableParagraph"/>
              <w:spacing w:before="23" w:line="278" w:lineRule="auto"/>
              <w:ind w:left="108" w:right="96"/>
              <w:rPr>
                <w:sz w:val="21"/>
              </w:rPr>
            </w:pPr>
            <w:r>
              <w:rPr>
                <w:spacing w:val="-2"/>
                <w:sz w:val="21"/>
              </w:rPr>
              <w:t>高温环境下的可靠性和安全</w:t>
            </w:r>
            <w:r>
              <w:rPr>
                <w:spacing w:val="-4"/>
                <w:sz w:val="21"/>
              </w:rPr>
              <w:t>性评估</w:t>
            </w:r>
          </w:p>
        </w:tc>
        <w:tc>
          <w:tcPr>
            <w:tcW w:w="5527" w:type="dxa"/>
          </w:tcPr>
          <w:p>
            <w:pPr>
              <w:pStyle w:val="TableParagraph"/>
              <w:numPr>
                <w:ilvl w:val="0"/>
                <w:numId w:val="40"/>
              </w:numPr>
              <w:tabs>
                <w:tab w:val="left" w:pos="371"/>
              </w:tabs>
              <w:spacing w:before="23" w:after="0" w:line="240" w:lineRule="auto"/>
              <w:ind w:left="370" w:right="0" w:hanging="264"/>
              <w:jc w:val="both"/>
              <w:rPr>
                <w:sz w:val="21"/>
              </w:rPr>
            </w:pPr>
            <w:r>
              <w:rPr>
                <w:spacing w:val="-2"/>
                <w:sz w:val="21"/>
              </w:rPr>
              <w:t>研究背景与目的</w:t>
            </w:r>
          </w:p>
          <w:p>
            <w:pPr>
              <w:pStyle w:val="TableParagraph"/>
              <w:numPr>
                <w:ilvl w:val="1"/>
                <w:numId w:val="40"/>
              </w:numPr>
              <w:tabs>
                <w:tab w:val="left" w:pos="598"/>
              </w:tabs>
              <w:spacing w:before="43" w:after="0" w:line="278" w:lineRule="auto"/>
              <w:ind w:left="107" w:right="96" w:firstLine="315"/>
              <w:jc w:val="both"/>
              <w:rPr>
                <w:sz w:val="21"/>
              </w:rPr>
            </w:pPr>
            <w:r>
              <w:rPr>
                <w:spacing w:val="-2"/>
                <w:sz w:val="21"/>
              </w:rPr>
              <w:t>随着全球气候变化的加剧，高温环境已经成为一个不</w:t>
            </w:r>
            <w:r>
              <w:rPr>
                <w:spacing w:val="-2"/>
                <w:sz w:val="21"/>
              </w:rPr>
              <w:t>容忽视的问题。在许多行业和领域，如能源、交通、建筑等，高温环境对设备和人员的可靠性和安全性都构成了巨大的挑战。因此，对于高温环境下的可靠性和安全性评估</w:t>
            </w:r>
            <w:r>
              <w:rPr>
                <w:spacing w:val="-2"/>
                <w:sz w:val="21"/>
              </w:rPr>
              <w:t>显得尤为重要。</w:t>
            </w:r>
          </w:p>
          <w:p>
            <w:pPr>
              <w:pStyle w:val="TableParagraph"/>
              <w:numPr>
                <w:ilvl w:val="0"/>
                <w:numId w:val="40"/>
              </w:numPr>
              <w:tabs>
                <w:tab w:val="left" w:pos="371"/>
              </w:tabs>
              <w:spacing w:before="0" w:after="0" w:line="268" w:lineRule="exact"/>
              <w:ind w:left="370" w:right="0" w:hanging="264"/>
              <w:jc w:val="both"/>
              <w:rPr>
                <w:sz w:val="21"/>
              </w:rPr>
            </w:pPr>
            <w:r>
              <w:rPr>
                <w:spacing w:val="-2"/>
                <w:sz w:val="21"/>
              </w:rPr>
              <w:t>高温环境的挑战</w:t>
            </w:r>
          </w:p>
          <w:p>
            <w:pPr>
              <w:pStyle w:val="TableParagraph"/>
              <w:numPr>
                <w:ilvl w:val="1"/>
                <w:numId w:val="40"/>
              </w:numPr>
              <w:tabs>
                <w:tab w:val="left" w:pos="598"/>
              </w:tabs>
              <w:spacing w:before="43" w:after="0" w:line="278" w:lineRule="auto"/>
              <w:ind w:left="107" w:right="-15" w:firstLine="315"/>
              <w:jc w:val="both"/>
              <w:rPr>
                <w:sz w:val="21"/>
              </w:rPr>
            </w:pPr>
            <w:r>
              <w:rPr>
                <w:spacing w:val="-2"/>
                <w:sz w:val="21"/>
              </w:rPr>
              <w:t>在高温环境中，设备容易受到热应力、氧化应力和腐</w:t>
            </w:r>
            <w:r>
              <w:rPr>
                <w:spacing w:val="1"/>
                <w:sz w:val="21"/>
              </w:rPr>
              <w:t>蚀等因素的影响，导致其性能下降甚至失效。此外，高温</w:t>
            </w:r>
            <w:r>
              <w:rPr>
                <w:spacing w:val="-4"/>
                <w:sz w:val="21"/>
              </w:rPr>
              <w:t>还可能导致人员中暑、脱水等症状，影响作业效率和安全。</w:t>
            </w:r>
          </w:p>
          <w:p>
            <w:pPr>
              <w:pStyle w:val="TableParagraph"/>
              <w:numPr>
                <w:ilvl w:val="0"/>
                <w:numId w:val="40"/>
              </w:numPr>
              <w:tabs>
                <w:tab w:val="left" w:pos="371"/>
              </w:tabs>
              <w:spacing w:before="0" w:after="0" w:line="269" w:lineRule="exact"/>
              <w:ind w:left="370" w:right="0" w:hanging="264"/>
              <w:jc w:val="both"/>
              <w:rPr>
                <w:sz w:val="21"/>
              </w:rPr>
            </w:pPr>
            <w:r>
              <w:rPr>
                <w:spacing w:val="-1"/>
                <w:sz w:val="21"/>
              </w:rPr>
              <w:t>可靠性和安全性的定义</w:t>
            </w:r>
          </w:p>
          <w:p>
            <w:pPr>
              <w:pStyle w:val="TableParagraph"/>
              <w:numPr>
                <w:ilvl w:val="1"/>
                <w:numId w:val="40"/>
              </w:numPr>
              <w:tabs>
                <w:tab w:val="left" w:pos="607"/>
              </w:tabs>
              <w:spacing w:before="43" w:after="0" w:line="278" w:lineRule="auto"/>
              <w:ind w:left="107" w:right="96" w:firstLine="315"/>
              <w:jc w:val="both"/>
              <w:rPr>
                <w:sz w:val="21"/>
              </w:rPr>
            </w:pPr>
            <w:r>
              <w:rPr>
                <w:spacing w:val="7"/>
                <w:sz w:val="21"/>
              </w:rPr>
              <w:t>可靠性通常指产品或系统在其寿命期内能够完成预</w:t>
            </w:r>
            <w:r>
              <w:rPr>
                <w:spacing w:val="1"/>
                <w:sz w:val="21"/>
              </w:rPr>
              <w:t>定功能的能力。而安全性则是指产品或系统在正常使用条件下不会对人身、财产或其他方面造成不可接受的风险。</w:t>
            </w:r>
          </w:p>
          <w:p>
            <w:pPr>
              <w:pStyle w:val="TableParagraph"/>
              <w:numPr>
                <w:ilvl w:val="0"/>
                <w:numId w:val="40"/>
              </w:numPr>
              <w:tabs>
                <w:tab w:val="left" w:pos="371"/>
              </w:tabs>
              <w:spacing w:before="0" w:after="0" w:line="269" w:lineRule="exact"/>
              <w:ind w:left="370" w:right="0" w:hanging="264"/>
              <w:jc w:val="both"/>
              <w:rPr>
                <w:sz w:val="21"/>
              </w:rPr>
            </w:pPr>
            <w:r>
              <w:rPr>
                <w:spacing w:val="-1"/>
                <w:sz w:val="21"/>
              </w:rPr>
              <w:t>高温环境下可靠性和安全性的评估方法</w:t>
            </w:r>
          </w:p>
          <w:p>
            <w:pPr>
              <w:pStyle w:val="TableParagraph"/>
              <w:numPr>
                <w:ilvl w:val="1"/>
                <w:numId w:val="40"/>
              </w:numPr>
              <w:tabs>
                <w:tab w:val="left" w:pos="598"/>
              </w:tabs>
              <w:spacing w:before="43" w:after="0" w:line="278" w:lineRule="auto"/>
              <w:ind w:left="107" w:right="-15" w:firstLine="315"/>
              <w:jc w:val="left"/>
              <w:rPr>
                <w:sz w:val="21"/>
              </w:rPr>
            </w:pPr>
            <w:r>
              <w:rPr>
                <w:spacing w:val="-1"/>
                <w:sz w:val="21"/>
              </w:rPr>
              <w:t>针对高温环境下的可靠性和安全性评估，研究人员提</w:t>
            </w:r>
            <w:r>
              <w:rPr>
                <w:spacing w:val="-5"/>
                <w:sz w:val="21"/>
              </w:rPr>
              <w:t>出了一些方法，包括试验测试、仿真模拟、故障树分析等。</w:t>
            </w:r>
            <w:r>
              <w:rPr>
                <w:spacing w:val="1"/>
                <w:sz w:val="21"/>
              </w:rPr>
              <w:t>其中，试验测试是最直接也是最有效的方法，但需要耗费大量的时间和资源。仿真模拟可以在一定程度上弥补这一不足，但结果的准确性还需要进一步验证。</w:t>
            </w:r>
          </w:p>
          <w:p>
            <w:pPr>
              <w:pStyle w:val="TableParagraph"/>
              <w:numPr>
                <w:ilvl w:val="0"/>
                <w:numId w:val="40"/>
              </w:numPr>
              <w:tabs>
                <w:tab w:val="left" w:pos="371"/>
              </w:tabs>
              <w:spacing w:before="0" w:after="0" w:line="269" w:lineRule="exact"/>
              <w:ind w:left="370" w:right="0" w:hanging="264"/>
              <w:jc w:val="left"/>
              <w:rPr>
                <w:sz w:val="21"/>
              </w:rPr>
            </w:pPr>
            <w:r>
              <w:rPr>
                <w:spacing w:val="-2"/>
                <w:sz w:val="21"/>
              </w:rPr>
              <w:t>研究现状与进展</w:t>
            </w:r>
          </w:p>
          <w:p>
            <w:pPr>
              <w:pStyle w:val="TableParagraph"/>
              <w:numPr>
                <w:ilvl w:val="1"/>
                <w:numId w:val="40"/>
              </w:numPr>
              <w:tabs>
                <w:tab w:val="left" w:pos="598"/>
              </w:tabs>
              <w:spacing w:before="42" w:after="0" w:line="278" w:lineRule="auto"/>
              <w:ind w:left="107" w:right="96" w:firstLine="315"/>
              <w:jc w:val="both"/>
              <w:rPr>
                <w:sz w:val="21"/>
              </w:rPr>
            </w:pPr>
            <w:r>
              <w:rPr>
                <w:spacing w:val="-2"/>
                <w:sz w:val="21"/>
              </w:rPr>
              <w:t>目前，国内外已经进行了一些关于高温环境下的可靠</w:t>
            </w:r>
            <w:r>
              <w:rPr>
                <w:spacing w:val="-2"/>
                <w:sz w:val="21"/>
              </w:rPr>
              <w:t>性和安全性评估的研究。这些研究大多集中在特定领域或特定类型的产品上，缺乏通用性。因此，需要进一步开展</w:t>
            </w:r>
            <w:r>
              <w:rPr>
                <w:spacing w:val="-2"/>
                <w:sz w:val="21"/>
              </w:rPr>
              <w:t>基础理论和方法研究，以提高评估的准确性和普遍性。</w:t>
            </w:r>
          </w:p>
          <w:p>
            <w:pPr>
              <w:pStyle w:val="TableParagraph"/>
              <w:numPr>
                <w:ilvl w:val="0"/>
                <w:numId w:val="40"/>
              </w:numPr>
              <w:tabs>
                <w:tab w:val="left" w:pos="371"/>
              </w:tabs>
              <w:spacing w:before="0" w:after="0" w:line="269" w:lineRule="exact"/>
              <w:ind w:left="370" w:right="0" w:hanging="264"/>
              <w:jc w:val="both"/>
              <w:rPr>
                <w:sz w:val="21"/>
              </w:rPr>
            </w:pPr>
            <w:r>
              <w:rPr>
                <w:spacing w:val="-2"/>
                <w:sz w:val="21"/>
              </w:rPr>
              <w:t>研究意义与前景</w:t>
            </w:r>
          </w:p>
          <w:p>
            <w:pPr>
              <w:pStyle w:val="TableParagraph"/>
              <w:numPr>
                <w:ilvl w:val="1"/>
                <w:numId w:val="40"/>
              </w:numPr>
              <w:tabs>
                <w:tab w:val="left" w:pos="607"/>
              </w:tabs>
              <w:spacing w:before="2" w:after="0" w:line="310" w:lineRule="atLeast"/>
              <w:ind w:left="107" w:right="-15" w:firstLine="315"/>
              <w:jc w:val="left"/>
              <w:rPr>
                <w:sz w:val="21"/>
              </w:rPr>
            </w:pPr>
            <w:r>
              <w:rPr>
                <w:spacing w:val="8"/>
                <w:sz w:val="21"/>
              </w:rPr>
              <w:t>高温环境下的可靠性和安全性评估对于保障人们的</w:t>
            </w:r>
            <w:r>
              <w:rPr>
                <w:sz w:val="21"/>
              </w:rPr>
              <w:t>生活和工作具有重要意义。同时，随着科技的发展和创新，</w:t>
            </w:r>
            <w:r>
              <w:rPr>
                <w:spacing w:val="1"/>
                <w:sz w:val="21"/>
              </w:rPr>
              <w:t>相关领域的研究和应用也面临着新的机遇和挑战。例如，新型材料、智能控制技术等可能会为高温环境下的可靠性和安全性评估提供新的解决方案。</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136" w:line="417" w:lineRule="auto"/>
        <w:ind w:firstLine="560"/>
      </w:pPr>
      <w:r>
        <w:rPr>
          <w:spacing w:val="-2"/>
        </w:rPr>
        <w:t>本文的研究背景与目的在于探讨高温环境对可靠性和安全性的</w:t>
      </w:r>
      <w:r>
        <w:rPr>
          <w:spacing w:val="-2"/>
        </w:rPr>
        <w:t>影响，旨在为相关领域提供科学指导和参考。</w:t>
      </w:r>
    </w:p>
    <w:p>
      <w:pPr>
        <w:pStyle w:val="BodyText"/>
        <w:spacing w:line="417" w:lineRule="auto"/>
        <w:ind w:right="238"/>
      </w:pPr>
      <w:r>
        <w:rPr>
          <w:spacing w:val="-2"/>
        </w:rPr>
        <w:t>在现代社会中，高温环境已经成为一种常见的自然现象和社会现象。</w:t>
      </w:r>
      <w:r>
        <w:rPr>
          <w:spacing w:val="-2"/>
        </w:rPr>
        <w:t>随着全球气候变化的加剧，高温环境的频率和强度也在不断增加，给</w:t>
      </w:r>
    </w:p>
    <w:p>
      <w:pPr>
        <w:spacing w:after="0" w:line="417" w:lineRule="auto"/>
        <w:sectPr>
          <w:footerReference w:type="default" r:id="rId6"/>
          <w:pgSz w:w="11910" w:h="16840"/>
          <w:pgMar w:top="1500" w:right="1280" w:bottom="1380" w:left="1680" w:header="0" w:footer="1198"/>
          <w:pgNumType w:start="2"/>
          <w:cols w:space="708"/>
        </w:sectPr>
      </w:pPr>
    </w:p>
    <w:p>
      <w:pPr>
        <w:pStyle w:val="BodyText"/>
        <w:spacing w:before="37" w:line="417" w:lineRule="auto"/>
        <w:ind w:right="238"/>
      </w:pPr>
      <w:r>
        <w:rPr>
          <w:spacing w:val="-2"/>
        </w:rPr>
        <w:t>人类生产和生活带来了诸多挑战。尤其是在一些特殊行业，如冶金、</w:t>
      </w:r>
      <w:r>
        <w:rPr>
          <w:spacing w:val="-2"/>
        </w:rPr>
        <w:t>化工、建筑等，高温环境更是常态。在这些环境中，设备和人员的可</w:t>
      </w:r>
      <w:r>
        <w:rPr>
          <w:spacing w:val="-2"/>
        </w:rPr>
        <w:t xml:space="preserve"> </w:t>
      </w:r>
      <w:r>
        <w:rPr>
          <w:spacing w:val="-2"/>
        </w:rPr>
        <w:t>靠性与安全性显得尤为重要。因此，开展高温环境下的可靠性和安全</w:t>
      </w:r>
      <w:r>
        <w:rPr>
          <w:spacing w:val="-2"/>
        </w:rPr>
        <w:t xml:space="preserve"> </w:t>
      </w:r>
      <w:r>
        <w:rPr>
          <w:spacing w:val="-2"/>
        </w:rPr>
        <w:t>性评估研究具有重要的理论意义和实践价值。</w:t>
      </w:r>
    </w:p>
    <w:p>
      <w:pPr>
        <w:pStyle w:val="BodyText"/>
        <w:spacing w:line="417" w:lineRule="auto"/>
        <w:ind w:right="238"/>
      </w:pPr>
      <w:r>
        <w:rPr>
          <w:spacing w:val="-15"/>
        </w:rPr>
        <w:t>然而，目前关于高温环境下的可靠性和安全性评估研究仍然相对较少。</w:t>
      </w:r>
      <w:r>
        <w:rPr>
          <w:spacing w:val="-8"/>
        </w:rPr>
        <w:t>一方面是因为高温环境本身的复杂性，另一方面则是由于相关的测试</w:t>
      </w:r>
      <w:r>
        <w:rPr>
          <w:spacing w:val="-2"/>
        </w:rPr>
        <w:t xml:space="preserve"> </w:t>
      </w:r>
      <w:r>
        <w:rPr>
          <w:spacing w:val="-10"/>
        </w:rPr>
        <w:t>技术和评估方法较为局限。这就导致了许多高温环境下的工程问题无</w:t>
      </w:r>
      <w:r>
        <w:rPr>
          <w:spacing w:val="-2"/>
        </w:rPr>
        <w:t xml:space="preserve"> </w:t>
      </w:r>
      <w:r>
        <w:rPr>
          <w:spacing w:val="-2"/>
        </w:rPr>
        <w:t>法得到有效的解决，严重制约了相关产业的发展。因此，本研究的目</w:t>
      </w:r>
      <w:r>
        <w:rPr>
          <w:spacing w:val="-2"/>
        </w:rPr>
        <w:t xml:space="preserve"> </w:t>
      </w:r>
      <w:r>
        <w:rPr>
          <w:spacing w:val="-2"/>
        </w:rPr>
        <w:t>的是通过深入分析高温环境的特点以及其对可靠性和安全性的影响，</w:t>
      </w:r>
      <w:r>
        <w:rPr>
          <w:spacing w:val="-6"/>
        </w:rPr>
        <w:t>探索一套适用于高温环境的可靠性和安全性评估体系和方法，以期为</w:t>
      </w:r>
      <w:r>
        <w:rPr>
          <w:spacing w:val="-2"/>
        </w:rPr>
        <w:t xml:space="preserve"> </w:t>
      </w:r>
      <w:r>
        <w:rPr>
          <w:spacing w:val="-2"/>
        </w:rPr>
        <w:t>相关领域的设计和决策提供科学依据和技术支持。</w:t>
      </w:r>
    </w:p>
    <w:p>
      <w:pPr>
        <w:pStyle w:val="BodyText"/>
        <w:spacing w:line="357" w:lineRule="exact"/>
        <w:ind w:right="0"/>
      </w:pPr>
      <w:r>
        <w:rPr>
          <w:spacing w:val="-1"/>
        </w:rPr>
        <w:t>具体而言，本研究的主要目标包括以下三个方面：</w:t>
      </w:r>
    </w:p>
    <w:p>
      <w:pPr>
        <w:pStyle w:val="BodyText"/>
        <w:spacing w:before="7"/>
        <w:ind w:left="0" w:right="0"/>
        <w:rPr>
          <w:sz w:val="20"/>
        </w:rPr>
      </w:pPr>
    </w:p>
    <w:p>
      <w:pPr>
        <w:pStyle w:val="BodyText"/>
        <w:spacing w:before="1" w:line="417" w:lineRule="auto"/>
        <w:jc w:val="both"/>
      </w:pPr>
      <w:r>
        <w:rPr>
          <w:spacing w:val="-4"/>
        </w:rPr>
        <w:t>首先，通过调查和分析高温环境下各类设备的运行状况，总结出高温</w:t>
      </w:r>
      <w:r>
        <w:rPr>
          <w:spacing w:val="-8"/>
        </w:rPr>
        <w:t>环境对设备可靠性的主要影响因素，并提出相应的可靠性评估方法和</w:t>
      </w:r>
      <w:r>
        <w:rPr>
          <w:spacing w:val="-2"/>
        </w:rPr>
        <w:t>模型，以提高设备在高</w:t>
      </w:r>
    </w:p>
    <w:p>
      <w:pPr>
        <w:pStyle w:val="BodyText"/>
        <w:ind w:left="0" w:right="0"/>
      </w:pPr>
    </w:p>
    <w:p>
      <w:pPr>
        <w:pStyle w:val="Heading1"/>
        <w:spacing w:before="237"/>
      </w:pPr>
      <w:bookmarkStart w:id="1" w:name="_bookmark1"/>
      <w:bookmarkEnd w:id="1"/>
      <w:r>
        <w:t>第二部分</w:t>
      </w:r>
      <w:r>
        <w:rPr>
          <w:spacing w:val="211"/>
          <w:w w:val="150"/>
        </w:rPr>
        <w:t xml:space="preserve"> </w:t>
      </w:r>
      <w:r>
        <w:rPr>
          <w:spacing w:val="-2"/>
        </w:rPr>
        <w:t>高温环境影响因素</w:t>
      </w:r>
    </w:p>
    <w:p>
      <w:pPr>
        <w:pStyle w:val="BodyText"/>
        <w:spacing w:before="16"/>
        <w:ind w:left="0" w:righ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23"/>
              <w:ind w:left="108"/>
              <w:rPr>
                <w:sz w:val="21"/>
              </w:rPr>
            </w:pPr>
            <w:r>
              <w:rPr>
                <w:spacing w:val="-1"/>
                <w:sz w:val="21"/>
              </w:rPr>
              <w:t>高温环境的定义和影响</w:t>
            </w:r>
          </w:p>
        </w:tc>
        <w:tc>
          <w:tcPr>
            <w:tcW w:w="5527" w:type="dxa"/>
          </w:tcPr>
          <w:p>
            <w:pPr>
              <w:pStyle w:val="TableParagraph"/>
              <w:numPr>
                <w:ilvl w:val="0"/>
                <w:numId w:val="39"/>
              </w:numPr>
              <w:tabs>
                <w:tab w:val="left" w:pos="371"/>
              </w:tabs>
              <w:spacing w:before="23" w:after="0" w:line="278" w:lineRule="auto"/>
              <w:ind w:left="107" w:right="96" w:firstLine="0"/>
              <w:jc w:val="left"/>
              <w:rPr>
                <w:sz w:val="21"/>
              </w:rPr>
            </w:pPr>
            <w:r>
              <w:rPr>
                <w:spacing w:val="-2"/>
                <w:sz w:val="21"/>
              </w:rPr>
              <w:t>高温环境是指温度超过正常范围，对人类或设备造成不</w:t>
            </w:r>
            <w:r>
              <w:rPr>
                <w:spacing w:val="-2"/>
                <w:sz w:val="21"/>
              </w:rPr>
              <w:t>适或损害的环境。</w:t>
            </w:r>
          </w:p>
          <w:p>
            <w:pPr>
              <w:pStyle w:val="TableParagraph"/>
              <w:numPr>
                <w:ilvl w:val="0"/>
                <w:numId w:val="39"/>
              </w:numPr>
              <w:tabs>
                <w:tab w:val="left" w:pos="475"/>
                <w:tab w:val="left" w:pos="476"/>
              </w:tabs>
              <w:spacing w:before="0" w:after="0" w:line="278" w:lineRule="auto"/>
              <w:ind w:left="107" w:right="95" w:firstLine="0"/>
              <w:jc w:val="left"/>
              <w:rPr>
                <w:sz w:val="21"/>
              </w:rPr>
            </w:pPr>
            <w:r>
              <w:rPr>
                <w:spacing w:val="-6"/>
                <w:sz w:val="21"/>
              </w:rPr>
              <w:t>高温环境可能引起热疲劳、降低工作效率、甚至引发安</w:t>
            </w:r>
            <w:r>
              <w:rPr>
                <w:spacing w:val="-4"/>
                <w:sz w:val="21"/>
              </w:rPr>
              <w:t>全问题。</w:t>
            </w:r>
          </w:p>
          <w:p>
            <w:pPr>
              <w:pStyle w:val="TableParagraph"/>
              <w:numPr>
                <w:ilvl w:val="0"/>
                <w:numId w:val="39"/>
              </w:numPr>
              <w:tabs>
                <w:tab w:val="left" w:pos="475"/>
                <w:tab w:val="left" w:pos="476"/>
              </w:tabs>
              <w:spacing w:before="0" w:after="0" w:line="278" w:lineRule="auto"/>
              <w:ind w:left="107" w:right="95" w:firstLine="0"/>
              <w:jc w:val="left"/>
              <w:rPr>
                <w:sz w:val="21"/>
              </w:rPr>
            </w:pPr>
            <w:r>
              <w:rPr>
                <w:spacing w:val="-6"/>
                <w:sz w:val="21"/>
              </w:rPr>
              <w:t>在某些行业，高温环境是不可避免的，例如冶金、玻璃</w:t>
            </w:r>
            <w:r>
              <w:rPr>
                <w:spacing w:val="-2"/>
                <w:sz w:val="21"/>
              </w:rPr>
              <w:t>制造、陶瓷等行业。</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spacing w:before="23"/>
              <w:ind w:left="108"/>
              <w:rPr>
                <w:sz w:val="21"/>
              </w:rPr>
            </w:pPr>
            <w:r>
              <w:rPr>
                <w:spacing w:val="-2"/>
                <w:sz w:val="21"/>
              </w:rPr>
              <w:t>人体的耐受性</w:t>
            </w:r>
          </w:p>
        </w:tc>
        <w:tc>
          <w:tcPr>
            <w:tcW w:w="5527" w:type="dxa"/>
          </w:tcPr>
          <w:p>
            <w:pPr>
              <w:pStyle w:val="TableParagraph"/>
              <w:numPr>
                <w:ilvl w:val="0"/>
                <w:numId w:val="38"/>
              </w:numPr>
              <w:tabs>
                <w:tab w:val="left" w:pos="371"/>
              </w:tabs>
              <w:spacing w:before="23" w:after="0" w:line="240" w:lineRule="auto"/>
              <w:ind w:left="370" w:right="0" w:hanging="264"/>
              <w:jc w:val="left"/>
              <w:rPr>
                <w:sz w:val="21"/>
              </w:rPr>
            </w:pPr>
            <w:r>
              <w:rPr>
                <w:spacing w:val="-1"/>
                <w:sz w:val="21"/>
              </w:rPr>
              <w:t>人体对高温的耐受性因人而异，受到年龄、性别、健康</w:t>
            </w:r>
          </w:p>
        </w:tc>
      </w:tr>
    </w:tbl>
    <w:p>
      <w:pPr>
        <w:spacing w:after="0" w:line="240" w:lineRule="auto"/>
        <w:jc w:val="left"/>
        <w:rPr>
          <w:sz w:val="21"/>
        </w:rPr>
        <w:sectPr>
          <w:footerReference w:type="default" r:id="rId7"/>
          <w:pgSz w:w="11910" w:h="16840"/>
          <w:pgMar w:top="1520" w:right="1280" w:bottom="1380" w:left="1680" w:header="0" w:footer="1198"/>
          <w:pgNumType w:start="3"/>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871"/>
          <w:jc w:val="left"/>
        </w:trPr>
        <w:tc>
          <w:tcPr>
            <w:tcW w:w="2769" w:type="dxa"/>
          </w:tcPr>
          <w:p>
            <w:pPr>
              <w:pStyle w:val="TableParagraph"/>
              <w:ind w:left="0"/>
              <w:rPr>
                <w:rFonts w:ascii="Times New Roman"/>
                <w:sz w:val="22"/>
              </w:rPr>
            </w:pPr>
          </w:p>
        </w:tc>
        <w:tc>
          <w:tcPr>
            <w:tcW w:w="5527" w:type="dxa"/>
          </w:tcPr>
          <w:p>
            <w:pPr>
              <w:pStyle w:val="TableParagraph"/>
              <w:spacing w:before="23"/>
              <w:rPr>
                <w:sz w:val="21"/>
              </w:rPr>
            </w:pPr>
            <w:r>
              <w:rPr>
                <w:spacing w:val="-2"/>
                <w:sz w:val="21"/>
              </w:rPr>
              <w:t>状况等因素的影响。</w:t>
            </w:r>
          </w:p>
          <w:p>
            <w:pPr>
              <w:pStyle w:val="TableParagraph"/>
              <w:numPr>
                <w:ilvl w:val="0"/>
                <w:numId w:val="37"/>
              </w:numPr>
              <w:tabs>
                <w:tab w:val="left" w:pos="475"/>
                <w:tab w:val="left" w:pos="476"/>
              </w:tabs>
              <w:spacing w:before="43" w:after="0" w:line="278" w:lineRule="auto"/>
              <w:ind w:left="107" w:right="-116" w:firstLine="0"/>
              <w:jc w:val="left"/>
              <w:rPr>
                <w:sz w:val="21"/>
              </w:rPr>
            </w:pPr>
            <w:r>
              <w:rPr>
                <w:spacing w:val="-8"/>
                <w:sz w:val="21"/>
              </w:rPr>
              <w:t>长时间在高温环境下工作可能会导致中暑、脱水等症状，</w:t>
            </w:r>
            <w:r>
              <w:rPr>
                <w:spacing w:val="-2"/>
                <w:sz w:val="21"/>
              </w:rPr>
              <w:t>严重时甚至会危及生命。</w:t>
            </w:r>
          </w:p>
          <w:p>
            <w:pPr>
              <w:pStyle w:val="TableParagraph"/>
              <w:numPr>
                <w:ilvl w:val="0"/>
                <w:numId w:val="37"/>
              </w:numPr>
              <w:tabs>
                <w:tab w:val="left" w:pos="475"/>
                <w:tab w:val="left" w:pos="476"/>
              </w:tabs>
              <w:spacing w:before="0" w:after="0" w:line="278" w:lineRule="auto"/>
              <w:ind w:left="107" w:right="96" w:firstLine="0"/>
              <w:jc w:val="left"/>
              <w:rPr>
                <w:sz w:val="21"/>
              </w:rPr>
            </w:pPr>
            <w:r>
              <w:rPr>
                <w:spacing w:val="-10"/>
                <w:sz w:val="21"/>
              </w:rPr>
              <w:t>为了保护工人的身体健康，需要制定合适的工作制度和</w:t>
            </w:r>
            <w:r>
              <w:rPr>
                <w:spacing w:val="-2"/>
                <w:sz w:val="21"/>
              </w:rPr>
              <w:t>防暑措施。</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ind w:left="108"/>
              <w:rPr>
                <w:sz w:val="21"/>
              </w:rPr>
            </w:pPr>
            <w:r>
              <w:rPr>
                <w:spacing w:val="-2"/>
                <w:sz w:val="21"/>
              </w:rPr>
              <w:t>材料的热稳定性</w:t>
            </w:r>
          </w:p>
        </w:tc>
        <w:tc>
          <w:tcPr>
            <w:tcW w:w="5527" w:type="dxa"/>
          </w:tcPr>
          <w:p>
            <w:pPr>
              <w:pStyle w:val="TableParagraph"/>
              <w:numPr>
                <w:ilvl w:val="0"/>
                <w:numId w:val="36"/>
              </w:numPr>
              <w:tabs>
                <w:tab w:val="left" w:pos="371"/>
              </w:tabs>
              <w:spacing w:before="23" w:after="0" w:line="240" w:lineRule="auto"/>
              <w:ind w:left="370" w:right="-15" w:hanging="264"/>
              <w:jc w:val="left"/>
              <w:rPr>
                <w:sz w:val="21"/>
              </w:rPr>
            </w:pPr>
            <w:r>
              <w:rPr>
                <w:spacing w:val="-8"/>
                <w:sz w:val="21"/>
              </w:rPr>
              <w:t>材料的耐高温性能与其化学成分、晶体结构等因素有关。</w:t>
            </w:r>
          </w:p>
          <w:p>
            <w:pPr>
              <w:pStyle w:val="TableParagraph"/>
              <w:numPr>
                <w:ilvl w:val="0"/>
                <w:numId w:val="36"/>
              </w:numPr>
              <w:tabs>
                <w:tab w:val="left" w:pos="475"/>
                <w:tab w:val="left" w:pos="476"/>
              </w:tabs>
              <w:spacing w:before="43" w:after="0" w:line="278" w:lineRule="auto"/>
              <w:ind w:left="107" w:right="1" w:firstLine="0"/>
              <w:jc w:val="left"/>
              <w:rPr>
                <w:sz w:val="21"/>
              </w:rPr>
            </w:pPr>
            <w:r>
              <w:rPr>
                <w:spacing w:val="-2"/>
                <w:sz w:val="21"/>
              </w:rPr>
              <w:t>高温环境下的材料容易发生变形、蠕变、氧化等现象，</w:t>
            </w:r>
            <w:r>
              <w:rPr>
                <w:spacing w:val="-2"/>
                <w:sz w:val="21"/>
              </w:rPr>
              <w:t>从而影响其使用性能。</w:t>
            </w:r>
          </w:p>
          <w:p>
            <w:pPr>
              <w:pStyle w:val="TableParagraph"/>
              <w:numPr>
                <w:ilvl w:val="0"/>
                <w:numId w:val="36"/>
              </w:numPr>
              <w:tabs>
                <w:tab w:val="left" w:pos="484"/>
                <w:tab w:val="left" w:pos="485"/>
              </w:tabs>
              <w:spacing w:before="0" w:after="0" w:line="278" w:lineRule="auto"/>
              <w:ind w:left="107" w:right="96" w:firstLine="0"/>
              <w:jc w:val="left"/>
              <w:rPr>
                <w:sz w:val="21"/>
              </w:rPr>
            </w:pPr>
            <w:r>
              <w:rPr>
                <w:spacing w:val="-2"/>
                <w:sz w:val="21"/>
              </w:rPr>
              <w:t>开发耐高温材料是提高高温环境下的可靠性和安全性</w:t>
            </w:r>
            <w:r>
              <w:rPr>
                <w:spacing w:val="-2"/>
                <w:sz w:val="21"/>
              </w:rPr>
              <w:t>的重要途径之一。</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ind w:left="108"/>
              <w:rPr>
                <w:sz w:val="21"/>
              </w:rPr>
            </w:pPr>
            <w:r>
              <w:rPr>
                <w:spacing w:val="-2"/>
                <w:sz w:val="21"/>
              </w:rPr>
              <w:t>设备的散热性</w:t>
            </w:r>
          </w:p>
        </w:tc>
        <w:tc>
          <w:tcPr>
            <w:tcW w:w="5527" w:type="dxa"/>
          </w:tcPr>
          <w:p>
            <w:pPr>
              <w:pStyle w:val="TableParagraph"/>
              <w:numPr>
                <w:ilvl w:val="0"/>
                <w:numId w:val="35"/>
              </w:numPr>
              <w:tabs>
                <w:tab w:val="left" w:pos="371"/>
              </w:tabs>
              <w:spacing w:before="23" w:after="0" w:line="240" w:lineRule="auto"/>
              <w:ind w:left="370" w:right="0" w:hanging="264"/>
              <w:jc w:val="left"/>
              <w:rPr>
                <w:sz w:val="21"/>
              </w:rPr>
            </w:pPr>
            <w:r>
              <w:rPr>
                <w:spacing w:val="-1"/>
                <w:sz w:val="21"/>
              </w:rPr>
              <w:t>设备的散热性能与其设计、材料选择等因素有关。</w:t>
            </w:r>
          </w:p>
          <w:p>
            <w:pPr>
              <w:pStyle w:val="TableParagraph"/>
              <w:numPr>
                <w:ilvl w:val="0"/>
                <w:numId w:val="35"/>
              </w:numPr>
              <w:tabs>
                <w:tab w:val="left" w:pos="475"/>
                <w:tab w:val="left" w:pos="476"/>
              </w:tabs>
              <w:spacing w:before="43" w:after="0" w:line="278" w:lineRule="auto"/>
              <w:ind w:left="107" w:right="95" w:firstLine="0"/>
              <w:jc w:val="left"/>
              <w:rPr>
                <w:sz w:val="21"/>
              </w:rPr>
            </w:pPr>
            <w:r>
              <w:rPr>
                <w:spacing w:val="-6"/>
                <w:sz w:val="21"/>
              </w:rPr>
              <w:t>高温环境下的设备容易发生过热、烧毁等问题，影响其</w:t>
            </w:r>
            <w:r>
              <w:rPr>
                <w:spacing w:val="-2"/>
                <w:sz w:val="21"/>
              </w:rPr>
              <w:t>使用寿命和安全性。</w:t>
            </w:r>
          </w:p>
          <w:p>
            <w:pPr>
              <w:pStyle w:val="TableParagraph"/>
              <w:numPr>
                <w:ilvl w:val="0"/>
                <w:numId w:val="35"/>
              </w:numPr>
              <w:tabs>
                <w:tab w:val="left" w:pos="475"/>
                <w:tab w:val="left" w:pos="476"/>
              </w:tabs>
              <w:spacing w:before="0" w:after="0" w:line="278" w:lineRule="auto"/>
              <w:ind w:left="107" w:right="96" w:firstLine="0"/>
              <w:jc w:val="left"/>
              <w:rPr>
                <w:sz w:val="21"/>
              </w:rPr>
            </w:pPr>
            <w:r>
              <w:rPr>
                <w:spacing w:val="-8"/>
                <w:sz w:val="21"/>
              </w:rPr>
              <w:t>提高设备的散热性能可以通过优化设计、采用新型散热</w:t>
            </w:r>
            <w:r>
              <w:rPr>
                <w:spacing w:val="-2"/>
                <w:sz w:val="21"/>
              </w:rPr>
              <w:t>材料等方式来实现。</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69" w:type="dxa"/>
          </w:tcPr>
          <w:p>
            <w:pPr>
              <w:pStyle w:val="TableParagraph"/>
              <w:spacing w:before="23"/>
              <w:ind w:left="108"/>
              <w:rPr>
                <w:sz w:val="21"/>
              </w:rPr>
            </w:pPr>
            <w:r>
              <w:rPr>
                <w:spacing w:val="-2"/>
                <w:sz w:val="21"/>
              </w:rPr>
              <w:t>控制系统的稳定性</w:t>
            </w:r>
          </w:p>
        </w:tc>
        <w:tc>
          <w:tcPr>
            <w:tcW w:w="5527" w:type="dxa"/>
          </w:tcPr>
          <w:p>
            <w:pPr>
              <w:pStyle w:val="TableParagraph"/>
              <w:numPr>
                <w:ilvl w:val="0"/>
                <w:numId w:val="34"/>
              </w:numPr>
              <w:tabs>
                <w:tab w:val="left" w:pos="371"/>
              </w:tabs>
              <w:spacing w:before="23" w:after="0" w:line="240" w:lineRule="auto"/>
              <w:ind w:left="370" w:right="0" w:hanging="264"/>
              <w:jc w:val="left"/>
              <w:rPr>
                <w:sz w:val="21"/>
              </w:rPr>
            </w:pPr>
            <w:r>
              <w:rPr>
                <w:spacing w:val="-1"/>
                <w:sz w:val="21"/>
              </w:rPr>
              <w:t>控制系统的稳定性是保证设备正常运行的重要因素。</w:t>
            </w:r>
          </w:p>
          <w:p>
            <w:pPr>
              <w:pStyle w:val="TableParagraph"/>
              <w:numPr>
                <w:ilvl w:val="0"/>
                <w:numId w:val="34"/>
              </w:numPr>
              <w:tabs>
                <w:tab w:val="left" w:pos="475"/>
                <w:tab w:val="left" w:pos="476"/>
              </w:tabs>
              <w:spacing w:before="43" w:after="0" w:line="278" w:lineRule="auto"/>
              <w:ind w:left="107" w:right="95" w:firstLine="0"/>
              <w:jc w:val="left"/>
              <w:rPr>
                <w:sz w:val="21"/>
              </w:rPr>
            </w:pPr>
            <w:r>
              <w:rPr>
                <w:spacing w:val="-6"/>
                <w:sz w:val="21"/>
              </w:rPr>
              <w:t>高温环境下的控制系统容易受到干扰，如温度波动、电</w:t>
            </w:r>
            <w:r>
              <w:rPr>
                <w:spacing w:val="-2"/>
                <w:sz w:val="21"/>
              </w:rPr>
              <w:t>磁干扰等，影响其稳定性和可靠性。</w:t>
            </w:r>
          </w:p>
          <w:p>
            <w:pPr>
              <w:pStyle w:val="TableParagraph"/>
              <w:numPr>
                <w:ilvl w:val="0"/>
                <w:numId w:val="34"/>
              </w:numPr>
              <w:tabs>
                <w:tab w:val="left" w:pos="475"/>
                <w:tab w:val="left" w:pos="476"/>
              </w:tabs>
              <w:spacing w:before="0" w:after="0" w:line="278" w:lineRule="auto"/>
              <w:ind w:left="107" w:right="95" w:firstLine="0"/>
              <w:jc w:val="left"/>
              <w:rPr>
                <w:sz w:val="21"/>
              </w:rPr>
            </w:pPr>
            <w:r>
              <w:rPr>
                <w:spacing w:val="-6"/>
                <w:sz w:val="21"/>
              </w:rPr>
              <w:t>采用先进的控制技术，如数字控制、自适应控制等可以</w:t>
            </w:r>
            <w:r>
              <w:rPr>
                <w:spacing w:val="-2"/>
                <w:sz w:val="21"/>
              </w:rPr>
              <w:t>提高控制系统的稳定性。</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23"/>
              <w:ind w:left="108"/>
              <w:rPr>
                <w:sz w:val="21"/>
              </w:rPr>
            </w:pPr>
            <w:r>
              <w:rPr>
                <w:spacing w:val="-2"/>
                <w:sz w:val="21"/>
              </w:rPr>
              <w:t>安全防护措施</w:t>
            </w:r>
          </w:p>
        </w:tc>
        <w:tc>
          <w:tcPr>
            <w:tcW w:w="5527" w:type="dxa"/>
          </w:tcPr>
          <w:p>
            <w:pPr>
              <w:pStyle w:val="TableParagraph"/>
              <w:numPr>
                <w:ilvl w:val="0"/>
                <w:numId w:val="33"/>
              </w:numPr>
              <w:tabs>
                <w:tab w:val="left" w:pos="371"/>
              </w:tabs>
              <w:spacing w:before="23" w:after="0" w:line="278" w:lineRule="auto"/>
              <w:ind w:left="107" w:right="96" w:firstLine="0"/>
              <w:jc w:val="left"/>
              <w:rPr>
                <w:sz w:val="21"/>
              </w:rPr>
            </w:pPr>
            <w:r>
              <w:rPr>
                <w:spacing w:val="-2"/>
                <w:sz w:val="21"/>
              </w:rPr>
              <w:t>在高温环境下工作，需要采取一系列的安全防护措施，</w:t>
            </w:r>
            <w:r>
              <w:rPr>
                <w:spacing w:val="-2"/>
                <w:sz w:val="21"/>
              </w:rPr>
              <w:t>如通风降温、隔热保护等。</w:t>
            </w:r>
          </w:p>
          <w:p>
            <w:pPr>
              <w:pStyle w:val="TableParagraph"/>
              <w:numPr>
                <w:ilvl w:val="0"/>
                <w:numId w:val="33"/>
              </w:numPr>
              <w:tabs>
                <w:tab w:val="left" w:pos="484"/>
                <w:tab w:val="left" w:pos="485"/>
              </w:tabs>
              <w:spacing w:before="0" w:after="0" w:line="278" w:lineRule="auto"/>
              <w:ind w:left="107" w:right="96" w:firstLine="0"/>
              <w:jc w:val="left"/>
              <w:rPr>
                <w:sz w:val="21"/>
              </w:rPr>
            </w:pPr>
            <w:r>
              <w:rPr>
                <w:spacing w:val="-2"/>
                <w:sz w:val="21"/>
              </w:rPr>
              <w:t>安全防护措施可以有效降低高温环境对工人和设备的</w:t>
            </w:r>
            <w:r>
              <w:rPr>
                <w:spacing w:val="-2"/>
                <w:sz w:val="21"/>
              </w:rPr>
              <w:t>影响，保障生产安全。</w:t>
            </w:r>
          </w:p>
          <w:p>
            <w:pPr>
              <w:pStyle w:val="TableParagraph"/>
              <w:numPr>
                <w:ilvl w:val="0"/>
                <w:numId w:val="33"/>
              </w:numPr>
              <w:tabs>
                <w:tab w:val="left" w:pos="475"/>
                <w:tab w:val="left" w:pos="476"/>
              </w:tabs>
              <w:spacing w:before="0" w:after="0" w:line="278" w:lineRule="auto"/>
              <w:ind w:left="107" w:right="95" w:firstLine="0"/>
              <w:jc w:val="left"/>
              <w:rPr>
                <w:sz w:val="21"/>
              </w:rPr>
            </w:pPr>
            <w:r>
              <w:rPr>
                <w:spacing w:val="-6"/>
                <w:sz w:val="21"/>
              </w:rPr>
              <w:t>随着科技的发展，新型安全防护技术不断涌现，如智能</w:t>
            </w:r>
            <w:r>
              <w:rPr>
                <w:spacing w:val="-2"/>
                <w:sz w:val="21"/>
              </w:rPr>
              <w:t>监测、虚拟现实等，为高温环境下的生产和防护提供了新</w:t>
            </w:r>
          </w:p>
          <w:p>
            <w:pPr>
              <w:pStyle w:val="TableParagraph"/>
              <w:spacing w:line="269" w:lineRule="exact"/>
              <w:rPr>
                <w:sz w:val="21"/>
              </w:rPr>
            </w:pPr>
            <w:r>
              <w:rPr>
                <w:spacing w:val="-2"/>
                <w:sz w:val="21"/>
              </w:rPr>
              <w:t>的解决方案。</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8"/>
        <w:ind w:left="0" w:right="0"/>
        <w:rPr>
          <w:rFonts w:ascii="Microsoft JhengHei"/>
          <w:b/>
          <w:sz w:val="5"/>
        </w:rPr>
      </w:pPr>
    </w:p>
    <w:p>
      <w:pPr>
        <w:pStyle w:val="BodyText"/>
        <w:spacing w:before="61" w:line="417" w:lineRule="auto"/>
        <w:ind w:firstLine="560"/>
        <w:jc w:val="both"/>
      </w:pPr>
      <w:r>
        <w:rPr>
          <w:spacing w:val="-8"/>
        </w:rPr>
        <w:t>高温环境对设备和人员都会产生影响，因此对于在高温环境下工</w:t>
      </w:r>
      <w:r>
        <w:rPr>
          <w:spacing w:val="-7"/>
        </w:rPr>
        <w:t>作的设备进行可靠性和安全性评估显得尤为重要。高温环境的影响因</w:t>
      </w:r>
      <w:r>
        <w:rPr>
          <w:spacing w:val="-2"/>
        </w:rPr>
        <w:t>素包括以下几个方面：</w:t>
      </w:r>
    </w:p>
    <w:p>
      <w:pPr>
        <w:pStyle w:val="ListParagraph"/>
        <w:numPr>
          <w:ilvl w:val="0"/>
          <w:numId w:val="32"/>
        </w:numPr>
        <w:tabs>
          <w:tab w:val="left" w:pos="542"/>
        </w:tabs>
        <w:spacing w:before="0" w:after="0" w:line="417" w:lineRule="auto"/>
        <w:ind w:left="120" w:right="238" w:firstLine="0"/>
        <w:jc w:val="left"/>
        <w:rPr>
          <w:sz w:val="28"/>
        </w:rPr>
      </w:pPr>
      <w:r>
        <w:rPr>
          <w:spacing w:val="-2"/>
          <w:sz w:val="28"/>
        </w:rPr>
        <w:t>温度：温度是高温环境下最重要的影响因素之一。当温度升高时，</w:t>
      </w:r>
      <w:r>
        <w:rPr>
          <w:spacing w:val="-18"/>
          <w:sz w:val="28"/>
        </w:rPr>
        <w:t>设备的寿命会降低，材料的强度和刚度也会下降，容易导致设备损坏。</w:t>
      </w:r>
      <w:r>
        <w:rPr>
          <w:spacing w:val="-2"/>
          <w:sz w:val="28"/>
        </w:rPr>
        <w:t>此外，高温还可能导致设备中的电子元器件失效，影响设备的正常工</w:t>
      </w:r>
    </w:p>
    <w:p>
      <w:pPr>
        <w:spacing w:after="0" w:line="417" w:lineRule="auto"/>
        <w:jc w:val="left"/>
        <w:rPr>
          <w:sz w:val="28"/>
        </w:rPr>
        <w:sectPr>
          <w:footerReference w:type="default" r:id="rId8"/>
          <w:type w:val="continuous"/>
          <w:pgSz w:w="11910" w:h="16840"/>
          <w:pgMar w:top="1400" w:right="1280" w:bottom="1380" w:left="1680" w:header="0" w:footer="1198"/>
          <w:pgNumType w:start="4"/>
          <w:cols w:space="708"/>
        </w:sectPr>
      </w:pPr>
    </w:p>
    <w:p>
      <w:pPr>
        <w:pStyle w:val="BodyText"/>
        <w:spacing w:before="37"/>
        <w:ind w:right="0"/>
      </w:pPr>
      <w:r>
        <w:rPr>
          <w:spacing w:val="-5"/>
        </w:rPr>
        <w:t>作。</w:t>
      </w:r>
    </w:p>
    <w:p>
      <w:pPr>
        <w:pStyle w:val="BodyText"/>
        <w:spacing w:before="8"/>
        <w:ind w:left="0" w:right="0"/>
        <w:rPr>
          <w:sz w:val="20"/>
        </w:rPr>
      </w:pPr>
    </w:p>
    <w:p>
      <w:pPr>
        <w:pStyle w:val="ListParagraph"/>
        <w:numPr>
          <w:ilvl w:val="0"/>
          <w:numId w:val="32"/>
        </w:numPr>
        <w:tabs>
          <w:tab w:val="left" w:pos="542"/>
        </w:tabs>
        <w:spacing w:before="1" w:after="0" w:line="417" w:lineRule="auto"/>
        <w:ind w:left="120" w:right="518" w:firstLine="0"/>
        <w:jc w:val="both"/>
        <w:rPr>
          <w:sz w:val="28"/>
        </w:rPr>
      </w:pPr>
      <w:r>
        <w:rPr>
          <w:spacing w:val="-2"/>
          <w:sz w:val="28"/>
        </w:rPr>
        <w:t>湿度：湿度也是高温环境下需要关注的一个因素。在高温高湿的</w:t>
      </w:r>
      <w:r>
        <w:rPr>
          <w:spacing w:val="-4"/>
          <w:sz w:val="28"/>
        </w:rPr>
        <w:t>环境下，设备容易发生腐蚀、生锈等问题，从而影响其可靠性和安全</w:t>
      </w:r>
      <w:r>
        <w:rPr>
          <w:spacing w:val="-6"/>
          <w:sz w:val="28"/>
        </w:rPr>
        <w:t>性。</w:t>
      </w:r>
    </w:p>
    <w:p>
      <w:pPr>
        <w:pStyle w:val="ListParagraph"/>
        <w:numPr>
          <w:ilvl w:val="0"/>
          <w:numId w:val="32"/>
        </w:numPr>
        <w:tabs>
          <w:tab w:val="left" w:pos="542"/>
        </w:tabs>
        <w:spacing w:before="0" w:after="0" w:line="417" w:lineRule="auto"/>
        <w:ind w:left="120" w:right="518" w:firstLine="0"/>
        <w:jc w:val="both"/>
        <w:rPr>
          <w:sz w:val="28"/>
        </w:rPr>
      </w:pPr>
      <w:r>
        <w:rPr>
          <w:spacing w:val="-2"/>
          <w:sz w:val="28"/>
        </w:rPr>
        <w:t>压力：高温环境下的压力也是一个重要的影响因素。当压力增高</w:t>
      </w:r>
      <w:r>
        <w:rPr>
          <w:spacing w:val="-2"/>
          <w:sz w:val="28"/>
        </w:rPr>
        <w:t>时，设备的内部应力会增加，容易导致设备损坏。</w:t>
      </w:r>
    </w:p>
    <w:p>
      <w:pPr>
        <w:pStyle w:val="ListParagraph"/>
        <w:numPr>
          <w:ilvl w:val="0"/>
          <w:numId w:val="32"/>
        </w:numPr>
        <w:tabs>
          <w:tab w:val="left" w:pos="542"/>
        </w:tabs>
        <w:spacing w:before="0" w:after="0" w:line="417" w:lineRule="auto"/>
        <w:ind w:left="120" w:right="518" w:firstLine="0"/>
        <w:jc w:val="both"/>
        <w:rPr>
          <w:sz w:val="28"/>
        </w:rPr>
      </w:pPr>
      <w:r>
        <w:rPr>
          <w:spacing w:val="-2"/>
          <w:sz w:val="28"/>
        </w:rPr>
        <w:t>化学环境：高温环境下可能存在各种化学物质，这些化学物质会</w:t>
      </w:r>
      <w:r>
        <w:rPr>
          <w:spacing w:val="-2"/>
          <w:sz w:val="28"/>
        </w:rPr>
        <w:t>对设备和材料产生腐蚀、溶胀等不良影响。</w:t>
      </w:r>
    </w:p>
    <w:p>
      <w:pPr>
        <w:pStyle w:val="ListParagraph"/>
        <w:numPr>
          <w:ilvl w:val="0"/>
          <w:numId w:val="32"/>
        </w:numPr>
        <w:tabs>
          <w:tab w:val="left" w:pos="542"/>
        </w:tabs>
        <w:spacing w:before="0" w:after="0" w:line="417" w:lineRule="auto"/>
        <w:ind w:left="120" w:right="518" w:firstLine="0"/>
        <w:jc w:val="both"/>
        <w:rPr>
          <w:sz w:val="28"/>
        </w:rPr>
      </w:pPr>
      <w:r>
        <w:rPr>
          <w:spacing w:val="-2"/>
          <w:sz w:val="28"/>
        </w:rPr>
        <w:t>辐射：高温环境下可能会产生强烈的辐射，这对设备和人员都可</w:t>
      </w:r>
      <w:r>
        <w:rPr>
          <w:spacing w:val="-2"/>
          <w:sz w:val="28"/>
        </w:rPr>
        <w:t>能有危害。辐射会导致电子元器件的老化，甚至会导致其失效。</w:t>
      </w:r>
    </w:p>
    <w:p>
      <w:pPr>
        <w:pStyle w:val="ListParagraph"/>
        <w:numPr>
          <w:ilvl w:val="0"/>
          <w:numId w:val="32"/>
        </w:numPr>
        <w:tabs>
          <w:tab w:val="left" w:pos="542"/>
        </w:tabs>
        <w:spacing w:before="0" w:after="0" w:line="417" w:lineRule="auto"/>
        <w:ind w:left="120" w:right="518" w:firstLine="0"/>
        <w:jc w:val="both"/>
        <w:rPr>
          <w:sz w:val="28"/>
        </w:rPr>
      </w:pPr>
      <w:r>
        <w:rPr>
          <w:spacing w:val="-2"/>
          <w:sz w:val="28"/>
        </w:rPr>
        <w:t>粉尘：高温环境下可能会有大量的粉尘，这些粉尘可能会进入设</w:t>
      </w:r>
      <w:r>
        <w:rPr>
          <w:spacing w:val="-2"/>
          <w:sz w:val="28"/>
        </w:rPr>
        <w:t>备内部，导致设备的故障或者损坏。</w:t>
      </w:r>
    </w:p>
    <w:p>
      <w:pPr>
        <w:pStyle w:val="ListParagraph"/>
        <w:numPr>
          <w:ilvl w:val="0"/>
          <w:numId w:val="32"/>
        </w:numPr>
        <w:tabs>
          <w:tab w:val="left" w:pos="542"/>
        </w:tabs>
        <w:spacing w:before="0" w:after="0" w:line="417" w:lineRule="auto"/>
        <w:ind w:left="120" w:right="518" w:firstLine="0"/>
        <w:jc w:val="both"/>
        <w:rPr>
          <w:sz w:val="28"/>
        </w:rPr>
      </w:pPr>
      <w:r>
        <w:rPr>
          <w:spacing w:val="-2"/>
          <w:sz w:val="28"/>
        </w:rPr>
        <w:t>震动：高温环境下的震动也可能对设备的可靠性产生影响。剧烈</w:t>
      </w:r>
      <w:r>
        <w:rPr>
          <w:spacing w:val="-2"/>
          <w:sz w:val="28"/>
        </w:rPr>
        <w:t>的震动可能会导致设备的元件脱落或者损坏。</w:t>
      </w:r>
    </w:p>
    <w:p>
      <w:pPr>
        <w:pStyle w:val="BodyText"/>
        <w:spacing w:line="417" w:lineRule="auto"/>
        <w:ind w:right="238"/>
      </w:pPr>
      <w:r>
        <w:rPr>
          <w:spacing w:val="-2"/>
        </w:rPr>
        <w:t>综上所述，高温环境对设备的可靠性和安全性产生了多方面的影响。</w:t>
      </w:r>
      <w:r>
        <w:rPr>
          <w:spacing w:val="-7"/>
        </w:rPr>
        <w:t>在进行高温环境下的可靠性和安全性评估时，需要全面考虑这些影响</w:t>
      </w:r>
      <w:r>
        <w:rPr>
          <w:spacing w:val="-2"/>
        </w:rPr>
        <w:t xml:space="preserve"> </w:t>
      </w:r>
      <w:r>
        <w:rPr>
          <w:spacing w:val="-2"/>
        </w:rPr>
        <w:t>因素，以便采取有效的防护措施，确保设备和人员的安</w:t>
      </w:r>
    </w:p>
    <w:p>
      <w:pPr>
        <w:pStyle w:val="BodyText"/>
        <w:ind w:left="0" w:right="0"/>
      </w:pPr>
    </w:p>
    <w:p>
      <w:pPr>
        <w:pStyle w:val="Heading1"/>
        <w:tabs>
          <w:tab w:val="left" w:pos="1725"/>
        </w:tabs>
        <w:spacing w:before="234"/>
        <w:jc w:val="left"/>
      </w:pPr>
      <w:bookmarkStart w:id="2" w:name="_TOC_250005"/>
      <w:r>
        <w:t>第</w:t>
      </w:r>
      <w:r>
        <w:t>三</w:t>
      </w:r>
      <w:r>
        <w:t>部</w:t>
      </w:r>
      <w:r>
        <w:rPr>
          <w:spacing w:val="-10"/>
        </w:rPr>
        <w:t>分</w:t>
      </w:r>
      <w:r>
        <w:tab/>
        <w:t>可</w:t>
      </w:r>
      <w:r>
        <w:t>靠</w:t>
      </w:r>
      <w:r>
        <w:t>性</w:t>
      </w:r>
      <w:r>
        <w:t>评</w:t>
      </w:r>
      <w:r>
        <w:t>估</w:t>
      </w:r>
      <w:r>
        <w:t>方</w:t>
      </w:r>
      <w:bookmarkEnd w:id="2"/>
      <w:r>
        <w:rPr>
          <w:spacing w:val="-10"/>
        </w:rPr>
        <w:t>法</w:t>
      </w:r>
    </w:p>
    <w:p>
      <w:pPr>
        <w:pStyle w:val="BodyText"/>
        <w:spacing w:before="16"/>
        <w:ind w:left="0" w:righ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before="23"/>
              <w:ind w:left="108"/>
              <w:rPr>
                <w:sz w:val="21"/>
              </w:rPr>
            </w:pPr>
            <w:r>
              <w:rPr>
                <w:spacing w:val="-2"/>
                <w:sz w:val="21"/>
              </w:rPr>
              <w:t>故障树分析法</w:t>
            </w:r>
          </w:p>
        </w:tc>
        <w:tc>
          <w:tcPr>
            <w:tcW w:w="5527" w:type="dxa"/>
          </w:tcPr>
          <w:p>
            <w:pPr>
              <w:pStyle w:val="TableParagraph"/>
              <w:numPr>
                <w:ilvl w:val="0"/>
                <w:numId w:val="31"/>
              </w:numPr>
              <w:tabs>
                <w:tab w:val="left" w:pos="371"/>
              </w:tabs>
              <w:spacing w:before="23" w:after="0" w:line="278" w:lineRule="auto"/>
              <w:ind w:left="107" w:right="96" w:firstLine="0"/>
              <w:jc w:val="left"/>
              <w:rPr>
                <w:sz w:val="21"/>
              </w:rPr>
            </w:pPr>
            <w:r>
              <w:rPr>
                <w:spacing w:val="-2"/>
                <w:sz w:val="21"/>
              </w:rPr>
              <w:t>故障树是一种描述事故因果关系的有向图，能够清晰地</w:t>
            </w:r>
            <w:r>
              <w:rPr>
                <w:spacing w:val="-2"/>
                <w:sz w:val="21"/>
              </w:rPr>
              <w:t>显示出系统中各种可能的事故及其相互之间的关系；</w:t>
            </w:r>
          </w:p>
          <w:p>
            <w:pPr>
              <w:pStyle w:val="TableParagraph"/>
              <w:numPr>
                <w:ilvl w:val="0"/>
                <w:numId w:val="31"/>
              </w:numPr>
              <w:tabs>
                <w:tab w:val="left" w:pos="475"/>
                <w:tab w:val="left" w:pos="476"/>
              </w:tabs>
              <w:spacing w:before="0" w:after="0" w:line="269" w:lineRule="exact"/>
              <w:ind w:left="475" w:right="0" w:hanging="369"/>
              <w:jc w:val="left"/>
              <w:rPr>
                <w:sz w:val="21"/>
              </w:rPr>
            </w:pPr>
            <w:r>
              <w:rPr>
                <w:spacing w:val="-6"/>
                <w:sz w:val="21"/>
              </w:rPr>
              <w:t>通过计算故障树的可靠度来评估系统的可靠性，对于复</w:t>
            </w:r>
          </w:p>
          <w:p>
            <w:pPr>
              <w:pStyle w:val="TableParagraph"/>
              <w:spacing w:before="43"/>
              <w:rPr>
                <w:sz w:val="21"/>
              </w:rPr>
            </w:pPr>
            <w:r>
              <w:rPr>
                <w:spacing w:val="-2"/>
                <w:sz w:val="21"/>
              </w:rPr>
              <w:t>杂系统尤为有效；</w:t>
            </w:r>
          </w:p>
        </w:tc>
      </w:tr>
    </w:tbl>
    <w:p>
      <w:pPr>
        <w:spacing w:after="0"/>
        <w:rPr>
          <w:sz w:val="21"/>
        </w:rPr>
        <w:sectPr>
          <w:footerReference w:type="default" r:id="rId9"/>
          <w:pgSz w:w="11910" w:h="16840"/>
          <w:pgMar w:top="1520" w:right="1280" w:bottom="1380" w:left="1680" w:header="0" w:footer="1198"/>
          <w:pgNumType w:start="5"/>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9" w:type="dxa"/>
          </w:tcPr>
          <w:p>
            <w:pPr>
              <w:pStyle w:val="TableParagraph"/>
              <w:ind w:left="0"/>
              <w:rPr>
                <w:rFonts w:ascii="Times New Roman"/>
                <w:sz w:val="20"/>
              </w:rPr>
            </w:pPr>
          </w:p>
        </w:tc>
        <w:tc>
          <w:tcPr>
            <w:tcW w:w="5527" w:type="dxa"/>
          </w:tcPr>
          <w:p>
            <w:pPr>
              <w:pStyle w:val="TableParagraph"/>
              <w:tabs>
                <w:tab w:val="left" w:pos="475"/>
              </w:tabs>
              <w:spacing w:before="23" w:line="278" w:lineRule="auto"/>
              <w:ind w:right="96"/>
              <w:rPr>
                <w:sz w:val="21"/>
              </w:rPr>
            </w:pPr>
            <w:r>
              <w:rPr>
                <w:rFonts w:ascii="Times New Roman" w:eastAsia="Times New Roman"/>
                <w:spacing w:val="-6"/>
                <w:sz w:val="21"/>
              </w:rPr>
              <w:t>3.</w:t>
            </w:r>
            <w:r>
              <w:rPr>
                <w:rFonts w:ascii="Times New Roman" w:eastAsia="Times New Roman"/>
                <w:sz w:val="21"/>
              </w:rPr>
              <w:tab/>
            </w:r>
            <w:r>
              <w:rPr>
                <w:spacing w:val="-7"/>
                <w:sz w:val="21"/>
              </w:rPr>
              <w:t>该方法适用于对已发生过的故障进行分析，以便采取相</w:t>
            </w:r>
            <w:r>
              <w:rPr>
                <w:spacing w:val="-2"/>
                <w:sz w:val="21"/>
              </w:rPr>
              <w:t>应的措施提高系统的可靠性。</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before="23"/>
              <w:ind w:left="108"/>
              <w:rPr>
                <w:sz w:val="21"/>
              </w:rPr>
            </w:pPr>
            <w:r>
              <w:rPr>
                <w:spacing w:val="-2"/>
                <w:sz w:val="21"/>
              </w:rPr>
              <w:t>马尔科夫过程模型</w:t>
            </w:r>
          </w:p>
        </w:tc>
        <w:tc>
          <w:tcPr>
            <w:tcW w:w="5527" w:type="dxa"/>
          </w:tcPr>
          <w:p>
            <w:pPr>
              <w:pStyle w:val="TableParagraph"/>
              <w:numPr>
                <w:ilvl w:val="0"/>
                <w:numId w:val="30"/>
              </w:numPr>
              <w:tabs>
                <w:tab w:val="left" w:pos="371"/>
              </w:tabs>
              <w:spacing w:before="23" w:after="0" w:line="278" w:lineRule="auto"/>
              <w:ind w:left="107" w:right="96" w:firstLine="0"/>
              <w:jc w:val="left"/>
              <w:rPr>
                <w:sz w:val="21"/>
              </w:rPr>
            </w:pPr>
            <w:r>
              <w:rPr>
                <w:spacing w:val="-2"/>
                <w:sz w:val="21"/>
              </w:rPr>
              <w:t>马尔科夫过程是一种数学模型，可以用来描述系统的状</w:t>
            </w:r>
            <w:r>
              <w:rPr>
                <w:spacing w:val="-2"/>
                <w:sz w:val="21"/>
              </w:rPr>
              <w:t>态随时间变化的规律；</w:t>
            </w:r>
          </w:p>
          <w:p>
            <w:pPr>
              <w:pStyle w:val="TableParagraph"/>
              <w:numPr>
                <w:ilvl w:val="0"/>
                <w:numId w:val="30"/>
              </w:numPr>
              <w:tabs>
                <w:tab w:val="left" w:pos="475"/>
                <w:tab w:val="left" w:pos="476"/>
              </w:tabs>
              <w:spacing w:before="0" w:after="0" w:line="278" w:lineRule="auto"/>
              <w:ind w:left="107" w:right="-15" w:firstLine="0"/>
              <w:jc w:val="left"/>
              <w:rPr>
                <w:sz w:val="21"/>
              </w:rPr>
            </w:pPr>
            <w:r>
              <w:rPr>
                <w:spacing w:val="-12"/>
                <w:sz w:val="21"/>
              </w:rPr>
              <w:t>在可靠性评估中，可以将系统的运行状态分为正常和故</w:t>
            </w:r>
            <w:r>
              <w:rPr>
                <w:spacing w:val="-2"/>
                <w:sz w:val="21"/>
              </w:rPr>
              <w:t>障两种，应用马尔科夫过程模型来预测系统未来的可靠性；</w:t>
            </w:r>
          </w:p>
          <w:p>
            <w:pPr>
              <w:pStyle w:val="TableParagraph"/>
              <w:numPr>
                <w:ilvl w:val="0"/>
                <w:numId w:val="30"/>
              </w:numPr>
              <w:tabs>
                <w:tab w:val="left" w:pos="475"/>
                <w:tab w:val="left" w:pos="476"/>
              </w:tabs>
              <w:spacing w:before="0" w:after="0" w:line="278" w:lineRule="auto"/>
              <w:ind w:left="107" w:right="96" w:firstLine="0"/>
              <w:jc w:val="left"/>
              <w:rPr>
                <w:sz w:val="21"/>
              </w:rPr>
            </w:pPr>
            <w:r>
              <w:rPr>
                <w:spacing w:val="-9"/>
                <w:sz w:val="21"/>
              </w:rPr>
              <w:t>该方法适用于长期可靠性评估，并且需要大量的历史数</w:t>
            </w:r>
            <w:r>
              <w:rPr>
                <w:spacing w:val="-4"/>
                <w:sz w:val="21"/>
              </w:rPr>
              <w:t>据支持。</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before="23"/>
              <w:ind w:left="108"/>
              <w:rPr>
                <w:sz w:val="21"/>
              </w:rPr>
            </w:pPr>
            <w:r>
              <w:rPr>
                <w:spacing w:val="-2"/>
                <w:sz w:val="21"/>
              </w:rPr>
              <w:t>应力强度干涉法</w:t>
            </w:r>
          </w:p>
        </w:tc>
        <w:tc>
          <w:tcPr>
            <w:tcW w:w="5527" w:type="dxa"/>
          </w:tcPr>
          <w:p>
            <w:pPr>
              <w:pStyle w:val="TableParagraph"/>
              <w:numPr>
                <w:ilvl w:val="0"/>
                <w:numId w:val="29"/>
              </w:numPr>
              <w:tabs>
                <w:tab w:val="left" w:pos="371"/>
              </w:tabs>
              <w:spacing w:before="23" w:after="0" w:line="278" w:lineRule="auto"/>
              <w:ind w:left="107" w:right="96" w:firstLine="0"/>
              <w:jc w:val="left"/>
              <w:rPr>
                <w:sz w:val="21"/>
              </w:rPr>
            </w:pPr>
            <w:r>
              <w:rPr>
                <w:spacing w:val="-2"/>
                <w:sz w:val="21"/>
              </w:rPr>
              <w:t>应力强度干涉是材料力学中的概念，可以用来评估结构</w:t>
            </w:r>
            <w:r>
              <w:rPr>
                <w:spacing w:val="-4"/>
                <w:sz w:val="21"/>
              </w:rPr>
              <w:t>的强度；</w:t>
            </w:r>
          </w:p>
          <w:p>
            <w:pPr>
              <w:pStyle w:val="TableParagraph"/>
              <w:numPr>
                <w:ilvl w:val="0"/>
                <w:numId w:val="29"/>
              </w:numPr>
              <w:tabs>
                <w:tab w:val="left" w:pos="475"/>
                <w:tab w:val="left" w:pos="476"/>
              </w:tabs>
              <w:spacing w:before="0" w:after="0" w:line="278" w:lineRule="auto"/>
              <w:ind w:left="107" w:right="96" w:firstLine="0"/>
              <w:jc w:val="left"/>
              <w:rPr>
                <w:sz w:val="21"/>
              </w:rPr>
            </w:pPr>
            <w:r>
              <w:rPr>
                <w:spacing w:val="-12"/>
                <w:sz w:val="21"/>
              </w:rPr>
              <w:t>在可靠性评估中，可以利用应力强度干涉法来分析产品</w:t>
            </w:r>
            <w:r>
              <w:rPr>
                <w:spacing w:val="-2"/>
                <w:sz w:val="21"/>
              </w:rPr>
              <w:t>的薄弱环节，从而进行针对性的改进；</w:t>
            </w:r>
          </w:p>
          <w:p>
            <w:pPr>
              <w:pStyle w:val="TableParagraph"/>
              <w:numPr>
                <w:ilvl w:val="0"/>
                <w:numId w:val="29"/>
              </w:numPr>
              <w:tabs>
                <w:tab w:val="left" w:pos="475"/>
                <w:tab w:val="left" w:pos="476"/>
              </w:tabs>
              <w:spacing w:before="0" w:after="0" w:line="278" w:lineRule="auto"/>
              <w:ind w:left="107" w:right="95" w:firstLine="0"/>
              <w:jc w:val="left"/>
              <w:rPr>
                <w:sz w:val="21"/>
              </w:rPr>
            </w:pPr>
            <w:r>
              <w:rPr>
                <w:spacing w:val="-6"/>
                <w:sz w:val="21"/>
              </w:rPr>
              <w:t>该方法适用于机械、电子等产品可靠性评估，且需要了</w:t>
            </w:r>
            <w:r>
              <w:rPr>
                <w:spacing w:val="-2"/>
                <w:sz w:val="21"/>
              </w:rPr>
              <w:t>解产品的结构和材料特性。</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before="23"/>
              <w:ind w:left="108"/>
              <w:rPr>
                <w:sz w:val="21"/>
              </w:rPr>
            </w:pPr>
            <w:r>
              <w:rPr>
                <w:spacing w:val="-2"/>
                <w:sz w:val="21"/>
              </w:rPr>
              <w:t>蒙特卡洛模拟法</w:t>
            </w:r>
          </w:p>
        </w:tc>
        <w:tc>
          <w:tcPr>
            <w:tcW w:w="5527" w:type="dxa"/>
          </w:tcPr>
          <w:p>
            <w:pPr>
              <w:pStyle w:val="TableParagraph"/>
              <w:numPr>
                <w:ilvl w:val="0"/>
                <w:numId w:val="28"/>
              </w:numPr>
              <w:tabs>
                <w:tab w:val="left" w:pos="371"/>
              </w:tabs>
              <w:spacing w:before="23" w:after="0" w:line="278" w:lineRule="auto"/>
              <w:ind w:left="107" w:right="96" w:firstLine="0"/>
              <w:jc w:val="left"/>
              <w:rPr>
                <w:sz w:val="21"/>
              </w:rPr>
            </w:pPr>
            <w:r>
              <w:rPr>
                <w:spacing w:val="-2"/>
                <w:sz w:val="21"/>
              </w:rPr>
              <w:t>蒙特卡洛模拟是一种随机抽样方法，可以通过大量的随</w:t>
            </w:r>
            <w:r>
              <w:rPr>
                <w:spacing w:val="-2"/>
                <w:sz w:val="21"/>
              </w:rPr>
              <w:t>机模拟来近似解决一些难以精确求解的问题；</w:t>
            </w:r>
          </w:p>
          <w:p>
            <w:pPr>
              <w:pStyle w:val="TableParagraph"/>
              <w:numPr>
                <w:ilvl w:val="0"/>
                <w:numId w:val="28"/>
              </w:numPr>
              <w:tabs>
                <w:tab w:val="left" w:pos="475"/>
                <w:tab w:val="left" w:pos="476"/>
              </w:tabs>
              <w:spacing w:before="0" w:after="0" w:line="278" w:lineRule="auto"/>
              <w:ind w:left="107" w:right="96" w:firstLine="0"/>
              <w:jc w:val="left"/>
              <w:rPr>
                <w:sz w:val="21"/>
              </w:rPr>
            </w:pPr>
            <w:r>
              <w:rPr>
                <w:spacing w:val="-12"/>
                <w:sz w:val="21"/>
              </w:rPr>
              <w:t>在可靠性评估中，可以利用蒙特卡洛模拟法来模拟产品</w:t>
            </w:r>
            <w:r>
              <w:rPr>
                <w:spacing w:val="-2"/>
                <w:sz w:val="21"/>
              </w:rPr>
              <w:t>的寿命分布，从而评估产品的可靠性；</w:t>
            </w:r>
          </w:p>
          <w:p>
            <w:pPr>
              <w:pStyle w:val="TableParagraph"/>
              <w:numPr>
                <w:ilvl w:val="0"/>
                <w:numId w:val="28"/>
              </w:numPr>
              <w:tabs>
                <w:tab w:val="left" w:pos="475"/>
                <w:tab w:val="left" w:pos="476"/>
              </w:tabs>
              <w:spacing w:before="0" w:after="0" w:line="278" w:lineRule="auto"/>
              <w:ind w:left="107" w:right="96" w:firstLine="0"/>
              <w:jc w:val="left"/>
              <w:rPr>
                <w:sz w:val="21"/>
              </w:rPr>
            </w:pPr>
            <w:r>
              <w:rPr>
                <w:spacing w:val="-7"/>
                <w:sz w:val="21"/>
              </w:rPr>
              <w:t>该方法适用于复杂的产品或系统的可靠性评估，且需要</w:t>
            </w:r>
            <w:r>
              <w:rPr>
                <w:spacing w:val="-2"/>
                <w:sz w:val="21"/>
              </w:rPr>
              <w:t>大量计算资源。</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before="23"/>
              <w:ind w:left="108"/>
              <w:rPr>
                <w:sz w:val="21"/>
              </w:rPr>
            </w:pPr>
            <w:r>
              <w:rPr>
                <w:spacing w:val="-1"/>
                <w:sz w:val="21"/>
              </w:rPr>
              <w:t>基于模型的可靠性评估</w:t>
            </w:r>
          </w:p>
        </w:tc>
        <w:tc>
          <w:tcPr>
            <w:tcW w:w="5527" w:type="dxa"/>
          </w:tcPr>
          <w:p>
            <w:pPr>
              <w:pStyle w:val="TableParagraph"/>
              <w:numPr>
                <w:ilvl w:val="0"/>
                <w:numId w:val="27"/>
              </w:numPr>
              <w:tabs>
                <w:tab w:val="left" w:pos="371"/>
              </w:tabs>
              <w:spacing w:before="23" w:after="0" w:line="278" w:lineRule="auto"/>
              <w:ind w:left="107" w:right="96" w:firstLine="0"/>
              <w:jc w:val="left"/>
              <w:rPr>
                <w:sz w:val="21"/>
              </w:rPr>
            </w:pPr>
            <w:r>
              <w:rPr>
                <w:spacing w:val="-2"/>
                <w:sz w:val="21"/>
              </w:rPr>
              <w:t>基于模型的可靠性评估是将实际产品或系统抽象为数学</w:t>
            </w:r>
            <w:r>
              <w:rPr>
                <w:spacing w:val="-2"/>
                <w:sz w:val="21"/>
              </w:rPr>
              <w:t>模型，然后利用数学模型来进行可靠性评估的方法；</w:t>
            </w:r>
          </w:p>
          <w:p>
            <w:pPr>
              <w:pStyle w:val="TableParagraph"/>
              <w:numPr>
                <w:ilvl w:val="0"/>
                <w:numId w:val="27"/>
              </w:numPr>
              <w:tabs>
                <w:tab w:val="left" w:pos="475"/>
                <w:tab w:val="left" w:pos="476"/>
              </w:tabs>
              <w:spacing w:before="0" w:after="0" w:line="278" w:lineRule="auto"/>
              <w:ind w:left="107" w:right="96" w:firstLine="0"/>
              <w:jc w:val="left"/>
              <w:rPr>
                <w:sz w:val="21"/>
              </w:rPr>
            </w:pPr>
            <w:r>
              <w:rPr>
                <w:spacing w:val="-9"/>
                <w:sz w:val="21"/>
              </w:rPr>
              <w:t>该方法具有较高的准确性和效率，可以应用于产品设计</w:t>
            </w:r>
            <w:r>
              <w:rPr>
                <w:spacing w:val="-2"/>
                <w:sz w:val="21"/>
              </w:rPr>
              <w:t>初期，以指导产品设计和优化；</w:t>
            </w:r>
          </w:p>
          <w:p>
            <w:pPr>
              <w:pStyle w:val="TableParagraph"/>
              <w:numPr>
                <w:ilvl w:val="0"/>
                <w:numId w:val="27"/>
              </w:numPr>
              <w:tabs>
                <w:tab w:val="left" w:pos="484"/>
                <w:tab w:val="left" w:pos="485"/>
              </w:tabs>
              <w:spacing w:before="0" w:after="0" w:line="278" w:lineRule="auto"/>
              <w:ind w:left="107" w:right="96" w:firstLine="0"/>
              <w:jc w:val="left"/>
              <w:rPr>
                <w:sz w:val="21"/>
              </w:rPr>
            </w:pPr>
            <w:r>
              <w:rPr>
                <w:spacing w:val="-2"/>
                <w:sz w:val="21"/>
              </w:rPr>
              <w:t>该方法需要专业的可靠性工程师具备深厚的理论知识</w:t>
            </w:r>
            <w:r>
              <w:rPr>
                <w:spacing w:val="-2"/>
                <w:sz w:val="21"/>
              </w:rPr>
              <w:t>和丰富的实践经验。</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ind w:left="108"/>
              <w:rPr>
                <w:sz w:val="21"/>
              </w:rPr>
            </w:pPr>
            <w:r>
              <w:rPr>
                <w:spacing w:val="-1"/>
                <w:sz w:val="21"/>
              </w:rPr>
              <w:t>故障模式和影响分析法</w:t>
            </w:r>
          </w:p>
        </w:tc>
        <w:tc>
          <w:tcPr>
            <w:tcW w:w="5527" w:type="dxa"/>
          </w:tcPr>
          <w:p>
            <w:pPr>
              <w:pStyle w:val="TableParagraph"/>
              <w:numPr>
                <w:ilvl w:val="0"/>
                <w:numId w:val="26"/>
              </w:numPr>
              <w:tabs>
                <w:tab w:val="left" w:pos="371"/>
              </w:tabs>
              <w:spacing w:before="23" w:after="0" w:line="278" w:lineRule="auto"/>
              <w:ind w:left="107" w:right="96" w:firstLine="0"/>
              <w:jc w:val="left"/>
              <w:rPr>
                <w:sz w:val="21"/>
              </w:rPr>
            </w:pPr>
            <w:r>
              <w:rPr>
                <w:spacing w:val="-2"/>
                <w:sz w:val="21"/>
              </w:rPr>
              <w:t>故障模式和影响分析法是一种用于识别产品可能出现的</w:t>
            </w:r>
            <w:r>
              <w:rPr>
                <w:spacing w:val="-2"/>
                <w:sz w:val="21"/>
              </w:rPr>
              <w:t>故障模式并评估其影响的方法；</w:t>
            </w:r>
          </w:p>
          <w:p>
            <w:pPr>
              <w:pStyle w:val="TableParagraph"/>
              <w:numPr>
                <w:ilvl w:val="0"/>
                <w:numId w:val="26"/>
              </w:numPr>
              <w:tabs>
                <w:tab w:val="left" w:pos="475"/>
                <w:tab w:val="left" w:pos="476"/>
              </w:tabs>
              <w:spacing w:before="0" w:after="0" w:line="278" w:lineRule="auto"/>
              <w:ind w:left="107" w:right="96" w:firstLine="0"/>
              <w:jc w:val="left"/>
              <w:rPr>
                <w:sz w:val="21"/>
              </w:rPr>
            </w:pPr>
            <w:r>
              <w:rPr>
                <w:spacing w:val="-12"/>
                <w:sz w:val="21"/>
              </w:rPr>
              <w:t>在可靠性评估中，可以利用故障模式和影响分析法来评</w:t>
            </w:r>
            <w:r>
              <w:rPr>
                <w:spacing w:val="-2"/>
                <w:sz w:val="21"/>
              </w:rPr>
              <w:t>估产品的潜在故障风险，并制定相应的预防措施；</w:t>
            </w:r>
          </w:p>
          <w:p>
            <w:pPr>
              <w:pStyle w:val="TableParagraph"/>
              <w:numPr>
                <w:ilvl w:val="0"/>
                <w:numId w:val="26"/>
              </w:numPr>
              <w:tabs>
                <w:tab w:val="left" w:pos="475"/>
                <w:tab w:val="left" w:pos="476"/>
              </w:tabs>
              <w:spacing w:before="0" w:after="0" w:line="269" w:lineRule="exact"/>
              <w:ind w:left="475" w:right="0" w:hanging="369"/>
              <w:jc w:val="left"/>
              <w:rPr>
                <w:sz w:val="21"/>
              </w:rPr>
            </w:pPr>
            <w:r>
              <w:rPr>
                <w:spacing w:val="-7"/>
                <w:sz w:val="21"/>
              </w:rPr>
              <w:t>该方法适用于各类产品的可靠性评估，且需要深入了解</w:t>
            </w:r>
          </w:p>
          <w:p>
            <w:pPr>
              <w:pStyle w:val="TableParagraph"/>
              <w:spacing w:before="43"/>
              <w:rPr>
                <w:sz w:val="21"/>
              </w:rPr>
            </w:pPr>
            <w:r>
              <w:rPr>
                <w:spacing w:val="-1"/>
                <w:sz w:val="21"/>
              </w:rPr>
              <w:t>产品的结构和工作原理。</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0"/>
              </w:rPr>
            </w:pPr>
          </w:p>
        </w:tc>
        <w:tc>
          <w:tcPr>
            <w:tcW w:w="5527" w:type="dxa"/>
          </w:tcPr>
          <w:p>
            <w:pPr>
              <w:pStyle w:val="TableParagraph"/>
              <w:ind w:left="0"/>
              <w:rPr>
                <w:rFonts w:ascii="Times New Roman"/>
                <w:sz w:val="20"/>
              </w:rPr>
            </w:pPr>
          </w:p>
        </w:tc>
      </w:tr>
    </w:tbl>
    <w:p>
      <w:pPr>
        <w:pStyle w:val="BodyText"/>
        <w:spacing w:before="7"/>
        <w:ind w:left="0" w:right="0"/>
        <w:rPr>
          <w:rFonts w:ascii="Microsoft JhengHei"/>
          <w:b/>
          <w:sz w:val="5"/>
        </w:rPr>
      </w:pPr>
    </w:p>
    <w:p>
      <w:pPr>
        <w:pStyle w:val="BodyText"/>
        <w:spacing w:before="61" w:line="417" w:lineRule="auto"/>
        <w:ind w:firstLine="560"/>
        <w:jc w:val="both"/>
      </w:pPr>
      <w:r>
        <w:rPr>
          <w:spacing w:val="-2"/>
        </w:rPr>
        <w:t>高温环境下的可靠性和安全性评估是保障设备和人员安全的重</w:t>
      </w:r>
      <w:r>
        <w:rPr>
          <w:spacing w:val="-4"/>
        </w:rPr>
        <w:t>要环节。在这篇文章中，我们介绍了一些常用的可靠性评估方法，以</w:t>
      </w:r>
      <w:r>
        <w:rPr>
          <w:spacing w:val="-2"/>
        </w:rPr>
        <w:t>帮助工程师和研究人员更好地理解和应对高温环境的挑战。</w:t>
      </w:r>
    </w:p>
    <w:p>
      <w:pPr>
        <w:spacing w:after="0" w:line="417" w:lineRule="auto"/>
        <w:jc w:val="both"/>
        <w:sectPr>
          <w:footerReference w:type="default" r:id="rId10"/>
          <w:type w:val="continuous"/>
          <w:pgSz w:w="11910" w:h="16840"/>
          <w:pgMar w:top="1400" w:right="1280" w:bottom="1380" w:left="1680" w:header="0" w:footer="1198"/>
          <w:pgNumType w:start="6"/>
          <w:cols w:space="708"/>
        </w:sectPr>
      </w:pPr>
    </w:p>
    <w:p>
      <w:pPr>
        <w:pStyle w:val="BodyText"/>
        <w:spacing w:before="37"/>
        <w:ind w:right="0"/>
      </w:pPr>
      <w:r>
        <w:t>首先是最小化二乘法（OLS）</w:t>
      </w:r>
      <w:r>
        <w:rPr>
          <w:spacing w:val="-1"/>
        </w:rPr>
        <w:t>估计算法。这种方法基于最小二乘估计</w:t>
      </w:r>
    </w:p>
    <w:p>
      <w:pPr>
        <w:pStyle w:val="BodyText"/>
        <w:spacing w:before="8"/>
        <w:ind w:left="0" w:right="0"/>
        <w:rPr>
          <w:sz w:val="20"/>
        </w:rPr>
      </w:pPr>
    </w:p>
    <w:p>
      <w:pPr>
        <w:pStyle w:val="BodyText"/>
        <w:spacing w:before="1" w:line="417" w:lineRule="auto"/>
        <w:ind w:right="98"/>
      </w:pPr>
      <w:r>
        <w:rPr>
          <w:spacing w:val="-8"/>
        </w:rPr>
        <w:t>原理，通过优化模型参数来最小化观测值与预测值之间的误差平方和。</w:t>
      </w:r>
      <w:r>
        <w:rPr>
          <w:spacing w:val="5"/>
        </w:rPr>
        <w:t>这类算法具有较高的精度和稳定性，适合用于处理大规模的数据集。</w:t>
      </w:r>
      <w:r>
        <w:rPr>
          <w:spacing w:val="-10"/>
        </w:rPr>
        <w:t>然而，在高温环境下，由于材料的老化和性能下降，可能会导致测量</w:t>
      </w:r>
    </w:p>
    <w:p>
      <w:pPr>
        <w:pStyle w:val="BodyText"/>
        <w:spacing w:line="417" w:lineRule="auto"/>
      </w:pPr>
      <w:r>
        <w:rPr>
          <w:spacing w:val="-4"/>
        </w:rPr>
        <w:t>数据的不准确性。因此，在使用最小二乘法进行可靠性评估时，需要</w:t>
      </w:r>
      <w:r>
        <w:rPr>
          <w:spacing w:val="-2"/>
        </w:rPr>
        <w:t>注意数据的质量和准确性。</w:t>
      </w:r>
    </w:p>
    <w:p>
      <w:pPr>
        <w:pStyle w:val="BodyText"/>
        <w:spacing w:line="417" w:lineRule="auto"/>
        <w:jc w:val="both"/>
      </w:pPr>
      <w:r>
        <w:rPr>
          <w:spacing w:val="-11"/>
        </w:rPr>
        <w:t>其次是蒙特卡罗模拟法。该方法通过模拟大量的随机样本来实现对复</w:t>
      </w:r>
      <w:r>
        <w:rPr>
          <w:spacing w:val="-4"/>
        </w:rPr>
        <w:t>杂系统的可靠性评估。它能够处理非线性、高维度和复杂的系统，并</w:t>
      </w:r>
      <w:r>
        <w:rPr>
          <w:spacing w:val="-4"/>
        </w:rPr>
        <w:t>且可以应用于各种不确定性分析场合。然而，在高温环境下，由于材</w:t>
      </w:r>
      <w:r>
        <w:rPr>
          <w:spacing w:val="-4"/>
        </w:rPr>
        <w:t>料的蠕变和变形，模拟结果可能存在较大的偏差。因此，在使用蒙特</w:t>
      </w:r>
      <w:r>
        <w:rPr>
          <w:spacing w:val="-9"/>
        </w:rPr>
        <w:t>卡罗模拟法进行可靠性评估时，需要考虑材料的高温特性以及温度对</w:t>
      </w:r>
      <w:r>
        <w:rPr>
          <w:spacing w:val="-2"/>
        </w:rPr>
        <w:t>系统性能的影响。</w:t>
      </w:r>
    </w:p>
    <w:p>
      <w:pPr>
        <w:pStyle w:val="BodyText"/>
        <w:spacing w:line="417" w:lineRule="auto"/>
        <w:jc w:val="both"/>
      </w:pPr>
      <w:r>
        <w:rPr>
          <w:spacing w:val="-10"/>
        </w:rPr>
        <w:t>第三种方法是故障树分析法。故障树分析是一种以逻辑图的方式描述</w:t>
      </w:r>
      <w:r>
        <w:rPr>
          <w:spacing w:val="-8"/>
        </w:rPr>
        <w:t>系统中各要素之间相互作用的方法，能够将复杂系统中的故障模式及</w:t>
      </w:r>
      <w:r>
        <w:rPr>
          <w:spacing w:val="-4"/>
        </w:rPr>
        <w:t>其影响清晰地展示出来。该方法适用于各种系统的可靠性评估，特别</w:t>
      </w:r>
      <w:r>
        <w:rPr>
          <w:spacing w:val="-4"/>
        </w:rPr>
        <w:t>是在安全性要求较高的场合。然而，在高温环境下，由于材料的氧化</w:t>
      </w:r>
      <w:r>
        <w:rPr>
          <w:spacing w:val="-4"/>
        </w:rPr>
        <w:t>和腐蚀，故障树的构建可能会受到影响。此时，需要考虑高温环境下</w:t>
      </w:r>
      <w:r>
        <w:rPr>
          <w:spacing w:val="-4"/>
        </w:rPr>
        <w:t>的特殊因素，如热应力、热膨胀等，以便更准确地进行故障模式的识</w:t>
      </w:r>
      <w:r>
        <w:rPr>
          <w:spacing w:val="-2"/>
        </w:rPr>
        <w:t>别和评估。</w:t>
      </w:r>
    </w:p>
    <w:p>
      <w:pPr>
        <w:pStyle w:val="BodyText"/>
        <w:spacing w:line="417" w:lineRule="auto"/>
        <w:jc w:val="both"/>
      </w:pPr>
      <w:r>
        <w:rPr>
          <w:spacing w:val="-11"/>
        </w:rPr>
        <w:t>最后是加速寿命试验法。这是一种通过在高温环境下进行加速老化试</w:t>
      </w:r>
      <w:r>
        <w:rPr>
          <w:spacing w:val="-4"/>
        </w:rPr>
        <w:t>验来评估产品可靠性的方法。该方法的优点是可以缩短试验时间，加</w:t>
      </w:r>
      <w:r>
        <w:rPr>
          <w:spacing w:val="-5"/>
        </w:rPr>
        <w:t>快产品的开发进度。然而，在高温环境下进行加速寿命试验时，需要</w:t>
      </w:r>
    </w:p>
    <w:p>
      <w:pPr>
        <w:spacing w:after="0" w:line="417" w:lineRule="auto"/>
        <w:jc w:val="both"/>
        <w:sectPr>
          <w:footerReference w:type="default" r:id="rId11"/>
          <w:pgSz w:w="11910" w:h="16840"/>
          <w:pgMar w:top="1520" w:right="1280" w:bottom="1380" w:left="1680" w:header="0" w:footer="1198"/>
          <w:pgNumType w:start="7"/>
          <w:cols w:space="708"/>
        </w:sectPr>
      </w:pPr>
    </w:p>
    <w:p>
      <w:pPr>
        <w:pStyle w:val="BodyText"/>
        <w:spacing w:before="37" w:line="417" w:lineRule="auto"/>
        <w:ind w:right="238"/>
      </w:pPr>
      <w:r>
        <w:rPr>
          <w:spacing w:val="-2"/>
        </w:rPr>
        <w:t>注意温度对产品性能的影响，以及试验条件与实际使用条件的差异。</w:t>
      </w:r>
      <w:r>
        <w:rPr>
          <w:spacing w:val="-2"/>
        </w:rPr>
        <w:t>此外，还需要考虑高温环境下试验的安全性问题，避免发生火灾、爆</w:t>
      </w:r>
      <w:r>
        <w:rPr>
          <w:spacing w:val="-2"/>
        </w:rPr>
        <w:t xml:space="preserve"> </w:t>
      </w:r>
      <w:r>
        <w:rPr>
          <w:spacing w:val="-2"/>
        </w:rPr>
        <w:t>炸等意外事故。</w:t>
      </w:r>
    </w:p>
    <w:p>
      <w:pPr>
        <w:pStyle w:val="BodyText"/>
        <w:spacing w:line="417" w:lineRule="auto"/>
        <w:jc w:val="both"/>
      </w:pPr>
      <w:r>
        <w:rPr>
          <w:spacing w:val="-4"/>
        </w:rPr>
        <w:t>综上所述，高温环境下的可靠性和安全性评估是一个复杂的课题，需</w:t>
      </w:r>
      <w:r>
        <w:rPr>
          <w:spacing w:val="-4"/>
        </w:rPr>
        <w:t>要综合运用多种评估方法来进行分析和判断。在实际应用过程中，需</w:t>
      </w:r>
      <w:r>
        <w:rPr>
          <w:spacing w:val="-6"/>
        </w:rPr>
        <w:t>要根据具体的工程需求和高温环境特点来选择合适的评估方法，同时</w:t>
      </w:r>
      <w:r>
        <w:rPr>
          <w:spacing w:val="-2"/>
        </w:rPr>
        <w:t>注意数据质量、试验条件和安全问题。</w:t>
      </w:r>
    </w:p>
    <w:p>
      <w:pPr>
        <w:pStyle w:val="BodyText"/>
        <w:ind w:left="0" w:right="0"/>
      </w:pPr>
    </w:p>
    <w:p>
      <w:pPr>
        <w:pStyle w:val="Heading1"/>
        <w:spacing w:before="236"/>
      </w:pPr>
      <w:bookmarkStart w:id="3" w:name="_TOC_250004"/>
      <w:r>
        <w:t>第四部分</w:t>
      </w:r>
      <w:r>
        <w:rPr>
          <w:spacing w:val="210"/>
          <w:w w:val="150"/>
        </w:rPr>
        <w:t xml:space="preserve"> </w:t>
      </w:r>
      <w:bookmarkEnd w:id="3"/>
      <w:r>
        <w:rPr>
          <w:spacing w:val="-2"/>
        </w:rPr>
        <w:t>安全性评估指标</w:t>
      </w:r>
    </w:p>
    <w:p>
      <w:pPr>
        <w:pStyle w:val="BodyText"/>
        <w:spacing w:before="16"/>
        <w:ind w:left="0" w:right="0"/>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00"/>
        <w:gridCol w:w="549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800" w:type="dxa"/>
          </w:tcPr>
          <w:p>
            <w:pPr>
              <w:pStyle w:val="TableParagraph"/>
              <w:spacing w:before="23"/>
              <w:ind w:left="108"/>
              <w:rPr>
                <w:sz w:val="21"/>
              </w:rPr>
            </w:pPr>
            <w:r>
              <w:rPr>
                <w:spacing w:val="-4"/>
                <w:sz w:val="21"/>
              </w:rPr>
              <w:t>关键词</w:t>
            </w:r>
          </w:p>
        </w:tc>
        <w:tc>
          <w:tcPr>
            <w:tcW w:w="5496"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559"/>
          <w:jc w:val="left"/>
        </w:trPr>
        <w:tc>
          <w:tcPr>
            <w:tcW w:w="2800" w:type="dxa"/>
          </w:tcPr>
          <w:p>
            <w:pPr>
              <w:pStyle w:val="TableParagraph"/>
              <w:spacing w:before="23"/>
              <w:ind w:left="108"/>
              <w:rPr>
                <w:sz w:val="21"/>
              </w:rPr>
            </w:pPr>
            <w:r>
              <w:rPr>
                <w:spacing w:val="-1"/>
                <w:sz w:val="21"/>
              </w:rPr>
              <w:t>故障模式及其影响分析</w:t>
            </w:r>
          </w:p>
        </w:tc>
        <w:tc>
          <w:tcPr>
            <w:tcW w:w="5496" w:type="dxa"/>
          </w:tcPr>
          <w:p>
            <w:pPr>
              <w:pStyle w:val="TableParagraph"/>
              <w:numPr>
                <w:ilvl w:val="0"/>
                <w:numId w:val="25"/>
              </w:numPr>
              <w:tabs>
                <w:tab w:val="left" w:pos="379"/>
              </w:tabs>
              <w:spacing w:before="23" w:after="0" w:line="278" w:lineRule="auto"/>
              <w:ind w:left="108" w:right="96" w:firstLine="0"/>
              <w:jc w:val="left"/>
              <w:rPr>
                <w:sz w:val="21"/>
              </w:rPr>
            </w:pPr>
            <w:r>
              <w:rPr>
                <w:spacing w:val="6"/>
                <w:sz w:val="21"/>
              </w:rPr>
              <w:t>识别并评估系统可能出现的故障模式及其对可靠性和安全性的影响；</w:t>
            </w:r>
          </w:p>
          <w:p>
            <w:pPr>
              <w:pStyle w:val="TableParagraph"/>
              <w:numPr>
                <w:ilvl w:val="0"/>
                <w:numId w:val="25"/>
              </w:numPr>
              <w:tabs>
                <w:tab w:val="left" w:pos="482"/>
                <w:tab w:val="left" w:pos="483"/>
              </w:tabs>
              <w:spacing w:before="0" w:after="0" w:line="278" w:lineRule="auto"/>
              <w:ind w:left="108" w:right="96" w:firstLine="0"/>
              <w:jc w:val="left"/>
              <w:rPr>
                <w:sz w:val="21"/>
              </w:rPr>
            </w:pPr>
            <w:r>
              <w:rPr>
                <w:spacing w:val="-2"/>
                <w:sz w:val="21"/>
              </w:rPr>
              <w:t>制定相应的预防措施和应对策略，以最大限度地减少</w:t>
            </w:r>
            <w:r>
              <w:rPr>
                <w:spacing w:val="-2"/>
                <w:sz w:val="21"/>
              </w:rPr>
              <w:t>故障发生的可能性及其影响。</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800" w:type="dxa"/>
          </w:tcPr>
          <w:p>
            <w:pPr>
              <w:pStyle w:val="TableParagraph"/>
              <w:spacing w:before="23"/>
              <w:ind w:left="108"/>
              <w:rPr>
                <w:sz w:val="21"/>
              </w:rPr>
            </w:pPr>
            <w:r>
              <w:rPr>
                <w:sz w:val="21"/>
              </w:rPr>
              <w:t>事故树分析</w:t>
            </w:r>
            <w:r>
              <w:rPr>
                <w:spacing w:val="-2"/>
                <w:sz w:val="21"/>
              </w:rPr>
              <w:t>（</w:t>
            </w:r>
            <w:r>
              <w:rPr>
                <w:rFonts w:ascii="Times New Roman" w:eastAsia="Times New Roman"/>
                <w:spacing w:val="-2"/>
                <w:sz w:val="21"/>
              </w:rPr>
              <w:t>FTA</w:t>
            </w:r>
            <w:r>
              <w:rPr>
                <w:spacing w:val="-2"/>
                <w:sz w:val="21"/>
              </w:rPr>
              <w:t>）</w:t>
            </w:r>
          </w:p>
        </w:tc>
        <w:tc>
          <w:tcPr>
            <w:tcW w:w="5496" w:type="dxa"/>
          </w:tcPr>
          <w:p>
            <w:pPr>
              <w:pStyle w:val="TableParagraph"/>
              <w:numPr>
                <w:ilvl w:val="0"/>
                <w:numId w:val="24"/>
              </w:numPr>
              <w:tabs>
                <w:tab w:val="left" w:pos="371"/>
              </w:tabs>
              <w:spacing w:before="23" w:after="0" w:line="240" w:lineRule="auto"/>
              <w:ind w:left="370" w:right="0" w:hanging="263"/>
              <w:jc w:val="left"/>
              <w:rPr>
                <w:sz w:val="21"/>
              </w:rPr>
            </w:pPr>
            <w:r>
              <w:rPr>
                <w:spacing w:val="-1"/>
                <w:sz w:val="21"/>
              </w:rPr>
              <w:t>一种用于分析系统事故因果关系的方法；</w:t>
            </w:r>
          </w:p>
          <w:p>
            <w:pPr>
              <w:pStyle w:val="TableParagraph"/>
              <w:numPr>
                <w:ilvl w:val="0"/>
                <w:numId w:val="24"/>
              </w:numPr>
              <w:tabs>
                <w:tab w:val="left" w:pos="482"/>
                <w:tab w:val="left" w:pos="483"/>
              </w:tabs>
              <w:spacing w:before="43" w:after="0" w:line="278" w:lineRule="auto"/>
              <w:ind w:left="108" w:right="96" w:firstLine="0"/>
              <w:jc w:val="left"/>
              <w:rPr>
                <w:sz w:val="21"/>
              </w:rPr>
            </w:pPr>
            <w:r>
              <w:rPr>
                <w:spacing w:val="-2"/>
                <w:sz w:val="21"/>
              </w:rPr>
              <w:t>通过将系统中的各种事件和因素进行逻辑组合，找出</w:t>
            </w:r>
            <w:r>
              <w:rPr>
                <w:spacing w:val="-2"/>
                <w:sz w:val="21"/>
              </w:rPr>
              <w:t>导致事故的可能原因；</w:t>
            </w:r>
          </w:p>
          <w:p>
            <w:pPr>
              <w:pStyle w:val="TableParagraph"/>
              <w:numPr>
                <w:ilvl w:val="0"/>
                <w:numId w:val="24"/>
              </w:numPr>
              <w:tabs>
                <w:tab w:val="left" w:pos="475"/>
                <w:tab w:val="left" w:pos="476"/>
              </w:tabs>
              <w:spacing w:before="0" w:after="0" w:line="269" w:lineRule="exact"/>
              <w:ind w:left="475" w:right="-15" w:hanging="368"/>
              <w:jc w:val="left"/>
              <w:rPr>
                <w:sz w:val="21"/>
              </w:rPr>
            </w:pPr>
            <w:r>
              <w:rPr>
                <w:spacing w:val="-3"/>
                <w:sz w:val="21"/>
              </w:rPr>
              <w:t>可用于确定系统的薄弱环节，并采取相应的改进措施。</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800" w:type="dxa"/>
          </w:tcPr>
          <w:p>
            <w:pPr>
              <w:pStyle w:val="TableParagraph"/>
              <w:spacing w:before="23"/>
              <w:ind w:left="108"/>
              <w:rPr>
                <w:sz w:val="21"/>
              </w:rPr>
            </w:pPr>
            <w:r>
              <w:rPr>
                <w:spacing w:val="-13"/>
                <w:sz w:val="21"/>
              </w:rPr>
              <w:t>危 险 和 可 操 作 性 研 究</w:t>
            </w:r>
          </w:p>
          <w:p>
            <w:pPr>
              <w:pStyle w:val="TableParagraph"/>
              <w:spacing w:before="43"/>
              <w:ind w:left="108"/>
              <w:rPr>
                <w:sz w:val="21"/>
              </w:rPr>
            </w:pPr>
            <w:r>
              <w:rPr>
                <w:spacing w:val="-2"/>
                <w:sz w:val="21"/>
              </w:rPr>
              <w:t>（</w:t>
            </w:r>
            <w:r>
              <w:rPr>
                <w:rFonts w:ascii="Times New Roman" w:eastAsia="Times New Roman"/>
                <w:spacing w:val="-2"/>
                <w:sz w:val="21"/>
              </w:rPr>
              <w:t>HAZOP</w:t>
            </w:r>
            <w:r>
              <w:rPr>
                <w:spacing w:val="-2"/>
                <w:sz w:val="21"/>
              </w:rPr>
              <w:t>）</w:t>
            </w:r>
          </w:p>
        </w:tc>
        <w:tc>
          <w:tcPr>
            <w:tcW w:w="5496" w:type="dxa"/>
          </w:tcPr>
          <w:p>
            <w:pPr>
              <w:pStyle w:val="TableParagraph"/>
              <w:numPr>
                <w:ilvl w:val="0"/>
                <w:numId w:val="23"/>
              </w:numPr>
              <w:tabs>
                <w:tab w:val="left" w:pos="371"/>
              </w:tabs>
              <w:spacing w:before="23" w:after="0" w:line="240" w:lineRule="auto"/>
              <w:ind w:left="370" w:right="0" w:hanging="263"/>
              <w:jc w:val="left"/>
              <w:rPr>
                <w:sz w:val="21"/>
              </w:rPr>
            </w:pPr>
            <w:r>
              <w:rPr>
                <w:spacing w:val="-1"/>
                <w:sz w:val="21"/>
              </w:rPr>
              <w:t>一种用于评估工艺过程和操作的安全性的方法；</w:t>
            </w:r>
          </w:p>
          <w:p>
            <w:pPr>
              <w:pStyle w:val="TableParagraph"/>
              <w:numPr>
                <w:ilvl w:val="0"/>
                <w:numId w:val="23"/>
              </w:numPr>
              <w:tabs>
                <w:tab w:val="left" w:pos="482"/>
                <w:tab w:val="left" w:pos="483"/>
              </w:tabs>
              <w:spacing w:before="43" w:after="0" w:line="278" w:lineRule="auto"/>
              <w:ind w:left="108" w:right="96" w:firstLine="0"/>
              <w:jc w:val="left"/>
              <w:rPr>
                <w:sz w:val="21"/>
              </w:rPr>
            </w:pPr>
            <w:r>
              <w:rPr>
                <w:spacing w:val="-2"/>
                <w:sz w:val="21"/>
              </w:rPr>
              <w:t>通过检查工艺流程图和操作规程，识别潜在的危险和</w:t>
            </w:r>
            <w:r>
              <w:rPr>
                <w:spacing w:val="-2"/>
                <w:sz w:val="21"/>
              </w:rPr>
              <w:t>操作问题；</w:t>
            </w:r>
          </w:p>
          <w:p>
            <w:pPr>
              <w:pStyle w:val="TableParagraph"/>
              <w:numPr>
                <w:ilvl w:val="0"/>
                <w:numId w:val="23"/>
              </w:numPr>
              <w:tabs>
                <w:tab w:val="left" w:pos="482"/>
                <w:tab w:val="left" w:pos="483"/>
              </w:tabs>
              <w:spacing w:before="0" w:after="0" w:line="278" w:lineRule="auto"/>
              <w:ind w:left="108" w:right="96" w:firstLine="0"/>
              <w:jc w:val="left"/>
              <w:rPr>
                <w:sz w:val="21"/>
              </w:rPr>
            </w:pPr>
            <w:r>
              <w:rPr>
                <w:spacing w:val="-2"/>
                <w:sz w:val="21"/>
              </w:rPr>
              <w:t>可为提高工艺过程的安全性和可靠性提供重要的参考</w:t>
            </w:r>
            <w:r>
              <w:rPr>
                <w:spacing w:val="-4"/>
                <w:sz w:val="21"/>
              </w:rPr>
              <w:t>信息。</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800" w:type="dxa"/>
          </w:tcPr>
          <w:p>
            <w:pPr>
              <w:pStyle w:val="TableParagraph"/>
              <w:spacing w:before="23"/>
              <w:ind w:left="108"/>
              <w:rPr>
                <w:sz w:val="21"/>
              </w:rPr>
            </w:pPr>
            <w:r>
              <w:rPr>
                <w:sz w:val="21"/>
              </w:rPr>
              <w:t>故障树分析</w:t>
            </w:r>
            <w:r>
              <w:rPr>
                <w:spacing w:val="-2"/>
                <w:sz w:val="21"/>
              </w:rPr>
              <w:t>（</w:t>
            </w:r>
            <w:r>
              <w:rPr>
                <w:rFonts w:ascii="Times New Roman" w:eastAsia="Times New Roman"/>
                <w:spacing w:val="-2"/>
                <w:sz w:val="21"/>
              </w:rPr>
              <w:t>FTA</w:t>
            </w:r>
            <w:r>
              <w:rPr>
                <w:spacing w:val="-2"/>
                <w:sz w:val="21"/>
              </w:rPr>
              <w:t>）</w:t>
            </w:r>
          </w:p>
        </w:tc>
        <w:tc>
          <w:tcPr>
            <w:tcW w:w="5496" w:type="dxa"/>
          </w:tcPr>
          <w:p>
            <w:pPr>
              <w:pStyle w:val="TableParagraph"/>
              <w:numPr>
                <w:ilvl w:val="0"/>
                <w:numId w:val="22"/>
              </w:numPr>
              <w:tabs>
                <w:tab w:val="left" w:pos="371"/>
              </w:tabs>
              <w:spacing w:before="23" w:after="0" w:line="240" w:lineRule="auto"/>
              <w:ind w:left="370" w:right="0" w:hanging="263"/>
              <w:jc w:val="left"/>
              <w:rPr>
                <w:sz w:val="21"/>
              </w:rPr>
            </w:pPr>
            <w:r>
              <w:rPr>
                <w:spacing w:val="-1"/>
                <w:sz w:val="21"/>
              </w:rPr>
              <w:t>一种用于分析系统可靠性的方法；</w:t>
            </w:r>
          </w:p>
          <w:p>
            <w:pPr>
              <w:pStyle w:val="TableParagraph"/>
              <w:numPr>
                <w:ilvl w:val="0"/>
                <w:numId w:val="22"/>
              </w:numPr>
              <w:tabs>
                <w:tab w:val="left" w:pos="482"/>
                <w:tab w:val="left" w:pos="483"/>
              </w:tabs>
              <w:spacing w:before="43" w:after="0" w:line="278" w:lineRule="auto"/>
              <w:ind w:left="108" w:right="96" w:firstLine="0"/>
              <w:jc w:val="left"/>
              <w:rPr>
                <w:sz w:val="21"/>
              </w:rPr>
            </w:pPr>
            <w:r>
              <w:rPr>
                <w:spacing w:val="-2"/>
                <w:sz w:val="21"/>
              </w:rPr>
              <w:t>通过将系统的各个组成部分进行逻辑组合，找出可能</w:t>
            </w:r>
            <w:r>
              <w:rPr>
                <w:spacing w:val="-2"/>
                <w:sz w:val="21"/>
              </w:rPr>
              <w:t>导致系统失效的原因；</w:t>
            </w:r>
          </w:p>
          <w:p>
            <w:pPr>
              <w:pStyle w:val="TableParagraph"/>
              <w:numPr>
                <w:ilvl w:val="0"/>
                <w:numId w:val="22"/>
              </w:numPr>
              <w:tabs>
                <w:tab w:val="left" w:pos="482"/>
                <w:tab w:val="left" w:pos="483"/>
              </w:tabs>
              <w:spacing w:before="0" w:after="0" w:line="278" w:lineRule="auto"/>
              <w:ind w:left="108" w:right="96" w:firstLine="0"/>
              <w:jc w:val="left"/>
              <w:rPr>
                <w:sz w:val="21"/>
              </w:rPr>
            </w:pPr>
            <w:r>
              <w:rPr>
                <w:spacing w:val="-2"/>
                <w:sz w:val="21"/>
              </w:rPr>
              <w:t>可用于确定系统中的薄弱环节，并采取相应的改进措</w:t>
            </w:r>
            <w:r>
              <w:rPr>
                <w:spacing w:val="-6"/>
                <w:sz w:val="21"/>
              </w:rPr>
              <w:t>施。</w:t>
            </w:r>
          </w:p>
        </w:tc>
      </w:tr>
      <w:tr>
        <w:tblPrEx>
          <w:tblW w:w="0" w:type="auto"/>
          <w:jc w:val="left"/>
          <w:tblInd w:w="130" w:type="dxa"/>
          <w:tblLayout w:type="fixed"/>
          <w:tblCellMar>
            <w:top w:w="0" w:type="dxa"/>
            <w:left w:w="0" w:type="dxa"/>
            <w:bottom w:w="0" w:type="dxa"/>
            <w:right w:w="0" w:type="dxa"/>
          </w:tblCellMar>
          <w:tblLook w:val="01E0"/>
        </w:tblPrEx>
        <w:trPr>
          <w:trHeight w:val="624"/>
          <w:jc w:val="left"/>
        </w:trPr>
        <w:tc>
          <w:tcPr>
            <w:tcW w:w="2800" w:type="dxa"/>
          </w:tcPr>
          <w:p>
            <w:pPr>
              <w:pStyle w:val="TableParagraph"/>
              <w:spacing w:before="23"/>
              <w:ind w:left="108"/>
              <w:rPr>
                <w:sz w:val="21"/>
              </w:rPr>
            </w:pPr>
            <w:r>
              <w:rPr>
                <w:spacing w:val="-2"/>
                <w:sz w:val="21"/>
              </w:rPr>
              <w:t>安全性指标监测</w:t>
            </w:r>
          </w:p>
        </w:tc>
        <w:tc>
          <w:tcPr>
            <w:tcW w:w="5496" w:type="dxa"/>
          </w:tcPr>
          <w:p>
            <w:pPr>
              <w:pStyle w:val="TableParagraph"/>
              <w:numPr>
                <w:ilvl w:val="0"/>
                <w:numId w:val="21"/>
              </w:numPr>
              <w:tabs>
                <w:tab w:val="left" w:pos="371"/>
              </w:tabs>
              <w:spacing w:before="23" w:after="0" w:line="240" w:lineRule="auto"/>
              <w:ind w:left="370" w:right="0" w:hanging="263"/>
              <w:jc w:val="left"/>
              <w:rPr>
                <w:sz w:val="21"/>
              </w:rPr>
            </w:pPr>
            <w:r>
              <w:rPr>
                <w:spacing w:val="-1"/>
                <w:sz w:val="21"/>
              </w:rPr>
              <w:t>对系统的安全性指标进行实时监测；</w:t>
            </w:r>
          </w:p>
          <w:p>
            <w:pPr>
              <w:pStyle w:val="TableParagraph"/>
              <w:numPr>
                <w:ilvl w:val="0"/>
                <w:numId w:val="21"/>
              </w:numPr>
              <w:tabs>
                <w:tab w:val="left" w:pos="475"/>
                <w:tab w:val="left" w:pos="476"/>
              </w:tabs>
              <w:spacing w:before="43" w:after="0" w:line="240" w:lineRule="auto"/>
              <w:ind w:left="475" w:right="0" w:hanging="368"/>
              <w:jc w:val="left"/>
              <w:rPr>
                <w:sz w:val="21"/>
              </w:rPr>
            </w:pPr>
            <w:r>
              <w:rPr>
                <w:spacing w:val="-1"/>
                <w:sz w:val="21"/>
              </w:rPr>
              <w:t>包括温度、压力、流量等参数的监测；</w:t>
            </w:r>
          </w:p>
        </w:tc>
      </w:tr>
    </w:tbl>
    <w:p>
      <w:pPr>
        <w:spacing w:after="0" w:line="240" w:lineRule="auto"/>
        <w:jc w:val="left"/>
        <w:rPr>
          <w:sz w:val="21"/>
        </w:rPr>
        <w:sectPr>
          <w:footerReference w:type="default" r:id="rId12"/>
          <w:pgSz w:w="11910" w:h="16840"/>
          <w:pgMar w:top="1520" w:right="1280" w:bottom="1380" w:left="1680" w:header="0" w:footer="1198"/>
          <w:pgNumType w:start="8"/>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00"/>
        <w:gridCol w:w="549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800" w:type="dxa"/>
          </w:tcPr>
          <w:p>
            <w:pPr>
              <w:pStyle w:val="TableParagraph"/>
              <w:ind w:left="0"/>
              <w:rPr>
                <w:rFonts w:ascii="Times New Roman"/>
                <w:sz w:val="26"/>
              </w:rPr>
            </w:pPr>
          </w:p>
        </w:tc>
        <w:tc>
          <w:tcPr>
            <w:tcW w:w="5496" w:type="dxa"/>
          </w:tcPr>
          <w:p>
            <w:pPr>
              <w:pStyle w:val="TableParagraph"/>
              <w:tabs>
                <w:tab w:val="left" w:pos="482"/>
              </w:tabs>
              <w:spacing w:before="23" w:line="278" w:lineRule="auto"/>
              <w:ind w:left="108" w:right="96"/>
              <w:rPr>
                <w:sz w:val="21"/>
              </w:rPr>
            </w:pPr>
            <w:r>
              <w:rPr>
                <w:rFonts w:ascii="Times New Roman" w:eastAsia="Times New Roman"/>
                <w:spacing w:val="-6"/>
                <w:sz w:val="21"/>
              </w:rPr>
              <w:t>3.</w:t>
            </w:r>
            <w:r>
              <w:rPr>
                <w:rFonts w:ascii="Times New Roman" w:eastAsia="Times New Roman"/>
                <w:sz w:val="21"/>
              </w:rPr>
              <w:tab/>
            </w:r>
            <w:r>
              <w:rPr>
                <w:spacing w:val="-2"/>
                <w:sz w:val="21"/>
              </w:rPr>
              <w:t>及时发现异常情况，采取相应措施，确保系统安全运</w:t>
            </w:r>
            <w:r>
              <w:rPr>
                <w:spacing w:val="-6"/>
                <w:sz w:val="21"/>
              </w:rPr>
              <w:t>行。</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800" w:type="dxa"/>
          </w:tcPr>
          <w:p>
            <w:pPr>
              <w:pStyle w:val="TableParagraph"/>
              <w:spacing w:before="23"/>
              <w:ind w:left="108"/>
              <w:rPr>
                <w:sz w:val="21"/>
              </w:rPr>
            </w:pPr>
            <w:r>
              <w:rPr>
                <w:spacing w:val="-2"/>
                <w:sz w:val="21"/>
              </w:rPr>
              <w:t>安全性验证试验</w:t>
            </w:r>
          </w:p>
        </w:tc>
        <w:tc>
          <w:tcPr>
            <w:tcW w:w="5496" w:type="dxa"/>
          </w:tcPr>
          <w:p>
            <w:pPr>
              <w:pStyle w:val="TableParagraph"/>
              <w:numPr>
                <w:ilvl w:val="0"/>
                <w:numId w:val="20"/>
              </w:numPr>
              <w:tabs>
                <w:tab w:val="left" w:pos="371"/>
              </w:tabs>
              <w:spacing w:before="23" w:after="0" w:line="240" w:lineRule="auto"/>
              <w:ind w:left="370" w:right="0" w:hanging="263"/>
              <w:jc w:val="left"/>
              <w:rPr>
                <w:sz w:val="21"/>
              </w:rPr>
            </w:pPr>
            <w:r>
              <w:rPr>
                <w:spacing w:val="-1"/>
                <w:sz w:val="21"/>
              </w:rPr>
              <w:t>通过实验验证系统在高温环境下的安全性；</w:t>
            </w:r>
          </w:p>
          <w:p>
            <w:pPr>
              <w:pStyle w:val="TableParagraph"/>
              <w:numPr>
                <w:ilvl w:val="0"/>
                <w:numId w:val="20"/>
              </w:numPr>
              <w:tabs>
                <w:tab w:val="left" w:pos="475"/>
                <w:tab w:val="left" w:pos="476"/>
              </w:tabs>
              <w:spacing w:before="43" w:after="0" w:line="240" w:lineRule="auto"/>
              <w:ind w:left="475" w:right="0" w:hanging="368"/>
              <w:jc w:val="left"/>
              <w:rPr>
                <w:sz w:val="21"/>
              </w:rPr>
            </w:pPr>
            <w:r>
              <w:rPr>
                <w:spacing w:val="-1"/>
                <w:sz w:val="21"/>
              </w:rPr>
              <w:t>包括耐久性试验、振动试验、热循环试验等；</w:t>
            </w:r>
          </w:p>
          <w:p>
            <w:pPr>
              <w:pStyle w:val="TableParagraph"/>
              <w:numPr>
                <w:ilvl w:val="0"/>
                <w:numId w:val="20"/>
              </w:numPr>
              <w:tabs>
                <w:tab w:val="left" w:pos="482"/>
                <w:tab w:val="left" w:pos="483"/>
              </w:tabs>
              <w:spacing w:before="2" w:after="0" w:line="310" w:lineRule="atLeast"/>
              <w:ind w:left="108" w:right="96" w:firstLine="0"/>
              <w:jc w:val="left"/>
              <w:rPr>
                <w:sz w:val="21"/>
              </w:rPr>
            </w:pPr>
            <w:r>
              <w:rPr>
                <w:spacing w:val="-2"/>
                <w:sz w:val="21"/>
              </w:rPr>
              <w:t>为系统的设计和优化提供重要依据，确保产品符合高</w:t>
            </w:r>
            <w:r>
              <w:rPr>
                <w:spacing w:val="-2"/>
                <w:sz w:val="21"/>
              </w:rPr>
              <w:t>温环境下使用的安全性要求。</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800" w:type="dxa"/>
          </w:tcPr>
          <w:p>
            <w:pPr>
              <w:pStyle w:val="TableParagraph"/>
              <w:ind w:left="0"/>
              <w:rPr>
                <w:rFonts w:ascii="Times New Roman"/>
                <w:sz w:val="22"/>
              </w:rPr>
            </w:pPr>
          </w:p>
        </w:tc>
        <w:tc>
          <w:tcPr>
            <w:tcW w:w="5496" w:type="dxa"/>
          </w:tcPr>
          <w:p>
            <w:pPr>
              <w:pStyle w:val="TableParagraph"/>
              <w:ind w:left="0"/>
              <w:rPr>
                <w:rFonts w:ascii="Times New Roman"/>
                <w:sz w:val="22"/>
              </w:rPr>
            </w:pPr>
          </w:p>
        </w:tc>
      </w:tr>
    </w:tbl>
    <w:p>
      <w:pPr>
        <w:pStyle w:val="BodyText"/>
        <w:spacing w:before="7"/>
        <w:ind w:left="0" w:right="0"/>
        <w:rPr>
          <w:rFonts w:ascii="Microsoft JhengHei"/>
          <w:b/>
          <w:sz w:val="5"/>
        </w:rPr>
      </w:pPr>
    </w:p>
    <w:p>
      <w:pPr>
        <w:pStyle w:val="BodyText"/>
        <w:spacing w:before="61" w:line="417" w:lineRule="auto"/>
        <w:ind w:firstLine="560"/>
      </w:pPr>
      <w:r>
        <w:rPr>
          <w:spacing w:val="-8"/>
        </w:rPr>
        <w:t>在高温环境下的可靠性和安全性评估中，安全性评估指标是十分</w:t>
      </w:r>
      <w:r>
        <w:rPr>
          <w:spacing w:val="-2"/>
        </w:rPr>
        <w:t>重要的部分。下面将介绍一些常见的安全性评估指标及其含义：</w:t>
      </w:r>
    </w:p>
    <w:p>
      <w:pPr>
        <w:pStyle w:val="ListParagraph"/>
        <w:numPr>
          <w:ilvl w:val="0"/>
          <w:numId w:val="19"/>
        </w:numPr>
        <w:tabs>
          <w:tab w:val="left" w:pos="540"/>
        </w:tabs>
        <w:spacing w:before="0" w:after="0" w:line="417" w:lineRule="auto"/>
        <w:ind w:left="120" w:right="518" w:firstLine="0"/>
        <w:jc w:val="both"/>
        <w:rPr>
          <w:sz w:val="28"/>
        </w:rPr>
      </w:pPr>
      <w:r>
        <w:rPr>
          <w:spacing w:val="-2"/>
          <w:sz w:val="28"/>
        </w:rPr>
        <w:t>故障率（Failure</w:t>
      </w:r>
      <w:r>
        <w:rPr>
          <w:spacing w:val="-33"/>
          <w:sz w:val="28"/>
        </w:rPr>
        <w:t xml:space="preserve"> </w:t>
      </w:r>
      <w:r>
        <w:rPr>
          <w:spacing w:val="-2"/>
          <w:sz w:val="28"/>
        </w:rPr>
        <w:t>Rate）:指系统或设备在特定时间内发生故障的</w:t>
      </w:r>
      <w:r>
        <w:rPr>
          <w:spacing w:val="-4"/>
          <w:sz w:val="28"/>
        </w:rPr>
        <w:t>概率。该指标通常用于预测系统的可靠性，以及在高温环境下系统可</w:t>
      </w:r>
      <w:r>
        <w:rPr>
          <w:spacing w:val="-2"/>
          <w:sz w:val="28"/>
        </w:rPr>
        <w:t>能会出现的问题。</w:t>
      </w:r>
    </w:p>
    <w:p>
      <w:pPr>
        <w:pStyle w:val="ListParagraph"/>
        <w:numPr>
          <w:ilvl w:val="0"/>
          <w:numId w:val="19"/>
        </w:numPr>
        <w:tabs>
          <w:tab w:val="left" w:pos="540"/>
        </w:tabs>
        <w:spacing w:before="0" w:after="0" w:line="417" w:lineRule="auto"/>
        <w:ind w:left="120" w:right="518" w:firstLine="0"/>
        <w:jc w:val="both"/>
        <w:rPr>
          <w:sz w:val="28"/>
        </w:rPr>
      </w:pPr>
      <w:r>
        <w:rPr>
          <w:sz w:val="28"/>
        </w:rPr>
        <w:t>平均无故障时间（Mean</w:t>
      </w:r>
      <w:r>
        <w:rPr>
          <w:spacing w:val="-33"/>
          <w:sz w:val="28"/>
        </w:rPr>
        <w:t xml:space="preserve"> </w:t>
      </w:r>
      <w:r>
        <w:rPr>
          <w:sz w:val="28"/>
        </w:rPr>
        <w:t>Time</w:t>
      </w:r>
      <w:r>
        <w:rPr>
          <w:spacing w:val="-33"/>
          <w:sz w:val="28"/>
        </w:rPr>
        <w:t xml:space="preserve"> </w:t>
      </w:r>
      <w:r>
        <w:rPr>
          <w:sz w:val="28"/>
        </w:rPr>
        <w:t>Between</w:t>
      </w:r>
      <w:r>
        <w:rPr>
          <w:spacing w:val="-33"/>
          <w:sz w:val="28"/>
        </w:rPr>
        <w:t xml:space="preserve"> </w:t>
      </w:r>
      <w:r>
        <w:rPr>
          <w:sz w:val="28"/>
        </w:rPr>
        <w:t>Failures,</w:t>
      </w:r>
      <w:r>
        <w:rPr>
          <w:spacing w:val="-33"/>
          <w:sz w:val="28"/>
        </w:rPr>
        <w:t xml:space="preserve"> </w:t>
      </w:r>
      <w:r>
        <w:rPr>
          <w:sz w:val="28"/>
        </w:rPr>
        <w:t>MTBF）:指系统</w:t>
      </w:r>
      <w:r>
        <w:rPr>
          <w:sz w:val="28"/>
        </w:rPr>
        <w:t>或设备在两次故障之间的平均运行时间。MTBF 值越长，表示系统的</w:t>
      </w:r>
      <w:r>
        <w:rPr>
          <w:spacing w:val="-2"/>
          <w:sz w:val="28"/>
        </w:rPr>
        <w:t>可靠性越高。</w:t>
      </w:r>
    </w:p>
    <w:p>
      <w:pPr>
        <w:pStyle w:val="ListParagraph"/>
        <w:numPr>
          <w:ilvl w:val="0"/>
          <w:numId w:val="19"/>
        </w:numPr>
        <w:tabs>
          <w:tab w:val="left" w:pos="540"/>
        </w:tabs>
        <w:spacing w:before="0" w:after="0" w:line="417" w:lineRule="auto"/>
        <w:ind w:left="120" w:right="518" w:firstLine="0"/>
        <w:jc w:val="both"/>
        <w:rPr>
          <w:sz w:val="28"/>
        </w:rPr>
      </w:pPr>
      <w:r>
        <w:rPr>
          <w:spacing w:val="-4"/>
          <w:sz w:val="28"/>
        </w:rPr>
        <w:t>可用性（Availability）:指系统或设备在需要时可正常工作的时</w:t>
      </w:r>
      <w:r>
        <w:rPr>
          <w:spacing w:val="-4"/>
          <w:sz w:val="28"/>
        </w:rPr>
        <w:t>间比例。这是对系统可靠性的另一种度量方式，考虑了维护和修复时</w:t>
      </w:r>
      <w:r>
        <w:rPr>
          <w:spacing w:val="-2"/>
          <w:sz w:val="28"/>
        </w:rPr>
        <w:t>间等因素。</w:t>
      </w:r>
    </w:p>
    <w:p>
      <w:pPr>
        <w:pStyle w:val="ListParagraph"/>
        <w:numPr>
          <w:ilvl w:val="0"/>
          <w:numId w:val="19"/>
        </w:numPr>
        <w:tabs>
          <w:tab w:val="left" w:pos="540"/>
        </w:tabs>
        <w:spacing w:before="0" w:after="0" w:line="417" w:lineRule="auto"/>
        <w:ind w:left="120" w:right="518" w:firstLine="0"/>
        <w:jc w:val="both"/>
        <w:rPr>
          <w:sz w:val="28"/>
        </w:rPr>
      </w:pPr>
      <w:r>
        <w:rPr>
          <w:spacing w:val="-2"/>
          <w:sz w:val="28"/>
        </w:rPr>
        <w:t>危险指数（Risk</w:t>
      </w:r>
      <w:r>
        <w:rPr>
          <w:spacing w:val="-33"/>
          <w:sz w:val="28"/>
        </w:rPr>
        <w:t xml:space="preserve"> </w:t>
      </w:r>
      <w:r>
        <w:rPr>
          <w:spacing w:val="-2"/>
          <w:sz w:val="28"/>
        </w:rPr>
        <w:t>Index）:用来衡量系统中潜在的危险程度。它综</w:t>
      </w:r>
      <w:r>
        <w:rPr>
          <w:spacing w:val="-7"/>
          <w:sz w:val="28"/>
        </w:rPr>
        <w:t>合考虑了可能的事故后果和事故发生的可能性，以提供关于系统安全</w:t>
      </w:r>
      <w:r>
        <w:rPr>
          <w:spacing w:val="-2"/>
          <w:sz w:val="28"/>
        </w:rPr>
        <w:t>状况的总体评估。</w:t>
      </w:r>
    </w:p>
    <w:p>
      <w:pPr>
        <w:pStyle w:val="ListParagraph"/>
        <w:numPr>
          <w:ilvl w:val="0"/>
          <w:numId w:val="19"/>
        </w:numPr>
        <w:tabs>
          <w:tab w:val="left" w:pos="542"/>
        </w:tabs>
        <w:spacing w:before="0" w:after="0" w:line="417" w:lineRule="auto"/>
        <w:ind w:left="120" w:right="518" w:firstLine="0"/>
        <w:jc w:val="both"/>
        <w:rPr>
          <w:sz w:val="28"/>
        </w:rPr>
      </w:pPr>
      <w:r>
        <w:rPr>
          <w:sz w:val="28"/>
        </w:rPr>
        <w:t>事故率（Accident Rate）:指单位时间内发生的意外事件次数。</w:t>
      </w:r>
      <w:r>
        <w:rPr>
          <w:spacing w:val="-2"/>
          <w:sz w:val="28"/>
        </w:rPr>
        <w:t>这可以反映出一个系统的安全性水平。</w:t>
      </w:r>
    </w:p>
    <w:p>
      <w:pPr>
        <w:pStyle w:val="ListParagraph"/>
        <w:numPr>
          <w:ilvl w:val="0"/>
          <w:numId w:val="19"/>
        </w:numPr>
        <w:tabs>
          <w:tab w:val="left" w:pos="562"/>
        </w:tabs>
        <w:spacing w:before="0" w:after="0" w:line="417" w:lineRule="auto"/>
        <w:ind w:left="120" w:right="518" w:firstLine="0"/>
        <w:jc w:val="both"/>
        <w:rPr>
          <w:sz w:val="28"/>
        </w:rPr>
      </w:pPr>
      <w:r>
        <w:rPr>
          <w:spacing w:val="21"/>
          <w:sz w:val="28"/>
        </w:rPr>
        <w:t>故障模式及影响分析</w:t>
      </w:r>
      <w:r>
        <w:rPr>
          <w:sz w:val="28"/>
        </w:rPr>
        <w:t>（Failure Mode and Effects Analysis, FMEA）</w:t>
      </w:r>
      <w:r>
        <w:rPr>
          <w:spacing w:val="-1"/>
          <w:sz w:val="28"/>
        </w:rPr>
        <w:t>:这是一种结构化的方法，用于识别系统或设备的潜在故障模</w:t>
      </w:r>
    </w:p>
    <w:p>
      <w:pPr>
        <w:spacing w:after="0" w:line="417" w:lineRule="auto"/>
        <w:jc w:val="both"/>
        <w:rPr>
          <w:sz w:val="28"/>
        </w:rPr>
        <w:sectPr>
          <w:footerReference w:type="default" r:id="rId13"/>
          <w:type w:val="continuous"/>
          <w:pgSz w:w="11910" w:h="16840"/>
          <w:pgMar w:top="1400" w:right="1280" w:bottom="1380" w:left="1680" w:header="0" w:footer="1198"/>
          <w:pgNumType w:start="9"/>
          <w:cols w:space="708"/>
        </w:sectPr>
      </w:pPr>
    </w:p>
    <w:p>
      <w:pPr>
        <w:pStyle w:val="BodyText"/>
        <w:spacing w:before="37" w:line="417" w:lineRule="auto"/>
      </w:pPr>
      <w:r>
        <w:t>式，并评估它们对系统的影响。FMEA</w:t>
      </w:r>
      <w:r>
        <w:rPr>
          <w:spacing w:val="-7"/>
        </w:rPr>
        <w:t xml:space="preserve"> 可以帮助确定需要优先解决的</w:t>
      </w:r>
      <w:r>
        <w:rPr>
          <w:spacing w:val="-2"/>
        </w:rPr>
        <w:t>潜在问题，以提高系统的安全性。</w:t>
      </w:r>
    </w:p>
    <w:p>
      <w:pPr>
        <w:pStyle w:val="ListParagraph"/>
        <w:numPr>
          <w:ilvl w:val="0"/>
          <w:numId w:val="19"/>
        </w:numPr>
        <w:tabs>
          <w:tab w:val="left" w:pos="540"/>
        </w:tabs>
        <w:spacing w:before="0" w:after="0" w:line="417" w:lineRule="auto"/>
        <w:ind w:left="120" w:right="518" w:firstLine="0"/>
        <w:jc w:val="both"/>
        <w:rPr>
          <w:sz w:val="28"/>
        </w:rPr>
      </w:pPr>
      <w:r>
        <w:rPr>
          <w:sz w:val="28"/>
        </w:rPr>
        <w:t>故障树分析（Fault</w:t>
      </w:r>
      <w:r>
        <w:rPr>
          <w:spacing w:val="-35"/>
          <w:sz w:val="28"/>
        </w:rPr>
        <w:t xml:space="preserve"> </w:t>
      </w:r>
      <w:r>
        <w:rPr>
          <w:sz w:val="28"/>
        </w:rPr>
        <w:t>Tree</w:t>
      </w:r>
      <w:r>
        <w:rPr>
          <w:spacing w:val="-35"/>
          <w:sz w:val="28"/>
        </w:rPr>
        <w:t xml:space="preserve"> </w:t>
      </w:r>
      <w:r>
        <w:rPr>
          <w:sz w:val="28"/>
        </w:rPr>
        <w:t>Analysis,</w:t>
      </w:r>
      <w:r>
        <w:rPr>
          <w:spacing w:val="-35"/>
          <w:sz w:val="28"/>
        </w:rPr>
        <w:t xml:space="preserve"> </w:t>
      </w:r>
      <w:r>
        <w:rPr>
          <w:sz w:val="28"/>
        </w:rPr>
        <w:t>FTA）:这是一种用于分析复</w:t>
      </w:r>
      <w:r>
        <w:rPr>
          <w:spacing w:val="-8"/>
          <w:sz w:val="28"/>
        </w:rPr>
        <w:t>杂系统可靠性和安全性的图形技术。它通过分析各种可能的故障事件</w:t>
      </w:r>
      <w:r>
        <w:rPr>
          <w:spacing w:val="-2"/>
          <w:sz w:val="28"/>
        </w:rPr>
        <w:t>组合，来评估系统整体的安全性。</w:t>
      </w:r>
    </w:p>
    <w:p>
      <w:pPr>
        <w:pStyle w:val="ListParagraph"/>
        <w:numPr>
          <w:ilvl w:val="0"/>
          <w:numId w:val="19"/>
        </w:numPr>
        <w:tabs>
          <w:tab w:val="left" w:pos="543"/>
        </w:tabs>
        <w:spacing w:before="0" w:after="0" w:line="417" w:lineRule="auto"/>
        <w:ind w:left="120" w:right="285" w:firstLine="0"/>
        <w:jc w:val="left"/>
        <w:rPr>
          <w:sz w:val="28"/>
        </w:rPr>
      </w:pPr>
      <w:r>
        <w:rPr>
          <w:sz w:val="28"/>
        </w:rPr>
        <w:t>事件树分析（Event</w:t>
      </w:r>
      <w:r>
        <w:rPr>
          <w:spacing w:val="40"/>
          <w:sz w:val="28"/>
        </w:rPr>
        <w:t xml:space="preserve"> </w:t>
      </w:r>
      <w:r>
        <w:rPr>
          <w:sz w:val="28"/>
        </w:rPr>
        <w:t>Tree</w:t>
      </w:r>
      <w:r>
        <w:rPr>
          <w:spacing w:val="40"/>
          <w:sz w:val="28"/>
        </w:rPr>
        <w:t xml:space="preserve"> </w:t>
      </w:r>
      <w:r>
        <w:rPr>
          <w:sz w:val="28"/>
        </w:rPr>
        <w:t>Analysis,ETA）:是一种用于分析核电</w:t>
      </w:r>
      <w:r>
        <w:rPr>
          <w:spacing w:val="-12"/>
          <w:sz w:val="28"/>
        </w:rPr>
        <w:t>站等复杂系统安全性的图形技术。它将事故发展过程按时间顺序展开，</w:t>
      </w:r>
      <w:r>
        <w:rPr>
          <w:spacing w:val="-2"/>
          <w:sz w:val="28"/>
        </w:rPr>
        <w:t>从而有助于识别系统中的潜在问题和薄弱环节。</w:t>
      </w:r>
    </w:p>
    <w:p>
      <w:pPr>
        <w:pStyle w:val="ListParagraph"/>
        <w:numPr>
          <w:ilvl w:val="0"/>
          <w:numId w:val="19"/>
        </w:numPr>
        <w:tabs>
          <w:tab w:val="left" w:pos="544"/>
        </w:tabs>
        <w:spacing w:before="0" w:after="0" w:line="417" w:lineRule="auto"/>
        <w:ind w:left="120" w:right="518" w:firstLine="0"/>
        <w:jc w:val="both"/>
        <w:rPr>
          <w:sz w:val="28"/>
        </w:rPr>
      </w:pPr>
      <w:r>
        <w:rPr>
          <w:sz w:val="28"/>
        </w:rPr>
        <w:t xml:space="preserve">危害分析和风险评估（Hazard Analysis and Risk </w:t>
      </w:r>
      <w:r>
        <w:rPr>
          <w:sz w:val="28"/>
        </w:rPr>
        <w:t xml:space="preserve">Assessment, </w:t>
      </w:r>
      <w:r>
        <w:rPr>
          <w:spacing w:val="-2"/>
          <w:sz w:val="28"/>
        </w:rPr>
        <w:t>HARA）:这是一种用于评估产品、过程中设施的危害并进行风险管理</w:t>
      </w:r>
      <w:r>
        <w:rPr>
          <w:spacing w:val="-4"/>
          <w:sz w:val="28"/>
        </w:rPr>
        <w:t>的方法。</w:t>
      </w:r>
    </w:p>
    <w:p>
      <w:pPr>
        <w:pStyle w:val="ListParagraph"/>
        <w:numPr>
          <w:ilvl w:val="0"/>
          <w:numId w:val="19"/>
        </w:numPr>
        <w:tabs>
          <w:tab w:val="left" w:pos="668"/>
        </w:tabs>
        <w:spacing w:before="0" w:after="0" w:line="417" w:lineRule="auto"/>
        <w:ind w:left="120" w:right="518" w:firstLine="0"/>
        <w:jc w:val="both"/>
        <w:rPr>
          <w:sz w:val="28"/>
        </w:rPr>
      </w:pPr>
      <w:r>
        <w:rPr>
          <w:sz w:val="28"/>
        </w:rPr>
        <w:t>ISO</w:t>
      </w:r>
      <w:r>
        <w:rPr>
          <w:spacing w:val="-35"/>
          <w:sz w:val="28"/>
        </w:rPr>
        <w:t xml:space="preserve"> </w:t>
      </w:r>
      <w:r>
        <w:rPr>
          <w:sz w:val="28"/>
        </w:rPr>
        <w:t>26262</w:t>
      </w:r>
      <w:r>
        <w:rPr>
          <w:spacing w:val="-9"/>
          <w:sz w:val="28"/>
        </w:rPr>
        <w:t xml:space="preserve"> 标准: 该标准是针对汽车电气和电子系统的功能安全</w:t>
      </w:r>
      <w:r>
        <w:rPr>
          <w:spacing w:val="-4"/>
          <w:sz w:val="28"/>
        </w:rPr>
        <w:t>的要求。</w:t>
      </w:r>
    </w:p>
    <w:p>
      <w:pPr>
        <w:pStyle w:val="BodyText"/>
        <w:spacing w:line="417" w:lineRule="auto"/>
        <w:jc w:val="both"/>
      </w:pPr>
      <w:r>
        <w:rPr>
          <w:spacing w:val="-2"/>
        </w:rPr>
        <w:t>这些安全性评估指标为我们提供了评估设备和系统在高温环境下的</w:t>
      </w:r>
      <w:r>
        <w:rPr>
          <w:spacing w:val="-4"/>
        </w:rPr>
        <w:t>可靠性和安全性的工具。同时，选择合适的指标也需要根据具体的应</w:t>
      </w:r>
      <w:r>
        <w:rPr>
          <w:spacing w:val="-2"/>
        </w:rPr>
        <w:t>用场景和需求进行考虑。</w:t>
      </w:r>
    </w:p>
    <w:p>
      <w:pPr>
        <w:pStyle w:val="BodyText"/>
        <w:ind w:left="0" w:right="0"/>
      </w:pPr>
    </w:p>
    <w:p>
      <w:pPr>
        <w:pStyle w:val="Heading1"/>
        <w:spacing w:before="234"/>
      </w:pPr>
      <w:bookmarkStart w:id="4" w:name="_TOC_250003"/>
      <w:r>
        <w:t>第五部分</w:t>
      </w:r>
      <w:r>
        <w:rPr>
          <w:spacing w:val="210"/>
          <w:w w:val="150"/>
        </w:rPr>
        <w:t xml:space="preserve"> </w:t>
      </w:r>
      <w:bookmarkEnd w:id="4"/>
      <w:r>
        <w:rPr>
          <w:spacing w:val="-2"/>
        </w:rPr>
        <w:t>数据收集与分析</w:t>
      </w:r>
    </w:p>
    <w:p>
      <w:pPr>
        <w:pStyle w:val="BodyText"/>
        <w:spacing w:before="16"/>
        <w:ind w:left="0" w:right="0"/>
        <w:rPr>
          <w:rFonts w:ascii="Microsoft JhengHei"/>
          <w:b/>
          <w:sz w:val="15"/>
        </w:rPr>
      </w:pPr>
    </w:p>
    <w:tbl>
      <w:tblPr>
        <w:tblStyle w:val="TableNormal7"/>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ind w:left="108"/>
              <w:rPr>
                <w:sz w:val="21"/>
              </w:rPr>
            </w:pPr>
            <w:r>
              <w:rPr>
                <w:spacing w:val="-1"/>
                <w:sz w:val="21"/>
              </w:rPr>
              <w:t>数据收集与分析的重要性</w:t>
            </w:r>
          </w:p>
        </w:tc>
        <w:tc>
          <w:tcPr>
            <w:tcW w:w="5527" w:type="dxa"/>
          </w:tcPr>
          <w:p>
            <w:pPr>
              <w:pStyle w:val="TableParagraph"/>
              <w:spacing w:before="4"/>
              <w:ind w:left="0"/>
              <w:rPr>
                <w:rFonts w:ascii="Microsoft JhengHei"/>
                <w:b/>
                <w:sz w:val="18"/>
              </w:rPr>
            </w:pPr>
          </w:p>
          <w:p>
            <w:pPr>
              <w:pStyle w:val="TableParagraph"/>
              <w:numPr>
                <w:ilvl w:val="0"/>
                <w:numId w:val="18"/>
              </w:numPr>
              <w:tabs>
                <w:tab w:val="left" w:pos="371"/>
              </w:tabs>
              <w:spacing w:before="0" w:after="0" w:line="278" w:lineRule="auto"/>
              <w:ind w:left="107" w:right="96" w:firstLine="0"/>
              <w:jc w:val="both"/>
              <w:rPr>
                <w:sz w:val="21"/>
              </w:rPr>
            </w:pPr>
            <w:r>
              <w:rPr>
                <w:spacing w:val="-2"/>
                <w:sz w:val="21"/>
              </w:rPr>
              <w:t>数据收集是高温环境下的可靠性和安全性评估的重要环</w:t>
            </w:r>
            <w:r>
              <w:rPr>
                <w:spacing w:val="-2"/>
                <w:sz w:val="21"/>
              </w:rPr>
              <w:t>节，通过收集各种参数和指标，可以对系统的运行状况进</w:t>
            </w:r>
            <w:r>
              <w:rPr>
                <w:spacing w:val="-2"/>
                <w:sz w:val="21"/>
              </w:rPr>
              <w:t>行全面的了解。</w:t>
            </w:r>
          </w:p>
          <w:p>
            <w:pPr>
              <w:pStyle w:val="TableParagraph"/>
              <w:numPr>
                <w:ilvl w:val="0"/>
                <w:numId w:val="18"/>
              </w:numPr>
              <w:tabs>
                <w:tab w:val="left" w:pos="371"/>
              </w:tabs>
              <w:spacing w:before="0" w:after="0" w:line="269" w:lineRule="exact"/>
              <w:ind w:left="370" w:right="0" w:hanging="264"/>
              <w:jc w:val="both"/>
              <w:rPr>
                <w:sz w:val="21"/>
              </w:rPr>
            </w:pPr>
            <w:r>
              <w:rPr>
                <w:spacing w:val="-1"/>
                <w:sz w:val="21"/>
              </w:rPr>
              <w:t>数据分析可以帮助我们发现系统的问题和隐患，及时采</w:t>
            </w:r>
          </w:p>
          <w:p>
            <w:pPr>
              <w:pStyle w:val="TableParagraph"/>
              <w:spacing w:before="43"/>
              <w:ind w:right="-15"/>
              <w:rPr>
                <w:sz w:val="21"/>
              </w:rPr>
            </w:pPr>
            <w:r>
              <w:rPr>
                <w:spacing w:val="-3"/>
                <w:sz w:val="21"/>
              </w:rPr>
              <w:t>取措施进行调整和改进，从而提高系统的可靠性和安全性。</w:t>
            </w:r>
          </w:p>
        </w:tc>
      </w:tr>
    </w:tbl>
    <w:p>
      <w:pPr>
        <w:spacing w:after="0"/>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https://d.book118.com/005234111314011120</w:t>
        </w:r>
      </w:hyperlink>
    </w:p>
    <w:p>
      <w:pPr>
        <w:spacing w:after="0"/>
        <w:rPr>
          <w:sz w:val="21"/>
        </w:rPr>
      </w:pPr>
    </w:p>
    <w:sectPr>
      <w:footerReference w:type="default" r:id="rId15"/>
      <w:pgSz w:w="11910" w:h="16840"/>
      <w:pgMar w:top="1520" w:right="1280" w:bottom="1380" w:left="1680" w:header="0" w:footer="119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E9E89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
    <w:nsid w:val="055A866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
    <w:nsid w:val="092C02A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
    <w:nsid w:val="09F55A5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
    <w:nsid w:val="0AAE710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
    <w:nsid w:val="0B1C7F2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0" w:hanging="263"/>
      </w:pPr>
      <w:rPr>
        <w:rFonts w:hint="default"/>
        <w:lang w:val="en-US" w:eastAsia="zh-CN" w:bidi="ar-SA"/>
      </w:rPr>
    </w:lvl>
    <w:lvl w:ilvl="2">
      <w:start w:val="0"/>
      <w:numFmt w:val="bullet"/>
      <w:lvlText w:val="•"/>
      <w:lvlJc w:val="left"/>
      <w:pPr>
        <w:ind w:left="1401" w:hanging="263"/>
      </w:pPr>
      <w:rPr>
        <w:rFonts w:hint="default"/>
        <w:lang w:val="en-US" w:eastAsia="zh-CN" w:bidi="ar-SA"/>
      </w:rPr>
    </w:lvl>
    <w:lvl w:ilvl="3">
      <w:start w:val="0"/>
      <w:numFmt w:val="bullet"/>
      <w:lvlText w:val="•"/>
      <w:lvlJc w:val="left"/>
      <w:pPr>
        <w:ind w:left="1911" w:hanging="263"/>
      </w:pPr>
      <w:rPr>
        <w:rFonts w:hint="default"/>
        <w:lang w:val="en-US" w:eastAsia="zh-CN" w:bidi="ar-SA"/>
      </w:rPr>
    </w:lvl>
    <w:lvl w:ilvl="4">
      <w:start w:val="0"/>
      <w:numFmt w:val="bullet"/>
      <w:lvlText w:val="•"/>
      <w:lvlJc w:val="left"/>
      <w:pPr>
        <w:ind w:left="2422" w:hanging="263"/>
      </w:pPr>
      <w:rPr>
        <w:rFonts w:hint="default"/>
        <w:lang w:val="en-US" w:eastAsia="zh-CN" w:bidi="ar-SA"/>
      </w:rPr>
    </w:lvl>
    <w:lvl w:ilvl="5">
      <w:start w:val="0"/>
      <w:numFmt w:val="bullet"/>
      <w:lvlText w:val="•"/>
      <w:lvlJc w:val="left"/>
      <w:pPr>
        <w:ind w:left="2933" w:hanging="263"/>
      </w:pPr>
      <w:rPr>
        <w:rFonts w:hint="default"/>
        <w:lang w:val="en-US" w:eastAsia="zh-CN" w:bidi="ar-SA"/>
      </w:rPr>
    </w:lvl>
    <w:lvl w:ilvl="6">
      <w:start w:val="0"/>
      <w:numFmt w:val="bullet"/>
      <w:lvlText w:val="•"/>
      <w:lvlJc w:val="left"/>
      <w:pPr>
        <w:ind w:left="3443" w:hanging="263"/>
      </w:pPr>
      <w:rPr>
        <w:rFonts w:hint="default"/>
        <w:lang w:val="en-US" w:eastAsia="zh-CN" w:bidi="ar-SA"/>
      </w:rPr>
    </w:lvl>
    <w:lvl w:ilvl="7">
      <w:start w:val="0"/>
      <w:numFmt w:val="bullet"/>
      <w:lvlText w:val="•"/>
      <w:lvlJc w:val="left"/>
      <w:pPr>
        <w:ind w:left="3954" w:hanging="263"/>
      </w:pPr>
      <w:rPr>
        <w:rFonts w:hint="default"/>
        <w:lang w:val="en-US" w:eastAsia="zh-CN" w:bidi="ar-SA"/>
      </w:rPr>
    </w:lvl>
    <w:lvl w:ilvl="8">
      <w:start w:val="0"/>
      <w:numFmt w:val="bullet"/>
      <w:lvlText w:val="•"/>
      <w:lvlJc w:val="left"/>
      <w:pPr>
        <w:ind w:left="4464" w:hanging="263"/>
      </w:pPr>
      <w:rPr>
        <w:rFonts w:hint="default"/>
        <w:lang w:val="en-US" w:eastAsia="zh-CN" w:bidi="ar-SA"/>
      </w:rPr>
    </w:lvl>
  </w:abstractNum>
  <w:abstractNum w:abstractNumId="6">
    <w:nsid w:val="0B60BEF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7">
    <w:nsid w:val="0C560E0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8">
    <w:nsid w:val="0DFA3E4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9">
    <w:nsid w:val="0F2C4AA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0">
    <w:nsid w:val="10B14DD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1">
    <w:nsid w:val="115D93D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2">
    <w:nsid w:val="11CB5FB6"/>
    <w:multiLevelType w:val="hybridMultilevel"/>
    <w:tmpl w:val="00000000"/>
    <w:lvl w:ilvl="0">
      <w:start w:val="2"/>
      <w:numFmt w:val="decimal"/>
      <w:lvlText w:val="%1."/>
      <w:lvlJc w:val="left"/>
      <w:pPr>
        <w:ind w:left="108" w:hanging="368"/>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368"/>
      </w:pPr>
      <w:rPr>
        <w:rFonts w:hint="default"/>
        <w:lang w:val="en-US" w:eastAsia="zh-CN" w:bidi="ar-SA"/>
      </w:rPr>
    </w:lvl>
    <w:lvl w:ilvl="2">
      <w:start w:val="0"/>
      <w:numFmt w:val="bullet"/>
      <w:lvlText w:val="•"/>
      <w:lvlJc w:val="left"/>
      <w:pPr>
        <w:ind w:left="1183" w:hanging="368"/>
      </w:pPr>
      <w:rPr>
        <w:rFonts w:hint="default"/>
        <w:lang w:val="en-US" w:eastAsia="zh-CN" w:bidi="ar-SA"/>
      </w:rPr>
    </w:lvl>
    <w:lvl w:ilvl="3">
      <w:start w:val="0"/>
      <w:numFmt w:val="bullet"/>
      <w:lvlText w:val="•"/>
      <w:lvlJc w:val="left"/>
      <w:pPr>
        <w:ind w:left="1725" w:hanging="368"/>
      </w:pPr>
      <w:rPr>
        <w:rFonts w:hint="default"/>
        <w:lang w:val="en-US" w:eastAsia="zh-CN" w:bidi="ar-SA"/>
      </w:rPr>
    </w:lvl>
    <w:lvl w:ilvl="4">
      <w:start w:val="0"/>
      <w:numFmt w:val="bullet"/>
      <w:lvlText w:val="•"/>
      <w:lvlJc w:val="left"/>
      <w:pPr>
        <w:ind w:left="2266" w:hanging="368"/>
      </w:pPr>
      <w:rPr>
        <w:rFonts w:hint="default"/>
        <w:lang w:val="en-US" w:eastAsia="zh-CN" w:bidi="ar-SA"/>
      </w:rPr>
    </w:lvl>
    <w:lvl w:ilvl="5">
      <w:start w:val="0"/>
      <w:numFmt w:val="bullet"/>
      <w:lvlText w:val="•"/>
      <w:lvlJc w:val="left"/>
      <w:pPr>
        <w:ind w:left="2808" w:hanging="368"/>
      </w:pPr>
      <w:rPr>
        <w:rFonts w:hint="default"/>
        <w:lang w:val="en-US" w:eastAsia="zh-CN" w:bidi="ar-SA"/>
      </w:rPr>
    </w:lvl>
    <w:lvl w:ilvl="6">
      <w:start w:val="0"/>
      <w:numFmt w:val="bullet"/>
      <w:lvlText w:val="•"/>
      <w:lvlJc w:val="left"/>
      <w:pPr>
        <w:ind w:left="3350" w:hanging="368"/>
      </w:pPr>
      <w:rPr>
        <w:rFonts w:hint="default"/>
        <w:lang w:val="en-US" w:eastAsia="zh-CN" w:bidi="ar-SA"/>
      </w:rPr>
    </w:lvl>
    <w:lvl w:ilvl="7">
      <w:start w:val="0"/>
      <w:numFmt w:val="bullet"/>
      <w:lvlText w:val="•"/>
      <w:lvlJc w:val="left"/>
      <w:pPr>
        <w:ind w:left="3891" w:hanging="368"/>
      </w:pPr>
      <w:rPr>
        <w:rFonts w:hint="default"/>
        <w:lang w:val="en-US" w:eastAsia="zh-CN" w:bidi="ar-SA"/>
      </w:rPr>
    </w:lvl>
    <w:lvl w:ilvl="8">
      <w:start w:val="0"/>
      <w:numFmt w:val="bullet"/>
      <w:lvlText w:val="•"/>
      <w:lvlJc w:val="left"/>
      <w:pPr>
        <w:ind w:left="4433" w:hanging="368"/>
      </w:pPr>
      <w:rPr>
        <w:rFonts w:hint="default"/>
        <w:lang w:val="en-US" w:eastAsia="zh-CN" w:bidi="ar-SA"/>
      </w:rPr>
    </w:lvl>
  </w:abstractNum>
  <w:abstractNum w:abstractNumId="13">
    <w:nsid w:val="12D98B8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4">
    <w:nsid w:val="168D224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1EA65F9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6">
    <w:nsid w:val="206DEE6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7">
    <w:nsid w:val="22BF0FC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8">
    <w:nsid w:val="2650C84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9">
    <w:nsid w:val="2A298091"/>
    <w:multiLevelType w:val="hybridMultilevel"/>
    <w:tmpl w:val="00000000"/>
    <w:lvl w:ilvl="0">
      <w:start w:val="1"/>
      <w:numFmt w:val="decimal"/>
      <w:lvlText w:val="%1."/>
      <w:lvlJc w:val="left"/>
      <w:pPr>
        <w:ind w:left="108" w:hanging="27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8" w:hanging="271"/>
      </w:pPr>
      <w:rPr>
        <w:rFonts w:hint="default"/>
        <w:lang w:val="en-US" w:eastAsia="zh-CN" w:bidi="ar-SA"/>
      </w:rPr>
    </w:lvl>
    <w:lvl w:ilvl="2">
      <w:start w:val="0"/>
      <w:numFmt w:val="bullet"/>
      <w:lvlText w:val="•"/>
      <w:lvlJc w:val="left"/>
      <w:pPr>
        <w:ind w:left="1177" w:hanging="271"/>
      </w:pPr>
      <w:rPr>
        <w:rFonts w:hint="default"/>
        <w:lang w:val="en-US" w:eastAsia="zh-CN" w:bidi="ar-SA"/>
      </w:rPr>
    </w:lvl>
    <w:lvl w:ilvl="3">
      <w:start w:val="0"/>
      <w:numFmt w:val="bullet"/>
      <w:lvlText w:val="•"/>
      <w:lvlJc w:val="left"/>
      <w:pPr>
        <w:ind w:left="1715" w:hanging="271"/>
      </w:pPr>
      <w:rPr>
        <w:rFonts w:hint="default"/>
        <w:lang w:val="en-US" w:eastAsia="zh-CN" w:bidi="ar-SA"/>
      </w:rPr>
    </w:lvl>
    <w:lvl w:ilvl="4">
      <w:start w:val="0"/>
      <w:numFmt w:val="bullet"/>
      <w:lvlText w:val="•"/>
      <w:lvlJc w:val="left"/>
      <w:pPr>
        <w:ind w:left="2254" w:hanging="271"/>
      </w:pPr>
      <w:rPr>
        <w:rFonts w:hint="default"/>
        <w:lang w:val="en-US" w:eastAsia="zh-CN" w:bidi="ar-SA"/>
      </w:rPr>
    </w:lvl>
    <w:lvl w:ilvl="5">
      <w:start w:val="0"/>
      <w:numFmt w:val="bullet"/>
      <w:lvlText w:val="•"/>
      <w:lvlJc w:val="left"/>
      <w:pPr>
        <w:ind w:left="2793" w:hanging="271"/>
      </w:pPr>
      <w:rPr>
        <w:rFonts w:hint="default"/>
        <w:lang w:val="en-US" w:eastAsia="zh-CN" w:bidi="ar-SA"/>
      </w:rPr>
    </w:lvl>
    <w:lvl w:ilvl="6">
      <w:start w:val="0"/>
      <w:numFmt w:val="bullet"/>
      <w:lvlText w:val="•"/>
      <w:lvlJc w:val="left"/>
      <w:pPr>
        <w:ind w:left="3331" w:hanging="271"/>
      </w:pPr>
      <w:rPr>
        <w:rFonts w:hint="default"/>
        <w:lang w:val="en-US" w:eastAsia="zh-CN" w:bidi="ar-SA"/>
      </w:rPr>
    </w:lvl>
    <w:lvl w:ilvl="7">
      <w:start w:val="0"/>
      <w:numFmt w:val="bullet"/>
      <w:lvlText w:val="•"/>
      <w:lvlJc w:val="left"/>
      <w:pPr>
        <w:ind w:left="3870" w:hanging="271"/>
      </w:pPr>
      <w:rPr>
        <w:rFonts w:hint="default"/>
        <w:lang w:val="en-US" w:eastAsia="zh-CN" w:bidi="ar-SA"/>
      </w:rPr>
    </w:lvl>
    <w:lvl w:ilvl="8">
      <w:start w:val="0"/>
      <w:numFmt w:val="bullet"/>
      <w:lvlText w:val="•"/>
      <w:lvlJc w:val="left"/>
      <w:pPr>
        <w:ind w:left="4408" w:hanging="271"/>
      </w:pPr>
      <w:rPr>
        <w:rFonts w:hint="default"/>
        <w:lang w:val="en-US" w:eastAsia="zh-CN" w:bidi="ar-SA"/>
      </w:rPr>
    </w:lvl>
  </w:abstractNum>
  <w:abstractNum w:abstractNumId="20">
    <w:nsid w:val="2C5B9C7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1">
    <w:nsid w:val="3144AF1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0" w:hanging="263"/>
      </w:pPr>
      <w:rPr>
        <w:rFonts w:hint="default"/>
        <w:lang w:val="en-US" w:eastAsia="zh-CN" w:bidi="ar-SA"/>
      </w:rPr>
    </w:lvl>
    <w:lvl w:ilvl="2">
      <w:start w:val="0"/>
      <w:numFmt w:val="bullet"/>
      <w:lvlText w:val="•"/>
      <w:lvlJc w:val="left"/>
      <w:pPr>
        <w:ind w:left="1401" w:hanging="263"/>
      </w:pPr>
      <w:rPr>
        <w:rFonts w:hint="default"/>
        <w:lang w:val="en-US" w:eastAsia="zh-CN" w:bidi="ar-SA"/>
      </w:rPr>
    </w:lvl>
    <w:lvl w:ilvl="3">
      <w:start w:val="0"/>
      <w:numFmt w:val="bullet"/>
      <w:lvlText w:val="•"/>
      <w:lvlJc w:val="left"/>
      <w:pPr>
        <w:ind w:left="1911" w:hanging="263"/>
      </w:pPr>
      <w:rPr>
        <w:rFonts w:hint="default"/>
        <w:lang w:val="en-US" w:eastAsia="zh-CN" w:bidi="ar-SA"/>
      </w:rPr>
    </w:lvl>
    <w:lvl w:ilvl="4">
      <w:start w:val="0"/>
      <w:numFmt w:val="bullet"/>
      <w:lvlText w:val="•"/>
      <w:lvlJc w:val="left"/>
      <w:pPr>
        <w:ind w:left="2422" w:hanging="263"/>
      </w:pPr>
      <w:rPr>
        <w:rFonts w:hint="default"/>
        <w:lang w:val="en-US" w:eastAsia="zh-CN" w:bidi="ar-SA"/>
      </w:rPr>
    </w:lvl>
    <w:lvl w:ilvl="5">
      <w:start w:val="0"/>
      <w:numFmt w:val="bullet"/>
      <w:lvlText w:val="•"/>
      <w:lvlJc w:val="left"/>
      <w:pPr>
        <w:ind w:left="2933" w:hanging="263"/>
      </w:pPr>
      <w:rPr>
        <w:rFonts w:hint="default"/>
        <w:lang w:val="en-US" w:eastAsia="zh-CN" w:bidi="ar-SA"/>
      </w:rPr>
    </w:lvl>
    <w:lvl w:ilvl="6">
      <w:start w:val="0"/>
      <w:numFmt w:val="bullet"/>
      <w:lvlText w:val="•"/>
      <w:lvlJc w:val="left"/>
      <w:pPr>
        <w:ind w:left="3443" w:hanging="263"/>
      </w:pPr>
      <w:rPr>
        <w:rFonts w:hint="default"/>
        <w:lang w:val="en-US" w:eastAsia="zh-CN" w:bidi="ar-SA"/>
      </w:rPr>
    </w:lvl>
    <w:lvl w:ilvl="7">
      <w:start w:val="0"/>
      <w:numFmt w:val="bullet"/>
      <w:lvlText w:val="•"/>
      <w:lvlJc w:val="left"/>
      <w:pPr>
        <w:ind w:left="3954" w:hanging="263"/>
      </w:pPr>
      <w:rPr>
        <w:rFonts w:hint="default"/>
        <w:lang w:val="en-US" w:eastAsia="zh-CN" w:bidi="ar-SA"/>
      </w:rPr>
    </w:lvl>
    <w:lvl w:ilvl="8">
      <w:start w:val="0"/>
      <w:numFmt w:val="bullet"/>
      <w:lvlText w:val="•"/>
      <w:lvlJc w:val="left"/>
      <w:pPr>
        <w:ind w:left="4464" w:hanging="263"/>
      </w:pPr>
      <w:rPr>
        <w:rFonts w:hint="default"/>
        <w:lang w:val="en-US" w:eastAsia="zh-CN" w:bidi="ar-SA"/>
      </w:rPr>
    </w:lvl>
  </w:abstractNum>
  <w:abstractNum w:abstractNumId="22">
    <w:nsid w:val="3BB352A5"/>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3">
    <w:nsid w:val="412FFDC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4938EC4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4DE9E4B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6">
    <w:nsid w:val="5303E0B0"/>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0" w:hanging="263"/>
      </w:pPr>
      <w:rPr>
        <w:rFonts w:hint="default"/>
        <w:lang w:val="en-US" w:eastAsia="zh-CN" w:bidi="ar-SA"/>
      </w:rPr>
    </w:lvl>
    <w:lvl w:ilvl="2">
      <w:start w:val="0"/>
      <w:numFmt w:val="bullet"/>
      <w:lvlText w:val="•"/>
      <w:lvlJc w:val="left"/>
      <w:pPr>
        <w:ind w:left="1401" w:hanging="263"/>
      </w:pPr>
      <w:rPr>
        <w:rFonts w:hint="default"/>
        <w:lang w:val="en-US" w:eastAsia="zh-CN" w:bidi="ar-SA"/>
      </w:rPr>
    </w:lvl>
    <w:lvl w:ilvl="3">
      <w:start w:val="0"/>
      <w:numFmt w:val="bullet"/>
      <w:lvlText w:val="•"/>
      <w:lvlJc w:val="left"/>
      <w:pPr>
        <w:ind w:left="1911" w:hanging="263"/>
      </w:pPr>
      <w:rPr>
        <w:rFonts w:hint="default"/>
        <w:lang w:val="en-US" w:eastAsia="zh-CN" w:bidi="ar-SA"/>
      </w:rPr>
    </w:lvl>
    <w:lvl w:ilvl="4">
      <w:start w:val="0"/>
      <w:numFmt w:val="bullet"/>
      <w:lvlText w:val="•"/>
      <w:lvlJc w:val="left"/>
      <w:pPr>
        <w:ind w:left="2422" w:hanging="263"/>
      </w:pPr>
      <w:rPr>
        <w:rFonts w:hint="default"/>
        <w:lang w:val="en-US" w:eastAsia="zh-CN" w:bidi="ar-SA"/>
      </w:rPr>
    </w:lvl>
    <w:lvl w:ilvl="5">
      <w:start w:val="0"/>
      <w:numFmt w:val="bullet"/>
      <w:lvlText w:val="•"/>
      <w:lvlJc w:val="left"/>
      <w:pPr>
        <w:ind w:left="2933" w:hanging="263"/>
      </w:pPr>
      <w:rPr>
        <w:rFonts w:hint="default"/>
        <w:lang w:val="en-US" w:eastAsia="zh-CN" w:bidi="ar-SA"/>
      </w:rPr>
    </w:lvl>
    <w:lvl w:ilvl="6">
      <w:start w:val="0"/>
      <w:numFmt w:val="bullet"/>
      <w:lvlText w:val="•"/>
      <w:lvlJc w:val="left"/>
      <w:pPr>
        <w:ind w:left="3443" w:hanging="263"/>
      </w:pPr>
      <w:rPr>
        <w:rFonts w:hint="default"/>
        <w:lang w:val="en-US" w:eastAsia="zh-CN" w:bidi="ar-SA"/>
      </w:rPr>
    </w:lvl>
    <w:lvl w:ilvl="7">
      <w:start w:val="0"/>
      <w:numFmt w:val="bullet"/>
      <w:lvlText w:val="•"/>
      <w:lvlJc w:val="left"/>
      <w:pPr>
        <w:ind w:left="3954" w:hanging="263"/>
      </w:pPr>
      <w:rPr>
        <w:rFonts w:hint="default"/>
        <w:lang w:val="en-US" w:eastAsia="zh-CN" w:bidi="ar-SA"/>
      </w:rPr>
    </w:lvl>
    <w:lvl w:ilvl="8">
      <w:start w:val="0"/>
      <w:numFmt w:val="bullet"/>
      <w:lvlText w:val="•"/>
      <w:lvlJc w:val="left"/>
      <w:pPr>
        <w:ind w:left="4464" w:hanging="263"/>
      </w:pPr>
      <w:rPr>
        <w:rFonts w:hint="default"/>
        <w:lang w:val="en-US" w:eastAsia="zh-CN" w:bidi="ar-SA"/>
      </w:rPr>
    </w:lvl>
  </w:abstractNum>
  <w:abstractNum w:abstractNumId="27">
    <w:nsid w:val="53576D4E"/>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0" w:hanging="263"/>
      </w:pPr>
      <w:rPr>
        <w:rFonts w:hint="default"/>
        <w:lang w:val="en-US" w:eastAsia="zh-CN" w:bidi="ar-SA"/>
      </w:rPr>
    </w:lvl>
    <w:lvl w:ilvl="2">
      <w:start w:val="0"/>
      <w:numFmt w:val="bullet"/>
      <w:lvlText w:val="•"/>
      <w:lvlJc w:val="left"/>
      <w:pPr>
        <w:ind w:left="1401" w:hanging="263"/>
      </w:pPr>
      <w:rPr>
        <w:rFonts w:hint="default"/>
        <w:lang w:val="en-US" w:eastAsia="zh-CN" w:bidi="ar-SA"/>
      </w:rPr>
    </w:lvl>
    <w:lvl w:ilvl="3">
      <w:start w:val="0"/>
      <w:numFmt w:val="bullet"/>
      <w:lvlText w:val="•"/>
      <w:lvlJc w:val="left"/>
      <w:pPr>
        <w:ind w:left="1911" w:hanging="263"/>
      </w:pPr>
      <w:rPr>
        <w:rFonts w:hint="default"/>
        <w:lang w:val="en-US" w:eastAsia="zh-CN" w:bidi="ar-SA"/>
      </w:rPr>
    </w:lvl>
    <w:lvl w:ilvl="4">
      <w:start w:val="0"/>
      <w:numFmt w:val="bullet"/>
      <w:lvlText w:val="•"/>
      <w:lvlJc w:val="left"/>
      <w:pPr>
        <w:ind w:left="2422" w:hanging="263"/>
      </w:pPr>
      <w:rPr>
        <w:rFonts w:hint="default"/>
        <w:lang w:val="en-US" w:eastAsia="zh-CN" w:bidi="ar-SA"/>
      </w:rPr>
    </w:lvl>
    <w:lvl w:ilvl="5">
      <w:start w:val="0"/>
      <w:numFmt w:val="bullet"/>
      <w:lvlText w:val="•"/>
      <w:lvlJc w:val="left"/>
      <w:pPr>
        <w:ind w:left="2933" w:hanging="263"/>
      </w:pPr>
      <w:rPr>
        <w:rFonts w:hint="default"/>
        <w:lang w:val="en-US" w:eastAsia="zh-CN" w:bidi="ar-SA"/>
      </w:rPr>
    </w:lvl>
    <w:lvl w:ilvl="6">
      <w:start w:val="0"/>
      <w:numFmt w:val="bullet"/>
      <w:lvlText w:val="•"/>
      <w:lvlJc w:val="left"/>
      <w:pPr>
        <w:ind w:left="3443" w:hanging="263"/>
      </w:pPr>
      <w:rPr>
        <w:rFonts w:hint="default"/>
        <w:lang w:val="en-US" w:eastAsia="zh-CN" w:bidi="ar-SA"/>
      </w:rPr>
    </w:lvl>
    <w:lvl w:ilvl="7">
      <w:start w:val="0"/>
      <w:numFmt w:val="bullet"/>
      <w:lvlText w:val="•"/>
      <w:lvlJc w:val="left"/>
      <w:pPr>
        <w:ind w:left="3954" w:hanging="263"/>
      </w:pPr>
      <w:rPr>
        <w:rFonts w:hint="default"/>
        <w:lang w:val="en-US" w:eastAsia="zh-CN" w:bidi="ar-SA"/>
      </w:rPr>
    </w:lvl>
    <w:lvl w:ilvl="8">
      <w:start w:val="0"/>
      <w:numFmt w:val="bullet"/>
      <w:lvlText w:val="•"/>
      <w:lvlJc w:val="left"/>
      <w:pPr>
        <w:ind w:left="4464" w:hanging="263"/>
      </w:pPr>
      <w:rPr>
        <w:rFonts w:hint="default"/>
        <w:lang w:val="en-US" w:eastAsia="zh-CN" w:bidi="ar-SA"/>
      </w:rPr>
    </w:lvl>
  </w:abstractNum>
  <w:abstractNum w:abstractNumId="28">
    <w:nsid w:val="591FBA5B"/>
    <w:multiLevelType w:val="hybridMultilevel"/>
    <w:tmpl w:val="00000000"/>
    <w:lvl w:ilvl="0">
      <w:start w:val="1"/>
      <w:numFmt w:val="decimal"/>
      <w:lvlText w:val="%1."/>
      <w:lvlJc w:val="left"/>
      <w:pPr>
        <w:ind w:left="1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0"/>
      </w:pPr>
      <w:rPr>
        <w:rFonts w:hint="default"/>
        <w:lang w:val="en-US" w:eastAsia="zh-CN" w:bidi="ar-SA"/>
      </w:rPr>
    </w:lvl>
    <w:lvl w:ilvl="2">
      <w:start w:val="0"/>
      <w:numFmt w:val="bullet"/>
      <w:lvlText w:val="•"/>
      <w:lvlJc w:val="left"/>
      <w:pPr>
        <w:ind w:left="1885" w:hanging="420"/>
      </w:pPr>
      <w:rPr>
        <w:rFonts w:hint="default"/>
        <w:lang w:val="en-US" w:eastAsia="zh-CN" w:bidi="ar-SA"/>
      </w:rPr>
    </w:lvl>
    <w:lvl w:ilvl="3">
      <w:start w:val="0"/>
      <w:numFmt w:val="bullet"/>
      <w:lvlText w:val="•"/>
      <w:lvlJc w:val="left"/>
      <w:pPr>
        <w:ind w:left="2767" w:hanging="420"/>
      </w:pPr>
      <w:rPr>
        <w:rFonts w:hint="default"/>
        <w:lang w:val="en-US" w:eastAsia="zh-CN" w:bidi="ar-SA"/>
      </w:rPr>
    </w:lvl>
    <w:lvl w:ilvl="4">
      <w:start w:val="0"/>
      <w:numFmt w:val="bullet"/>
      <w:lvlText w:val="•"/>
      <w:lvlJc w:val="left"/>
      <w:pPr>
        <w:ind w:left="3650" w:hanging="420"/>
      </w:pPr>
      <w:rPr>
        <w:rFonts w:hint="default"/>
        <w:lang w:val="en-US" w:eastAsia="zh-CN" w:bidi="ar-SA"/>
      </w:rPr>
    </w:lvl>
    <w:lvl w:ilvl="5">
      <w:start w:val="0"/>
      <w:numFmt w:val="bullet"/>
      <w:lvlText w:val="•"/>
      <w:lvlJc w:val="left"/>
      <w:pPr>
        <w:ind w:left="4533" w:hanging="420"/>
      </w:pPr>
      <w:rPr>
        <w:rFonts w:hint="default"/>
        <w:lang w:val="en-US" w:eastAsia="zh-CN" w:bidi="ar-SA"/>
      </w:rPr>
    </w:lvl>
    <w:lvl w:ilvl="6">
      <w:start w:val="0"/>
      <w:numFmt w:val="bullet"/>
      <w:lvlText w:val="•"/>
      <w:lvlJc w:val="left"/>
      <w:pPr>
        <w:ind w:left="5415" w:hanging="420"/>
      </w:pPr>
      <w:rPr>
        <w:rFonts w:hint="default"/>
        <w:lang w:val="en-US" w:eastAsia="zh-CN" w:bidi="ar-SA"/>
      </w:rPr>
    </w:lvl>
    <w:lvl w:ilvl="7">
      <w:start w:val="0"/>
      <w:numFmt w:val="bullet"/>
      <w:lvlText w:val="•"/>
      <w:lvlJc w:val="left"/>
      <w:pPr>
        <w:ind w:left="6298" w:hanging="420"/>
      </w:pPr>
      <w:rPr>
        <w:rFonts w:hint="default"/>
        <w:lang w:val="en-US" w:eastAsia="zh-CN" w:bidi="ar-SA"/>
      </w:rPr>
    </w:lvl>
    <w:lvl w:ilvl="8">
      <w:start w:val="0"/>
      <w:numFmt w:val="bullet"/>
      <w:lvlText w:val="•"/>
      <w:lvlJc w:val="left"/>
      <w:pPr>
        <w:ind w:left="7180" w:hanging="420"/>
      </w:pPr>
      <w:rPr>
        <w:rFonts w:hint="default"/>
        <w:lang w:val="en-US" w:eastAsia="zh-CN" w:bidi="ar-SA"/>
      </w:rPr>
    </w:lvl>
  </w:abstractNum>
  <w:abstractNum w:abstractNumId="29">
    <w:nsid w:val="5DA6D3B6"/>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 w:hanging="175"/>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950" w:hanging="175"/>
      </w:pPr>
      <w:rPr>
        <w:rFonts w:hint="default"/>
        <w:lang w:val="en-US" w:eastAsia="zh-CN" w:bidi="ar-SA"/>
      </w:rPr>
    </w:lvl>
    <w:lvl w:ilvl="3">
      <w:start w:val="0"/>
      <w:numFmt w:val="bullet"/>
      <w:lvlText w:val="•"/>
      <w:lvlJc w:val="left"/>
      <w:pPr>
        <w:ind w:left="1521" w:hanging="175"/>
      </w:pPr>
      <w:rPr>
        <w:rFonts w:hint="default"/>
        <w:lang w:val="en-US" w:eastAsia="zh-CN" w:bidi="ar-SA"/>
      </w:rPr>
    </w:lvl>
    <w:lvl w:ilvl="4">
      <w:start w:val="0"/>
      <w:numFmt w:val="bullet"/>
      <w:lvlText w:val="•"/>
      <w:lvlJc w:val="left"/>
      <w:pPr>
        <w:ind w:left="2092" w:hanging="175"/>
      </w:pPr>
      <w:rPr>
        <w:rFonts w:hint="default"/>
        <w:lang w:val="en-US" w:eastAsia="zh-CN" w:bidi="ar-SA"/>
      </w:rPr>
    </w:lvl>
    <w:lvl w:ilvl="5">
      <w:start w:val="0"/>
      <w:numFmt w:val="bullet"/>
      <w:lvlText w:val="•"/>
      <w:lvlJc w:val="left"/>
      <w:pPr>
        <w:ind w:left="2663" w:hanging="175"/>
      </w:pPr>
      <w:rPr>
        <w:rFonts w:hint="default"/>
        <w:lang w:val="en-US" w:eastAsia="zh-CN" w:bidi="ar-SA"/>
      </w:rPr>
    </w:lvl>
    <w:lvl w:ilvl="6">
      <w:start w:val="0"/>
      <w:numFmt w:val="bullet"/>
      <w:lvlText w:val="•"/>
      <w:lvlJc w:val="left"/>
      <w:pPr>
        <w:ind w:left="3233" w:hanging="175"/>
      </w:pPr>
      <w:rPr>
        <w:rFonts w:hint="default"/>
        <w:lang w:val="en-US" w:eastAsia="zh-CN" w:bidi="ar-SA"/>
      </w:rPr>
    </w:lvl>
    <w:lvl w:ilvl="7">
      <w:start w:val="0"/>
      <w:numFmt w:val="bullet"/>
      <w:lvlText w:val="•"/>
      <w:lvlJc w:val="left"/>
      <w:pPr>
        <w:ind w:left="3804" w:hanging="175"/>
      </w:pPr>
      <w:rPr>
        <w:rFonts w:hint="default"/>
        <w:lang w:val="en-US" w:eastAsia="zh-CN" w:bidi="ar-SA"/>
      </w:rPr>
    </w:lvl>
    <w:lvl w:ilvl="8">
      <w:start w:val="0"/>
      <w:numFmt w:val="bullet"/>
      <w:lvlText w:val="•"/>
      <w:lvlJc w:val="left"/>
      <w:pPr>
        <w:ind w:left="4375" w:hanging="175"/>
      </w:pPr>
      <w:rPr>
        <w:rFonts w:hint="default"/>
        <w:lang w:val="en-US" w:eastAsia="zh-CN" w:bidi="ar-SA"/>
      </w:rPr>
    </w:lvl>
  </w:abstractNum>
  <w:abstractNum w:abstractNumId="30">
    <w:nsid w:val="5F76A2D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1">
    <w:nsid w:val="6155470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2">
    <w:nsid w:val="62A76A07"/>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3">
    <w:nsid w:val="636AABA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4">
    <w:nsid w:val="6420892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5">
    <w:nsid w:val="6771049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6982364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0" w:hanging="263"/>
      </w:pPr>
      <w:rPr>
        <w:rFonts w:hint="default"/>
        <w:lang w:val="en-US" w:eastAsia="zh-CN" w:bidi="ar-SA"/>
      </w:rPr>
    </w:lvl>
    <w:lvl w:ilvl="2">
      <w:start w:val="0"/>
      <w:numFmt w:val="bullet"/>
      <w:lvlText w:val="•"/>
      <w:lvlJc w:val="left"/>
      <w:pPr>
        <w:ind w:left="1401" w:hanging="263"/>
      </w:pPr>
      <w:rPr>
        <w:rFonts w:hint="default"/>
        <w:lang w:val="en-US" w:eastAsia="zh-CN" w:bidi="ar-SA"/>
      </w:rPr>
    </w:lvl>
    <w:lvl w:ilvl="3">
      <w:start w:val="0"/>
      <w:numFmt w:val="bullet"/>
      <w:lvlText w:val="•"/>
      <w:lvlJc w:val="left"/>
      <w:pPr>
        <w:ind w:left="1911" w:hanging="263"/>
      </w:pPr>
      <w:rPr>
        <w:rFonts w:hint="default"/>
        <w:lang w:val="en-US" w:eastAsia="zh-CN" w:bidi="ar-SA"/>
      </w:rPr>
    </w:lvl>
    <w:lvl w:ilvl="4">
      <w:start w:val="0"/>
      <w:numFmt w:val="bullet"/>
      <w:lvlText w:val="•"/>
      <w:lvlJc w:val="left"/>
      <w:pPr>
        <w:ind w:left="2422" w:hanging="263"/>
      </w:pPr>
      <w:rPr>
        <w:rFonts w:hint="default"/>
        <w:lang w:val="en-US" w:eastAsia="zh-CN" w:bidi="ar-SA"/>
      </w:rPr>
    </w:lvl>
    <w:lvl w:ilvl="5">
      <w:start w:val="0"/>
      <w:numFmt w:val="bullet"/>
      <w:lvlText w:val="•"/>
      <w:lvlJc w:val="left"/>
      <w:pPr>
        <w:ind w:left="2933" w:hanging="263"/>
      </w:pPr>
      <w:rPr>
        <w:rFonts w:hint="default"/>
        <w:lang w:val="en-US" w:eastAsia="zh-CN" w:bidi="ar-SA"/>
      </w:rPr>
    </w:lvl>
    <w:lvl w:ilvl="6">
      <w:start w:val="0"/>
      <w:numFmt w:val="bullet"/>
      <w:lvlText w:val="•"/>
      <w:lvlJc w:val="left"/>
      <w:pPr>
        <w:ind w:left="3443" w:hanging="263"/>
      </w:pPr>
      <w:rPr>
        <w:rFonts w:hint="default"/>
        <w:lang w:val="en-US" w:eastAsia="zh-CN" w:bidi="ar-SA"/>
      </w:rPr>
    </w:lvl>
    <w:lvl w:ilvl="7">
      <w:start w:val="0"/>
      <w:numFmt w:val="bullet"/>
      <w:lvlText w:val="•"/>
      <w:lvlJc w:val="left"/>
      <w:pPr>
        <w:ind w:left="3954" w:hanging="263"/>
      </w:pPr>
      <w:rPr>
        <w:rFonts w:hint="default"/>
        <w:lang w:val="en-US" w:eastAsia="zh-CN" w:bidi="ar-SA"/>
      </w:rPr>
    </w:lvl>
    <w:lvl w:ilvl="8">
      <w:start w:val="0"/>
      <w:numFmt w:val="bullet"/>
      <w:lvlText w:val="•"/>
      <w:lvlJc w:val="left"/>
      <w:pPr>
        <w:ind w:left="4464" w:hanging="263"/>
      </w:pPr>
      <w:rPr>
        <w:rFonts w:hint="default"/>
        <w:lang w:val="en-US" w:eastAsia="zh-CN" w:bidi="ar-SA"/>
      </w:rPr>
    </w:lvl>
  </w:abstractNum>
  <w:abstractNum w:abstractNumId="37">
    <w:nsid w:val="6EC0036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8">
    <w:nsid w:val="77353EC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9">
    <w:nsid w:val="7E5B07B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num w:numId="1">
    <w:abstractNumId w:val="13"/>
  </w:num>
  <w:num w:numId="2">
    <w:abstractNumId w:val="39"/>
  </w:num>
  <w:num w:numId="3">
    <w:abstractNumId w:val="4"/>
  </w:num>
  <w:num w:numId="4">
    <w:abstractNumId w:val="25"/>
  </w:num>
  <w:num w:numId="5">
    <w:abstractNumId w:val="24"/>
  </w:num>
  <w:num w:numId="6">
    <w:abstractNumId w:val="15"/>
  </w:num>
  <w:num w:numId="7">
    <w:abstractNumId w:val="2"/>
  </w:num>
  <w:num w:numId="8">
    <w:abstractNumId w:val="11"/>
  </w:num>
  <w:num w:numId="9">
    <w:abstractNumId w:val="23"/>
  </w:num>
  <w:num w:numId="10">
    <w:abstractNumId w:val="10"/>
  </w:num>
  <w:num w:numId="11">
    <w:abstractNumId w:val="14"/>
  </w:num>
  <w:num w:numId="12">
    <w:abstractNumId w:val="1"/>
  </w:num>
  <w:num w:numId="13">
    <w:abstractNumId w:val="17"/>
  </w:num>
  <w:num w:numId="14">
    <w:abstractNumId w:val="18"/>
  </w:num>
  <w:num w:numId="15">
    <w:abstractNumId w:val="0"/>
  </w:num>
  <w:num w:numId="16">
    <w:abstractNumId w:val="3"/>
  </w:num>
  <w:num w:numId="17">
    <w:abstractNumId w:val="37"/>
  </w:num>
  <w:num w:numId="18">
    <w:abstractNumId w:val="7"/>
  </w:num>
  <w:num w:numId="19">
    <w:abstractNumId w:val="28"/>
  </w:num>
  <w:num w:numId="20">
    <w:abstractNumId w:val="5"/>
  </w:num>
  <w:num w:numId="21">
    <w:abstractNumId w:val="36"/>
  </w:num>
  <w:num w:numId="22">
    <w:abstractNumId w:val="26"/>
  </w:num>
  <w:num w:numId="23">
    <w:abstractNumId w:val="27"/>
  </w:num>
  <w:num w:numId="24">
    <w:abstractNumId w:val="21"/>
  </w:num>
  <w:num w:numId="25">
    <w:abstractNumId w:val="19"/>
  </w:num>
  <w:num w:numId="26">
    <w:abstractNumId w:val="38"/>
  </w:num>
  <w:num w:numId="27">
    <w:abstractNumId w:val="35"/>
  </w:num>
  <w:num w:numId="28">
    <w:abstractNumId w:val="31"/>
  </w:num>
  <w:num w:numId="29">
    <w:abstractNumId w:val="20"/>
  </w:num>
  <w:num w:numId="30">
    <w:abstractNumId w:val="16"/>
  </w:num>
  <w:num w:numId="31">
    <w:abstractNumId w:val="9"/>
  </w:num>
  <w:num w:numId="32">
    <w:abstractNumId w:val="6"/>
  </w:num>
  <w:num w:numId="33">
    <w:abstractNumId w:val="34"/>
  </w:num>
  <w:num w:numId="34">
    <w:abstractNumId w:val="30"/>
  </w:num>
  <w:num w:numId="35">
    <w:abstractNumId w:val="32"/>
  </w:num>
  <w:num w:numId="36">
    <w:abstractNumId w:val="22"/>
  </w:num>
  <w:num w:numId="37">
    <w:abstractNumId w:val="12"/>
  </w:num>
  <w:num w:numId="38">
    <w:abstractNumId w:val="33"/>
  </w:num>
  <w:num w:numId="39">
    <w:abstractNumId w:val="8"/>
  </w:num>
  <w:num w:numId="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jc w:val="both"/>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right="518"/>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563" w:right="1962"/>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jc w:val="both"/>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005234111314011120"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2024-03-05T04:01:48Z</dcterms:created>
  <dcterms:modified xsi:type="dcterms:W3CDTF">2024-03-05T04:01:48Z</dcterms:modified>
</cp:coreProperties>
</file>