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417895E6" w14:textId="77777777">
          <w:pPr>
            <w:pStyle w:val="NoSpacing"/>
          </w:pPr>
        </w:p>
        <w:p w:rsidR="00C018A2" w14:paraId="4A1B6DF9" w14:textId="77777777">
          <w:pPr>
            <w:pStyle w:val="NoSpacing"/>
          </w:pPr>
        </w:p>
        <w:p w:rsidR="00C018A2" w14:paraId="1956C5FF" w14:textId="77777777">
          <w:pPr>
            <w:pStyle w:val="NoSpacing"/>
          </w:pPr>
        </w:p>
        <w:p w:rsidR="00C018A2" w14:paraId="30F687A0" w14:textId="77777777">
          <w:pPr>
            <w:pStyle w:val="NoSpacing"/>
          </w:pPr>
        </w:p>
        <w:p w:rsidR="00C018A2" w14:paraId="7CBDE39B" w14:textId="77777777">
          <w:pPr>
            <w:pStyle w:val="NoSpacing"/>
          </w:pPr>
        </w:p>
        <w:p w:rsidR="00C018A2" w14:paraId="1BD1B363" w14:textId="77777777">
          <w:pPr>
            <w:pStyle w:val="NoSpacing"/>
          </w:pPr>
        </w:p>
        <w:p w:rsidR="00C018A2" w14:paraId="56DB9D07" w14:textId="77777777">
          <w:pPr>
            <w:pStyle w:val="NoSpacing"/>
          </w:pPr>
        </w:p>
        <w:p w:rsidR="00C018A2" w14:paraId="4223FAFF" w14:textId="77777777">
          <w:pPr>
            <w:pStyle w:val="NoSpacing"/>
          </w:pPr>
        </w:p>
        <w:p w:rsidR="00C018A2" w14:paraId="7960E03A" w14:textId="77777777">
          <w:pPr>
            <w:pStyle w:val="NoSpacing"/>
          </w:pPr>
        </w:p>
        <w:p w:rsidR="00C018A2" w14:paraId="1486F7E0" w14:textId="77777777">
          <w:pPr>
            <w:pStyle w:val="NoSpacing"/>
          </w:pPr>
        </w:p>
        <w:p w:rsidR="00C018A2" w14:paraId="18E007F2" w14:textId="77777777">
          <w:pPr>
            <w:pStyle w:val="NoSpacing"/>
          </w:pPr>
        </w:p>
        <w:p w:rsidR="00C018A2" w14:paraId="659D91E6" w14:textId="77777777">
          <w:pPr>
            <w:pStyle w:val="NoSpacing"/>
          </w:pPr>
        </w:p>
        <w:p w:rsidR="00C018A2" w14:paraId="68F30D3A"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7E3999DB" w14:textId="77777777">
                            <w:pPr>
                              <w:pStyle w:val="NoSpacing"/>
                              <w:jc w:val="right"/>
                              <w:rPr>
                                <w:color w:val="FFFFFF" w:themeColor="background1"/>
                                <w:sz w:val="28"/>
                                <w:szCs w:val="28"/>
                              </w:rPr>
                            </w:pPr>
                            <w:sdt>
                              <w:sdtPr>
                                <w:rPr>
                                  <w:color w:val="FFFFFF" w:themeColor="background1"/>
                                  <w:sz w:val="32"/>
                                  <w:szCs w:val="32"/>
                                </w:rPr>
                                <w:alias w:val="日期"/>
                                <w:id w:val="206160650"/>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4F4F60C2"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非金属废料和碎屑</w:t>
          </w:r>
          <w:r w:rsidRPr="007A4CF7">
            <w:rPr>
              <w:rFonts w:ascii="仿宋" w:eastAsia="仿宋" w:hAnsi="仿宋" w:hint="eastAsia"/>
              <w:b/>
              <w:bCs/>
              <w:sz w:val="52"/>
              <w:szCs w:val="52"/>
            </w:rPr>
            <w:t>项目</w:t>
          </w:r>
        </w:p>
        <w:p w:rsidR="00C018A2" w:rsidP="007A4CF7" w14:paraId="333FC187"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262BED81">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0EB88763" w14:textId="262BED81">
                          <w:pPr>
                            <w:pStyle w:val="NoSpacing"/>
                            <w:rPr>
                              <w:color w:val="4472C4" w:themeColor="accent1"/>
                              <w:sz w:val="36"/>
                              <w:szCs w:val="36"/>
                            </w:rPr>
                          </w:pPr>
                          <w:sdt>
                            <w:sdtPr>
                              <w:rPr>
                                <w:color w:val="4472C4" w:themeColor="accent1"/>
                                <w:sz w:val="36"/>
                                <w:szCs w:val="36"/>
                              </w:rPr>
                              <w:alias w:val="作者"/>
                              <w:id w:val="1706590075"/>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582EA18E" w14:textId="77777777">
                          <w:pPr>
                            <w:pStyle w:val="NoSpacing"/>
                            <w:rPr>
                              <w:color w:val="595959" w:themeColor="text1" w:themeTint="A6"/>
                              <w:sz w:val="24"/>
                              <w:szCs w:val="24"/>
                            </w:rPr>
                          </w:pPr>
                          <w:sdt>
                            <w:sdtPr>
                              <w:rPr>
                                <w:caps/>
                                <w:color w:val="595959" w:themeColor="text1" w:themeTint="A6"/>
                                <w:sz w:val="24"/>
                                <w:szCs w:val="24"/>
                              </w:rPr>
                              <w:alias w:val="公司"/>
                              <w:id w:val="500306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2FF023B9"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2A973538"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05E163FD"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32C58EB1"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非金属废料和碎屑项目商业计划书摘要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5FFFF577"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7978B5E9"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非金属废料和碎屑产品或服务描述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26E7AA20"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2076587B"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非金属废料和碎屑目标市场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772D2BC4"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非金属废料和碎屑市场竞争分析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1AF4EA2D"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非金属废料和碎屑行业趋势与机遇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40C89072"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695A45EB"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473946C6"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非金属废料和碎屑产品定价策略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7B5D042D"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非金属废料和碎屑产品销售渠道与拓展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3A7621EB"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60FFF9AE"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571A62B9"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2A4A3D3B"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7D1BDB18"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30B11FAE"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161928B6"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5E3B8111"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2BD356CC"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111665817"/>
        <w:docPartObj>
          <w:docPartGallery w:val="Table of Contents"/>
          <w:docPartUnique/>
        </w:docPartObj>
      </w:sdtPr>
      <w:sdtEndPr>
        <w:rPr>
          <w:b/>
          <w:bCs/>
        </w:rPr>
      </w:sdtEndPr>
      <w:sdtContent>
        <w:p w:rsidR="007A4CF7" w:rsidRPr="007A4CF7" w:rsidP="007A4CF7" w14:paraId="65B59FFB"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03C75227"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10A76036"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0022BA62"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4F54EF02"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0861FC6B"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321D4AD2"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28CC2BBD"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3BB6B625"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6B768407"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3CB3F189"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5E45EB4F"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3B612E09"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1A2FDE2C"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396AFBBA"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5847DBD2"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57C8EB8B" w14:textId="77777777">
          <w:pPr>
            <w:spacing w:line="500" w:lineRule="exact"/>
          </w:pPr>
          <w:r w:rsidRPr="007A4CF7">
            <w:rPr>
              <w:b/>
              <w:bCs/>
              <w:sz w:val="28"/>
              <w:szCs w:val="28"/>
              <w:lang w:val="zh-CN"/>
            </w:rPr>
            <w:fldChar w:fldCharType="end"/>
          </w:r>
        </w:p>
      </w:sdtContent>
    </w:sdt>
    <w:p w:rsidR="007A4CF7" w:rsidP="00DA4121" w14:paraId="52010EAF"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0D9D2B97" w14:textId="77777777">
      <w:pPr>
        <w:pStyle w:val="Heading2"/>
      </w:pPr>
      <w:r w:rsidRPr="009C12B5">
        <w:t>一、概述</w:t>
      </w:r>
      <w:bookmarkEnd w:id="0"/>
    </w:p>
    <w:p w:rsidR="009C12B5" w:rsidRPr="00DA4121" w:rsidP="00DA4121" w14:paraId="619DF56D" w14:textId="77777777">
      <w:pPr>
        <w:pStyle w:val="Heading3"/>
      </w:pPr>
      <w:bookmarkStart w:id="1" w:name="_Toc157814104"/>
      <w:r w:rsidRPr="00DA4121">
        <w:t xml:space="preserve">1.1 </w:t>
      </w:r>
      <w:r w:rsidR="007A4CF7">
        <w:t>非金属废料和碎屑</w:t>
      </w:r>
      <w:r w:rsidR="007A4CF7">
        <w:rPr>
          <w:rFonts w:hint="eastAsia"/>
        </w:rPr>
        <w:t>项目</w:t>
      </w:r>
      <w:r w:rsidRPr="00DA4121">
        <w:t>商业计划书摘要</w:t>
      </w:r>
      <w:bookmarkEnd w:id="1"/>
    </w:p>
    <w:p w:rsidR="009C12B5" w:rsidRPr="009C12B5" w:rsidP="009C12B5" w14:paraId="03DD51E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非金属废料和碎屑产品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非金属废料和碎屑产品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非金属废料和碎屑产品</w:t>
      </w:r>
      <w:r w:rsidRPr="009C12B5">
        <w:rPr>
          <w:rFonts w:ascii="仿宋" w:eastAsia="仿宋" w:hAnsi="仿宋"/>
          <w:sz w:val="28"/>
          <w:szCs w:val="28"/>
        </w:rPr>
        <w:t>有望成为市场上的畅销产品，并为公司带来可观的收益和市场份额。</w:t>
      </w:r>
    </w:p>
    <w:p w:rsidR="009C12B5" w:rsidRPr="009C12B5" w:rsidP="009C12B5" w14:paraId="5C9CF08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非金属废料和碎屑产品</w:t>
      </w:r>
      <w:r w:rsidRPr="009C12B5">
        <w:rPr>
          <w:rFonts w:ascii="仿宋" w:eastAsia="仿宋" w:hAnsi="仿宋"/>
          <w:sz w:val="28"/>
          <w:szCs w:val="28"/>
        </w:rPr>
        <w:t>商业计划书中，我们将详细阐述</w:t>
      </w:r>
      <w:r w:rsidR="00E75C7F">
        <w:rPr>
          <w:rFonts w:ascii="仿宋" w:eastAsia="仿宋" w:hAnsi="仿宋"/>
          <w:sz w:val="28"/>
          <w:szCs w:val="28"/>
        </w:rPr>
        <w:t>非金属废料和碎屑产品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非金属废料和碎屑产品</w:t>
      </w:r>
      <w:r w:rsidRPr="009C12B5">
        <w:rPr>
          <w:rFonts w:ascii="仿宋" w:eastAsia="仿宋" w:hAnsi="仿宋"/>
          <w:sz w:val="28"/>
          <w:szCs w:val="28"/>
        </w:rPr>
        <w:t>有一个全面而深入的了解，并认识到其巨大的商业价值和投资潜力。</w:t>
      </w:r>
    </w:p>
    <w:p w:rsidR="009C12B5" w:rsidRPr="009C12B5" w:rsidP="009C12B5" w14:paraId="0BC529F1"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非金属废料和碎屑产品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25E6B86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非金属废料和碎屑产品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非金属废料和碎屑产品</w:t>
      </w:r>
      <w:r w:rsidRPr="009C12B5">
        <w:rPr>
          <w:rFonts w:ascii="仿宋" w:eastAsia="仿宋" w:hAnsi="仿宋"/>
          <w:sz w:val="28"/>
          <w:szCs w:val="28"/>
        </w:rPr>
        <w:t>的美好未来。</w:t>
      </w:r>
    </w:p>
    <w:p w:rsidR="009C12B5" w:rsidRPr="009C12B5" w:rsidP="007A4CF7" w14:paraId="1F3DF814" w14:textId="77777777">
      <w:pPr>
        <w:pStyle w:val="Heading3"/>
      </w:pPr>
      <w:bookmarkStart w:id="2" w:name="_Toc157814105"/>
      <w:r w:rsidRPr="009C12B5">
        <w:t xml:space="preserve">1.2 </w:t>
      </w:r>
      <w:r w:rsidRPr="009C12B5">
        <w:t>公司简介</w:t>
      </w:r>
      <w:bookmarkEnd w:id="2"/>
    </w:p>
    <w:p w:rsidR="009C12B5" w:rsidRPr="009C12B5" w:rsidP="009C12B5" w14:paraId="2762DFD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1733483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2566A739"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6E29FA7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5B7B83DF" w14:textId="77777777">
      <w:pPr>
        <w:pStyle w:val="Heading3"/>
      </w:pPr>
      <w:bookmarkStart w:id="3" w:name="_Toc157814106"/>
      <w:r w:rsidRPr="007A4CF7">
        <w:t xml:space="preserve">1.3 </w:t>
      </w:r>
      <w:r w:rsidR="007A4CF7">
        <w:t>非金属废料和碎屑</w:t>
      </w:r>
      <w:r w:rsidRPr="007A4CF7">
        <w:t>产品或服务描述</w:t>
      </w:r>
      <w:bookmarkEnd w:id="3"/>
    </w:p>
    <w:p w:rsidR="00CA4AD3" w14:paraId="2C7EE299" w14:textId="77777777">
      <w:pPr>
        <w:ind w:firstLine="560"/>
      </w:pPr>
      <w:r>
        <w:rPr>
          <w:rFonts w:ascii="仿宋" w:eastAsia="仿宋" w:hAnsi="仿宋"/>
          <w:sz w:val="28"/>
        </w:rPr>
        <w:t>非金属废料和碎屑产品项目商业发展计划书中的非金属废料和碎屑产品功能介绍应重点强调其作为原材料在多个行业中的应用价值。这些产品可以用于建筑材料、道路施工、填充材料、再生能源、农业、园林绿化以及制造业等领域。例如，在建筑行业中，非金属废料和碎屑可以作为骨料用于混凝土、砂浆和沥青混合料中，既可以节约天然资源，又可以减少对环境的影响。此外，这些产品还可以用于生产环保型砖块、板材等建筑材料，具有良好的隔热、隔音效果。在道路施工中，它们可以作为路基材料，提高道路的稳定性和耐久性。在农业和园林绿化中，它们可以作为土壤改良剂，增加土壤的透气性和保水性。在制造业中，它们可以作为磨料、抛光剂等，用于金属加工和表面处理。总之，非金属废料和碎屑产品的功能在于其作为资源的有效利用，既可以减少对自然环境的压力，又可以创造经济价值。</w:t>
      </w:r>
    </w:p>
    <w:p w:rsidR="009C12B5" w:rsidRPr="009C12B5" w:rsidP="009C12B5" w14:paraId="1AC7C03B" w14:textId="77777777">
      <w:pPr>
        <w:pStyle w:val="NormalWeb"/>
        <w:spacing w:before="0" w:beforeAutospacing="0" w:after="156" w:afterLines="50" w:afterAutospacing="0"/>
        <w:rPr>
          <w:rFonts w:ascii="仿宋" w:eastAsia="仿宋" w:hAnsi="仿宋"/>
          <w:sz w:val="28"/>
          <w:szCs w:val="28"/>
        </w:rPr>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sidRPr="009C12B5">
        <w:rPr>
          <w:rFonts w:ascii="仿宋" w:eastAsia="仿宋" w:hAnsi="仿宋"/>
          <w:sz w:val="28"/>
          <w:szCs w:val="28"/>
        </w:rPr>
        <w:t>　　除了核心功能外，</w:t>
      </w:r>
      <w:r w:rsidR="00E75C7F">
        <w:rPr>
          <w:rFonts w:ascii="仿宋" w:eastAsia="仿宋" w:hAnsi="仿宋"/>
          <w:sz w:val="28"/>
          <w:szCs w:val="28"/>
        </w:rPr>
        <w:t>非金属废料和碎屑产品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非金属废料和碎屑产品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非金属废料和碎屑产品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非金属废料和碎屑产品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7C26573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为了实现这些功能和卖点，</w:t>
      </w:r>
      <w:r w:rsidR="00E75C7F">
        <w:rPr>
          <w:rFonts w:ascii="仿宋" w:eastAsia="仿宋" w:hAnsi="仿宋"/>
          <w:sz w:val="28"/>
          <w:szCs w:val="28"/>
        </w:rPr>
        <w:t>非金属废料和碎屑产品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65EC091B" w14:textId="77777777">
      <w:pPr>
        <w:pStyle w:val="Heading2"/>
      </w:pPr>
      <w:bookmarkStart w:id="4" w:name="_Toc157814107"/>
      <w:r w:rsidRPr="009C12B5">
        <w:t>二、市场分析</w:t>
      </w:r>
      <w:bookmarkEnd w:id="4"/>
    </w:p>
    <w:p w:rsidR="009C12B5" w:rsidP="007A4CF7" w14:paraId="2B263909" w14:textId="77777777">
      <w:pPr>
        <w:pStyle w:val="Heading3"/>
      </w:pPr>
      <w:bookmarkStart w:id="5" w:name="_Toc157814108"/>
      <w:r w:rsidRPr="009C12B5">
        <w:t xml:space="preserve">2.1 </w:t>
      </w:r>
      <w:r w:rsidR="007A4CF7">
        <w:t>非金属废料和碎屑</w:t>
      </w:r>
      <w:r w:rsidRPr="009C12B5">
        <w:t>目标市场</w:t>
      </w:r>
      <w:bookmarkEnd w:id="5"/>
    </w:p>
    <w:p w:rsidR="00CA4AD3" w14:paraId="7466DB25" w14:textId="2CAC6D18">
      <w:pPr>
        <w:ind w:firstLine="560"/>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Pr>
          <w:rFonts w:ascii="仿宋" w:eastAsia="仿宋" w:hAnsi="仿宋"/>
          <w:sz w:val="28"/>
        </w:rPr>
        <w:t>非金属废料和碎屑产品项目商业发展计划书中的目标市场分析应重点评估潜在客户的需求、偏好和购买行为，以及市场容量和增长潜力。具体来说，需要考虑以下几个方面：</w:t>
      </w:r>
      <w:r>
        <w:rPr>
          <w:rFonts w:ascii="仿宋" w:eastAsia="仿宋" w:hAnsi="仿宋"/>
          <w:sz w:val="28"/>
        </w:rPr>
        <w:br/>
        <w:t xml:space="preserve">    1.</w:t>
      </w:r>
      <w:r>
        <w:rPr>
          <w:rFonts w:ascii="仿宋" w:eastAsia="仿宋" w:hAnsi="仿宋"/>
          <w:sz w:val="28"/>
        </w:rPr>
        <w:t>市场细分：根据产品特性、客户需求和市场动态，确定目标客户群体，如建筑业、制造业、能源业等。</w:t>
      </w:r>
      <w:r>
        <w:rPr>
          <w:rFonts w:ascii="仿宋" w:eastAsia="仿宋" w:hAnsi="仿宋"/>
          <w:sz w:val="28"/>
        </w:rPr>
        <w:br/>
        <w:t xml:space="preserve">    2.</w:t>
      </w:r>
      <w:r>
        <w:rPr>
          <w:rFonts w:ascii="仿宋" w:eastAsia="仿宋" w:hAnsi="仿宋"/>
          <w:sz w:val="28"/>
        </w:rPr>
        <w:t>市场容量：评估目标市场当前的规模，包括非金属废料和碎屑产品的需求量、供应情况和价格水平。</w:t>
      </w:r>
    </w:p>
    <w:p w:rsidR="00CA4AD3" w14:textId="2CAC6D18">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3.</w:t>
      </w:r>
      <w:r>
        <w:rPr>
          <w:rFonts w:ascii="仿宋" w:eastAsia="仿宋" w:hAnsi="仿宋"/>
          <w:sz w:val="28"/>
        </w:rPr>
        <w:t>市场趋势：分析市场未来的增长趋势，包括技术进步、政策变化、环保意识提升等因素对市场的影响。</w:t>
      </w:r>
      <w:r>
        <w:rPr>
          <w:rFonts w:ascii="仿宋" w:eastAsia="仿宋" w:hAnsi="仿宋"/>
          <w:sz w:val="28"/>
        </w:rPr>
        <w:br/>
        <w:t xml:space="preserve">    4.</w:t>
      </w:r>
      <w:r>
        <w:rPr>
          <w:rFonts w:ascii="仿宋" w:eastAsia="仿宋" w:hAnsi="仿宋"/>
          <w:sz w:val="28"/>
        </w:rPr>
        <w:t>竞争分析：了解竞争对手的产品、服务、定价和市场策略，评估本项目在市场上的竞争优势。</w:t>
      </w:r>
      <w:r>
        <w:rPr>
          <w:rFonts w:ascii="仿宋" w:eastAsia="仿宋" w:hAnsi="仿宋"/>
          <w:sz w:val="28"/>
        </w:rPr>
        <w:br/>
        <w:t xml:space="preserve">    5.</w:t>
      </w:r>
      <w:r>
        <w:rPr>
          <w:rFonts w:ascii="仿宋" w:eastAsia="仿宋" w:hAnsi="仿宋"/>
          <w:sz w:val="28"/>
        </w:rPr>
        <w:t>客户需求：研究客户对非金属废料和碎屑产品的需求，包括质量要求、价格承受能力、售后服务期望等。</w:t>
      </w:r>
      <w:r>
        <w:rPr>
          <w:rFonts w:ascii="仿宋" w:eastAsia="仿宋" w:hAnsi="仿宋"/>
          <w:sz w:val="28"/>
        </w:rPr>
        <w:br/>
        <w:t xml:space="preserve">    6.</w:t>
      </w:r>
      <w:r>
        <w:rPr>
          <w:rFonts w:ascii="仿宋" w:eastAsia="仿宋" w:hAnsi="仿宋"/>
          <w:sz w:val="28"/>
        </w:rPr>
        <w:t>销售策略：制定针对目标市场的销售策略，包括营销计划、销售渠道、定价策略和客户关系管理。</w:t>
      </w:r>
      <w:r>
        <w:rPr>
          <w:rFonts w:ascii="仿宋" w:eastAsia="仿宋" w:hAnsi="仿宋"/>
          <w:sz w:val="28"/>
        </w:rPr>
        <w:br/>
        <w:t xml:space="preserve">    7.</w:t>
      </w:r>
      <w:r>
        <w:rPr>
          <w:rFonts w:ascii="仿宋" w:eastAsia="仿宋" w:hAnsi="仿宋"/>
          <w:sz w:val="28"/>
        </w:rPr>
        <w:t>市场进入策略：根据市场调研结果，制定合适的市场进入策略，如合作、代理、直销等。</w:t>
      </w:r>
      <w:r>
        <w:rPr>
          <w:rFonts w:ascii="仿宋" w:eastAsia="仿宋" w:hAnsi="仿宋"/>
          <w:sz w:val="28"/>
        </w:rPr>
        <w:br/>
        <w:t xml:space="preserve">    8.</w:t>
      </w:r>
      <w:r>
        <w:rPr>
          <w:rFonts w:ascii="仿宋" w:eastAsia="仿宋" w:hAnsi="仿宋"/>
          <w:sz w:val="28"/>
        </w:rPr>
        <w:t>风险评估：识别并评估市场风险，如政策风险、技术风险、市场饱和风险等，并提出应对措施。</w:t>
      </w:r>
      <w:r>
        <w:rPr>
          <w:rFonts w:ascii="仿宋" w:eastAsia="仿宋" w:hAnsi="仿宋"/>
          <w:sz w:val="28"/>
        </w:rPr>
        <w:br/>
      </w:r>
      <w:r>
        <w:rPr>
          <w:rFonts w:ascii="仿宋" w:eastAsia="仿宋" w:hAnsi="仿宋"/>
          <w:sz w:val="28"/>
        </w:rPr>
        <w:t>通过上述分析，项目团队能够更好地理解目标市场，制定有效的市场策略，提高项目在非金属废料和碎屑产品领域的商业成功几率。</w:t>
      </w:r>
    </w:p>
    <w:p w:rsidR="009C12B5" w:rsidRPr="009C12B5" w:rsidP="009C12B5" w14:paraId="28F2023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674BE7D9" w14:textId="77777777">
      <w:pPr>
        <w:pStyle w:val="NormalWeb"/>
        <w:spacing w:before="0" w:beforeAutospacing="0" w:after="156" w:afterLines="50" w:afterAutospacing="0"/>
        <w:rPr>
          <w:rFonts w:ascii="仿宋" w:eastAsia="仿宋" w:hAnsi="仿宋"/>
          <w:sz w:val="28"/>
          <w:szCs w:val="28"/>
        </w:rPr>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sidRPr="009C12B5">
        <w:rPr>
          <w:rFonts w:ascii="仿宋" w:eastAsia="仿宋" w:hAnsi="仿宋"/>
          <w:sz w:val="28"/>
          <w:szCs w:val="28"/>
        </w:rPr>
        <w:t>　　为了更好地满足目标市场的需求，我们将对</w:t>
      </w:r>
      <w:r w:rsidR="00E75C7F">
        <w:rPr>
          <w:rFonts w:ascii="仿宋" w:eastAsia="仿宋" w:hAnsi="仿宋"/>
          <w:sz w:val="28"/>
          <w:szCs w:val="28"/>
        </w:rPr>
        <w:t>非金属废料和碎屑产品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非金属废料和碎屑产品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非金属废料和碎屑产品</w:t>
      </w:r>
      <w:r w:rsidRPr="009C12B5">
        <w:rPr>
          <w:rFonts w:ascii="仿宋" w:eastAsia="仿宋" w:hAnsi="仿宋"/>
          <w:sz w:val="28"/>
          <w:szCs w:val="28"/>
        </w:rPr>
        <w:t>始终与市场需求保持同步。</w:t>
      </w:r>
    </w:p>
    <w:p w:rsidR="009C12B5" w:rsidP="007A4CF7" w14:paraId="660A50F0" w14:textId="77777777">
      <w:pPr>
        <w:pStyle w:val="Heading3"/>
      </w:pPr>
      <w:bookmarkStart w:id="6" w:name="_Toc157814109"/>
      <w:r w:rsidRPr="009C12B5">
        <w:t xml:space="preserve">2.2 </w:t>
      </w:r>
      <w:r w:rsidR="007A4CF7">
        <w:t>非金属废料和碎屑</w:t>
      </w:r>
      <w:r w:rsidR="007A4CF7">
        <w:rPr>
          <w:rFonts w:hint="eastAsia"/>
        </w:rPr>
        <w:t>市场</w:t>
      </w:r>
      <w:r w:rsidRPr="009C12B5">
        <w:t>竞争分析</w:t>
      </w:r>
      <w:bookmarkEnd w:id="6"/>
    </w:p>
    <w:p w:rsidR="00CA4AD3" w14:paraId="34CFF09D" w14:textId="77777777">
      <w:pPr>
        <w:ind w:firstLine="560"/>
      </w:pPr>
      <w:r>
        <w:rPr>
          <w:rFonts w:ascii="仿宋" w:eastAsia="仿宋" w:hAnsi="仿宋"/>
          <w:sz w:val="28"/>
        </w:rPr>
        <w:t>非金属废料和碎屑产品市场竞争分析表明，随着全球对可持续发展和循环经济的关注，该行业正面临新的机遇和挑战。市场参与者需要不断创新，以提高资源利用效率，降低环境影响，并满足不断变化的市场需求。目前，行业内竞争主要集中在技术创新、成本控制、环保性能和客户服务等方面。通过深入的市场调研和战略规划，企业可以在这个充满活力的市场中找到自己的立足点，并实现长期稳定的发展。</w:t>
      </w:r>
    </w:p>
    <w:p w:rsidR="009C12B5" w:rsidRPr="009C12B5" w:rsidP="009C12B5" w14:paraId="284E805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非金属废料和碎屑产品</w:t>
      </w:r>
      <w:r w:rsidRPr="009C12B5">
        <w:rPr>
          <w:rFonts w:ascii="仿宋" w:eastAsia="仿宋" w:hAnsi="仿宋"/>
          <w:sz w:val="28"/>
          <w:szCs w:val="28"/>
        </w:rPr>
        <w:t>的竞争优势和差异化策略。我们认为，</w:t>
      </w:r>
      <w:r w:rsidR="00E75C7F">
        <w:rPr>
          <w:rFonts w:ascii="仿宋" w:eastAsia="仿宋" w:hAnsi="仿宋"/>
          <w:sz w:val="28"/>
          <w:szCs w:val="28"/>
        </w:rPr>
        <w:t>非金属废料和碎屑产品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669D6FA0" w14:textId="77777777">
      <w:pPr>
        <w:pStyle w:val="NormalWeb"/>
        <w:spacing w:before="0" w:beforeAutospacing="0" w:after="156" w:afterLines="50" w:afterAutospacing="0"/>
        <w:rPr>
          <w:rFonts w:ascii="仿宋" w:eastAsia="仿宋" w:hAnsi="仿宋"/>
          <w:sz w:val="28"/>
          <w:szCs w:val="28"/>
        </w:rPr>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非金属废料和碎屑产品</w:t>
      </w:r>
      <w:r w:rsidRPr="009C12B5">
        <w:rPr>
          <w:rFonts w:ascii="仿宋" w:eastAsia="仿宋" w:hAnsi="仿宋"/>
          <w:sz w:val="28"/>
          <w:szCs w:val="28"/>
        </w:rPr>
        <w:t>将在竞争激烈的市场中脱颖而出。</w:t>
      </w:r>
    </w:p>
    <w:p w:rsidR="009C12B5" w:rsidP="007A4CF7" w14:paraId="40D042EA" w14:textId="77777777">
      <w:pPr>
        <w:pStyle w:val="Heading3"/>
      </w:pPr>
      <w:bookmarkStart w:id="7" w:name="_Toc157814110"/>
      <w:r w:rsidRPr="009C12B5">
        <w:t xml:space="preserve">2.3 </w:t>
      </w:r>
      <w:r w:rsidR="007A4CF7">
        <w:t>非金属废料和碎屑</w:t>
      </w:r>
      <w:r w:rsidRPr="009C12B5">
        <w:t>行业趋势与机遇</w:t>
      </w:r>
      <w:bookmarkEnd w:id="7"/>
    </w:p>
    <w:p w:rsidR="00CA4AD3" w14:paraId="10A3D32B" w14:textId="69FD4525">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非金属废料和碎屑产品行业正面临着一系列积极的趋势和机遇，为商业发展提供了良好的前景。首先，随着全球经济的增长和工业活动的增加，非金属废料和碎屑的产生量也在不断上升。这为行业提供了充足的原料来源，推动了相关产品的生产和销售。</w:t>
      </w:r>
      <w:r>
        <w:rPr>
          <w:rFonts w:ascii="仿宋" w:eastAsia="仿宋" w:hAnsi="仿宋"/>
          <w:sz w:val="28"/>
        </w:rPr>
        <w:br/>
      </w:r>
      <w:r>
        <w:rPr>
          <w:rFonts w:ascii="仿宋" w:eastAsia="仿宋" w:hAnsi="仿宋"/>
          <w:sz w:val="28"/>
        </w:rPr>
        <w:t>其次，环保意识的增强使得资源回收和再利用成为趋势。非金属废料和碎屑的处理和利用符合可持续发展的理念，能够有效减少对自然资源的开采，降低环境污染。因此，相关企业可以通过提高回收率和资源利用效率来满足市场需求，同时获得政策支持和公众认可。</w:t>
      </w:r>
      <w:r>
        <w:rPr>
          <w:rFonts w:ascii="仿宋" w:eastAsia="仿宋" w:hAnsi="仿宋"/>
          <w:sz w:val="28"/>
        </w:rPr>
        <w:br/>
      </w:r>
      <w:r>
        <w:rPr>
          <w:rFonts w:ascii="仿宋" w:eastAsia="仿宋" w:hAnsi="仿宋"/>
          <w:sz w:val="28"/>
        </w:rPr>
        <w:t>此外，技术创新为行业带来了新的机遇。例如，利用先进的分选和处理技术，可以从废料中分离出更高价值的材料，提高产品的质量。同时，研发新型材料和应用领域，如绿色建筑、</w:t>
      </w:r>
      <w:r>
        <w:rPr>
          <w:rFonts w:ascii="仿宋" w:eastAsia="仿宋" w:hAnsi="仿宋"/>
          <w:sz w:val="28"/>
        </w:rPr>
        <w:t>3D</w:t>
      </w:r>
      <w:r>
        <w:rPr>
          <w:rFonts w:ascii="仿宋" w:eastAsia="仿宋" w:hAnsi="仿宋"/>
          <w:sz w:val="28"/>
        </w:rPr>
        <w:t>打印等，可以拓宽非金属废料和碎屑产品的市场空间。</w:t>
      </w:r>
      <w:r>
        <w:rPr>
          <w:rFonts w:ascii="仿宋" w:eastAsia="仿宋" w:hAnsi="仿宋"/>
          <w:sz w:val="28"/>
        </w:rPr>
        <w:br/>
      </w:r>
      <w:r>
        <w:rPr>
          <w:rFonts w:ascii="仿宋" w:eastAsia="仿宋" w:hAnsi="仿宋"/>
          <w:sz w:val="28"/>
        </w:rPr>
        <w:t>另外，政策的支持也是行业发展的关键因素。许多国家和地区都出台了鼓励资源回收和再利用的政策，如税收优惠、补贴等，这些政策有助于降低企业的运营成本，促进商业发展。</w:t>
      </w:r>
      <w:r>
        <w:rPr>
          <w:rFonts w:ascii="仿宋" w:eastAsia="仿宋" w:hAnsi="仿宋"/>
          <w:sz w:val="28"/>
        </w:rPr>
        <w:br/>
      </w:r>
    </w:p>
    <w:p w:rsidR="00CA4AD3" w14:textId="69FD4525">
      <w:pPr>
        <w:ind w:firstLine="560"/>
      </w:pPr>
      <w:r>
        <w:rPr>
          <w:rFonts w:ascii="仿宋" w:eastAsia="仿宋" w:hAnsi="仿宋"/>
          <w:sz w:val="28"/>
        </w:rPr>
        <w:t>最后，全球供应链的重塑也为非金属废料和碎屑产品行业提供了新的市场机遇。随着国际贸易格局的变化，企业可以寻找新的合作伙伴和市场，实现全球化布局，提高竞争力和市场占有率。</w:t>
      </w:r>
      <w:r>
        <w:rPr>
          <w:rFonts w:ascii="仿宋" w:eastAsia="仿宋" w:hAnsi="仿宋"/>
          <w:sz w:val="28"/>
        </w:rPr>
        <w:br/>
      </w:r>
      <w:r>
        <w:rPr>
          <w:rFonts w:ascii="仿宋" w:eastAsia="仿宋" w:hAnsi="仿宋"/>
          <w:sz w:val="28"/>
        </w:rPr>
        <w:t>综上所述，非金属废料和碎屑产品行业正处于一个充满活力和机遇的发展阶段。通过抓住市场趋势，利用技术创新和政策支持，企业可以在这个领域实现可持续的商业增长。</w:t>
      </w:r>
    </w:p>
    <w:p w:rsidR="009C12B5" w:rsidRPr="009C12B5" w:rsidP="009C12B5" w14:paraId="77E8C90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非金属废料和碎屑产品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非金属废料和碎屑产品</w:t>
      </w:r>
      <w:r w:rsidRPr="009C12B5">
        <w:rPr>
          <w:rFonts w:ascii="仿宋" w:eastAsia="仿宋" w:hAnsi="仿宋"/>
          <w:sz w:val="28"/>
          <w:szCs w:val="28"/>
        </w:rPr>
        <w:t>始终走在行业的前沿并抓住每一个市场机遇。</w:t>
      </w:r>
    </w:p>
    <w:p w:rsidR="009C12B5" w:rsidRPr="009C12B5" w:rsidP="007A4CF7" w14:paraId="3874D20F" w14:textId="77777777">
      <w:pPr>
        <w:pStyle w:val="Heading2"/>
      </w:pPr>
      <w:bookmarkStart w:id="8" w:name="_Toc157814111"/>
      <w:r w:rsidRPr="009C12B5">
        <w:t>三、营销策略</w:t>
      </w:r>
      <w:bookmarkEnd w:id="8"/>
    </w:p>
    <w:p w:rsidR="009C12B5" w:rsidRPr="009C12B5" w:rsidP="007A4CF7" w14:paraId="74AB4C0F" w14:textId="77777777">
      <w:pPr>
        <w:pStyle w:val="Heading3"/>
      </w:pPr>
      <w:bookmarkStart w:id="9" w:name="_Toc157814112"/>
      <w:r w:rsidRPr="009C12B5">
        <w:t xml:space="preserve">3.1 </w:t>
      </w:r>
      <w:r w:rsidRPr="009C12B5">
        <w:t>品牌定位与传播</w:t>
      </w:r>
      <w:bookmarkEnd w:id="9"/>
    </w:p>
    <w:p w:rsidR="009C12B5" w:rsidRPr="009C12B5" w:rsidP="007A4CF7" w14:paraId="6A91C7A5"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非金属废料和碎屑产品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75A4E9DE" w14:textId="77777777">
      <w:pPr>
        <w:pStyle w:val="NormalWeb"/>
        <w:spacing w:before="0" w:beforeAutospacing="0" w:after="156" w:afterLines="50" w:afterAutospacing="0"/>
        <w:rPr>
          <w:rFonts w:ascii="仿宋" w:eastAsia="仿宋" w:hAnsi="仿宋"/>
          <w:sz w:val="28"/>
          <w:szCs w:val="28"/>
        </w:rPr>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非金属废料和碎屑产品</w:t>
      </w:r>
      <w:r w:rsidRPr="009C12B5">
        <w:rPr>
          <w:rFonts w:ascii="仿宋" w:eastAsia="仿宋" w:hAnsi="仿宋"/>
          <w:sz w:val="28"/>
          <w:szCs w:val="28"/>
        </w:rPr>
        <w:t>的专业评测和推荐文章，以扩大品牌影响力。</w:t>
      </w:r>
    </w:p>
    <w:p w:rsidR="009C12B5" w:rsidRPr="009C12B5" w:rsidP="009C12B5" w14:paraId="52ACDD3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非金属废料和碎屑产品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4CAE57DF" w14:textId="77777777">
      <w:pPr>
        <w:pStyle w:val="Heading3"/>
      </w:pPr>
      <w:bookmarkStart w:id="10" w:name="_Toc157814113"/>
      <w:r w:rsidRPr="009C12B5">
        <w:t xml:space="preserve">3.2 </w:t>
      </w:r>
      <w:r w:rsidR="007A4CF7">
        <w:t>非金属废料和碎屑</w:t>
      </w:r>
      <w:r w:rsidRPr="009C12B5">
        <w:t>产品定价策略</w:t>
      </w:r>
      <w:bookmarkEnd w:id="10"/>
    </w:p>
    <w:p w:rsidR="009C12B5" w:rsidRPr="009C12B5" w:rsidP="00CA39FB" w14:paraId="576DF34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非金属废料和碎屑产品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3019FE6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704062B8"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非金属废料和碎屑产品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71180F5F" w14:textId="77777777">
      <w:pPr>
        <w:pStyle w:val="Heading3"/>
      </w:pPr>
      <w:bookmarkStart w:id="11" w:name="_Toc157814114"/>
      <w:r w:rsidRPr="009C12B5">
        <w:t xml:space="preserve">3.3 </w:t>
      </w:r>
      <w:r w:rsidR="007A4CF7">
        <w:t>非金属废料和碎屑</w:t>
      </w:r>
      <w:r w:rsidR="007A4CF7">
        <w:rPr>
          <w:rFonts w:hint="eastAsia"/>
        </w:rPr>
        <w:t>产品</w:t>
      </w:r>
      <w:r w:rsidRPr="009C12B5">
        <w:t>销售渠道与拓展</w:t>
      </w:r>
      <w:bookmarkEnd w:id="11"/>
    </w:p>
    <w:p w:rsidR="009C12B5" w:rsidRPr="009C12B5" w:rsidP="009C12B5" w14:paraId="4312AA5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非金属废料和碎屑产品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3E1CDA8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非金属废料和碎屑产品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73F8B64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非金属废料和碎屑产品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27767D78"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07B821D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p>
    <w:p w:rsidR="009C12B5" w:rsidRPr="009C12B5" w:rsidP="007A4CF7" w14:paraId="3DF5EB66" w14:textId="77777777">
      <w:pPr>
        <w:pStyle w:val="Heading2"/>
      </w:pPr>
      <w:bookmarkStart w:id="12" w:name="_Toc157814115"/>
      <w:r w:rsidRPr="009C12B5">
        <w:t>四、运营计划</w:t>
      </w:r>
      <w:bookmarkEnd w:id="12"/>
    </w:p>
    <w:p w:rsidR="009C12B5" w:rsidRPr="009C12B5" w:rsidP="007A4CF7" w14:paraId="1E5482CC" w14:textId="77777777">
      <w:pPr>
        <w:pStyle w:val="Heading3"/>
      </w:pPr>
      <w:bookmarkStart w:id="13" w:name="_Toc157814116"/>
      <w:r w:rsidRPr="009C12B5">
        <w:t xml:space="preserve">4.1 </w:t>
      </w:r>
      <w:r w:rsidRPr="009C12B5">
        <w:t>运营目标与策略</w:t>
      </w:r>
      <w:bookmarkEnd w:id="13"/>
    </w:p>
    <w:p w:rsidR="009C12B5" w:rsidRPr="009C12B5" w:rsidP="009C12B5" w14:paraId="2B2A7E5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首先，我们明确了</w:t>
      </w:r>
      <w:r w:rsidR="00E75C7F">
        <w:rPr>
          <w:rFonts w:ascii="仿宋" w:eastAsia="仿宋" w:hAnsi="仿宋"/>
          <w:sz w:val="28"/>
          <w:szCs w:val="28"/>
        </w:rPr>
        <w:t>非金属废料和碎屑产品</w:t>
      </w:r>
      <w:r w:rsidRPr="009C12B5">
        <w:rPr>
          <w:rFonts w:ascii="仿宋" w:eastAsia="仿宋" w:hAnsi="仿宋"/>
          <w:sz w:val="28"/>
          <w:szCs w:val="28"/>
        </w:rPr>
        <w:t>的运营目标：在短期内实现产品的市场导入和品牌知名度提升;在中期内实现市场份额的稳步增长和用户忠诚度的提高;在长期内实现品牌领导地位的巩固和持续盈利能力的提升。</w:t>
      </w:r>
    </w:p>
    <w:p w:rsidR="009C12B5" w:rsidRPr="009C12B5" w:rsidP="009C12B5" w14:paraId="183C915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为了实现这些目标，我们制定了以下运营策略：</w:t>
      </w:r>
    </w:p>
    <w:p w:rsidR="009C12B5" w:rsidRPr="009C12B5" w:rsidP="009C12B5" w14:paraId="66A16F81" w14:textId="72A56F7C">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154181">
        <w:rPr>
          <w:rFonts w:ascii="仿宋" w:eastAsia="仿宋" w:hAnsi="仿宋"/>
          <w:sz w:val="28"/>
          <w:szCs w:val="28"/>
        </w:rPr>
        <w:t xml:space="preserve">    1.</w:t>
      </w:r>
      <w:r w:rsidRPr="009C12B5">
        <w:rPr>
          <w:rFonts w:ascii="仿宋" w:eastAsia="仿宋" w:hAnsi="仿宋"/>
          <w:sz w:val="28"/>
          <w:szCs w:val="28"/>
        </w:rPr>
        <w:t>市场导入策略：通过精准的市场定位和差异化的产品策略，迅速切入目标市场。在产品设计和功能上突出创新性和实用性，满足消费者的核心需求。同时，加大市场推广力度，提升品牌知名度和曝光率。</w:t>
      </w:r>
    </w:p>
    <w:p w:rsidR="009C12B5" w:rsidRPr="009C12B5" w:rsidP="009C12B5" w14:paraId="5A3F9615" w14:textId="7E9B702D">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154181">
        <w:rPr>
          <w:rFonts w:ascii="仿宋" w:eastAsia="仿宋" w:hAnsi="仿宋"/>
          <w:sz w:val="28"/>
          <w:szCs w:val="28"/>
        </w:rPr>
        <w:t xml:space="preserve">    2.</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14:ligatures w14:val="none"/>
          </w:rPr>
          <w:t>https://d.book118.com/005303002241011103</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6"/>
      <w:footerReference w:type="default" r:id="rId47"/>
      <w:footerReference w:type="first" r:id="rId48"/>
      <w:type w:val="nextPage"/>
      <w:pgSz w:w="11906" w:h="16838"/>
      <w:pgMar w:top="1440" w:right="1800" w:bottom="1440" w:left="1800" w:header="851" w:footer="992" w:gutter="0"/>
      <w:pgNumType w:start="1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21A0070F" w14:textId="77777777">
    <w:pPr>
      <w:pStyle w:val="Footer"/>
      <w:jc w:val="center"/>
    </w:pPr>
  </w:p>
  <w:p w:rsidR="00FE7E16" w14:paraId="133B7F4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3148D6FD" w14:textId="77777777">
    <w:pPr>
      <w:pStyle w:val="Footer"/>
      <w:jc w:val="center"/>
    </w:pPr>
  </w:p>
  <w:p w:rsidR="007A4CF7" w14:paraId="526C7CF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02E8A4D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paraId="3208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74F5EE14"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19BB636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36560900"/>
      <w:docPartObj>
        <w:docPartGallery w:val="Page Numbers (Bottom of Page)"/>
        <w:docPartUnique/>
      </w:docPartObj>
    </w:sdtPr>
    <w:sdtContent>
      <w:sdt>
        <w:sdtPr>
          <w:id w:val="210041402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70854996"/>
      <w:docPartObj>
        <w:docPartGallery w:val="Page Numbers (Bottom of Page)"/>
        <w:docPartUnique/>
      </w:docPartObj>
    </w:sdtPr>
    <w:sdtContent>
      <w:sdt>
        <w:sdtPr>
          <w:id w:val="180070896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6740856"/>
      <w:docPartObj>
        <w:docPartGallery w:val="Page Numbers (Bottom of Page)"/>
        <w:docPartUnique/>
      </w:docPartObj>
    </w:sdtPr>
    <w:sdtContent>
      <w:sdt>
        <w:sdtPr>
          <w:id w:val="198362555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22720763"/>
      <w:docPartObj>
        <w:docPartGallery w:val="Page Numbers (Bottom of Page)"/>
        <w:docPartUnique/>
      </w:docPartObj>
    </w:sdtPr>
    <w:sdtContent>
      <w:sdt>
        <w:sdtPr>
          <w:id w:val="119606146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59027818"/>
      <w:docPartObj>
        <w:docPartGallery w:val="Page Numbers (Bottom of Page)"/>
        <w:docPartUnique/>
      </w:docPartObj>
    </w:sdtPr>
    <w:sdtContent>
      <w:sdt>
        <w:sdtPr>
          <w:id w:val="61299916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02503951"/>
      <w:docPartObj>
        <w:docPartGallery w:val="Page Numbers (Bottom of Page)"/>
        <w:docPartUnique/>
      </w:docPartObj>
    </w:sdtPr>
    <w:sdtContent>
      <w:sdt>
        <w:sdtPr>
          <w:id w:val="64804169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73413249"/>
      <w:docPartObj>
        <w:docPartGallery w:val="Page Numbers (Bottom of Page)"/>
        <w:docPartUnique/>
      </w:docPartObj>
    </w:sdtPr>
    <w:sdtContent>
      <w:sdt>
        <w:sdtPr>
          <w:id w:val="111999240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76253796"/>
      <w:docPartObj>
        <w:docPartGallery w:val="Page Numbers (Bottom of Page)"/>
        <w:docPartUnique/>
      </w:docPartObj>
    </w:sdtPr>
    <w:sdtContent>
      <w:sdt>
        <w:sdtPr>
          <w:id w:val="53420499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105132"/>
      <w:docPartObj>
        <w:docPartGallery w:val="Page Numbers (Bottom of Page)"/>
        <w:docPartUnique/>
      </w:docPartObj>
    </w:sdtPr>
    <w:sdtContent>
      <w:sdt>
        <w:sdtPr>
          <w:id w:val="89648188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07531546"/>
      <w:docPartObj>
        <w:docPartGallery w:val="Page Numbers (Bottom of Page)"/>
        <w:docPartUnique/>
      </w:docPartObj>
    </w:sdtPr>
    <w:sdtContent>
      <w:sdt>
        <w:sdtPr>
          <w:id w:val="113452478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91538408"/>
      <w:docPartObj>
        <w:docPartGallery w:val="Page Numbers (Bottom of Page)"/>
        <w:docPartUnique/>
      </w:docPartObj>
    </w:sdtPr>
    <w:sdtContent>
      <w:sdt>
        <w:sdtPr>
          <w:id w:val="162993854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84370101"/>
      <w:docPartObj>
        <w:docPartGallery w:val="Page Numbers (Bottom of Page)"/>
        <w:docPartUnique/>
      </w:docPartObj>
    </w:sdtPr>
    <w:sdtContent>
      <w:sdt>
        <w:sdtPr>
          <w:id w:val="171974290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45352071"/>
      <w:docPartObj>
        <w:docPartGallery w:val="Page Numbers (Bottom of Page)"/>
        <w:docPartUnique/>
      </w:docPartObj>
    </w:sdtPr>
    <w:sdtContent>
      <w:sdt>
        <w:sdtPr>
          <w:id w:val="134899456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39521375"/>
      <w:docPartObj>
        <w:docPartGallery w:val="Page Numbers (Bottom of Page)"/>
        <w:docPartUnique/>
      </w:docPartObj>
    </w:sdtPr>
    <w:sdtContent>
      <w:sdt>
        <w:sdtPr>
          <w:id w:val="180290403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40993924"/>
      <w:docPartObj>
        <w:docPartGallery w:val="Page Numbers (Bottom of Page)"/>
        <w:docPartUnique/>
      </w:docPartObj>
    </w:sdtPr>
    <w:sdtContent>
      <w:sdt>
        <w:sdtPr>
          <w:id w:val="60771674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92288750"/>
      <w:docPartObj>
        <w:docPartGallery w:val="Page Numbers (Bottom of Page)"/>
        <w:docPartUnique/>
      </w:docPartObj>
    </w:sdtPr>
    <w:sdtContent>
      <w:sdt>
        <w:sdtPr>
          <w:id w:val="96125538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70603366"/>
      <w:docPartObj>
        <w:docPartGallery w:val="Page Numbers (Bottom of Page)"/>
        <w:docPartUnique/>
      </w:docPartObj>
    </w:sdtPr>
    <w:sdtContent>
      <w:sdt>
        <w:sdtPr>
          <w:id w:val="214732886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12423715"/>
      <w:docPartObj>
        <w:docPartGallery w:val="Page Numbers (Bottom of Page)"/>
        <w:docPartUnique/>
      </w:docPartObj>
    </w:sdtPr>
    <w:sdtContent>
      <w:sdt>
        <w:sdtPr>
          <w:id w:val="173243552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6194263"/>
      <w:docPartObj>
        <w:docPartGallery w:val="Page Numbers (Bottom of Page)"/>
        <w:docPartUnique/>
      </w:docPartObj>
    </w:sdtPr>
    <w:sdtContent>
      <w:sdt>
        <w:sdtPr>
          <w:id w:val="211641104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58750749"/>
      <w:docPartObj>
        <w:docPartGallery w:val="Page Numbers (Bottom of Page)"/>
        <w:docPartUnique/>
      </w:docPartObj>
    </w:sdtPr>
    <w:sdtContent>
      <w:sdt>
        <w:sdtPr>
          <w:id w:val="167826199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0DC1C0A6"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2576B3A0"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154181"/>
    <w:rsid w:val="002F134B"/>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A4AD3"/>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72C5DC7"/>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yperlink" Target="https://d.book118.com/005303002241011103" TargetMode="External" /><Relationship Id="rId46" Type="http://schemas.openxmlformats.org/officeDocument/2006/relationships/header" Target="header14.xml" /><Relationship Id="rId47" Type="http://schemas.openxmlformats.org/officeDocument/2006/relationships/footer" Target="footer27.xml" /><Relationship Id="rId48" Type="http://schemas.openxmlformats.org/officeDocument/2006/relationships/footer" Target="footer28.xml" /><Relationship Id="rId49" Type="http://schemas.openxmlformats.org/officeDocument/2006/relationships/theme" Target="theme/theme1.xml" /><Relationship Id="rId5" Type="http://schemas.openxmlformats.org/officeDocument/2006/relationships/customXml" Target="../customXml/item2.xml" /><Relationship Id="rId50" Type="http://schemas.openxmlformats.org/officeDocument/2006/relationships/numbering" Target="numbering.xml" /><Relationship Id="rId51"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18</Pages>
  <Words>2677</Words>
  <Characters>15262</Characters>
  <Application>Microsoft Office Word</Application>
  <DocSecurity>0</DocSecurity>
  <Lines>127</Lines>
  <Paragraphs>35</Paragraphs>
  <ScaleCrop>false</ScaleCrop>
  <Company/>
  <LinksUpToDate>false</LinksUpToDate>
  <CharactersWithSpaces>17904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2024-02-05T06:41:00Z</dcterms:modified>
</cp:coreProperties>
</file>