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ind w:left="184"/>
        <w:rPr>
          <w:rFonts w:ascii="Times New Roman"/>
          <w:sz w:val="20"/>
        </w:rPr>
      </w:pPr>
      <w:r>
        <w:rPr>
          <w:rFonts w:ascii="Times New Roman"/>
          <w:sz w:val="20"/>
        </w:rPr>
        <w:pict>
          <v:group id="_x0000_i1025" style="width:464.95pt;height:26.85pt;mso-position-horizontal-relative:char;mso-position-vertical-relative:line" coordorigin="0,0" coordsize="9299,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624;height:481;left:29;position:absolute" stroked="f">
              <v:imagedata r:id="rId4" o:title=""/>
            </v:shape>
            <v:line id="_x0000_s1027" style="position:absolute" from="0,529" to="9299,529" stroked="t" strokecolor="black" strokeweight="0.75pt">
              <v:stroke dashstyle="solid"/>
            </v:lin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7"/>
        </w:rPr>
      </w:pPr>
    </w:p>
    <w:p>
      <w:pPr>
        <w:pStyle w:val="Title"/>
      </w:pPr>
      <w:r>
        <w:rPr>
          <w:spacing w:val="-1"/>
        </w:rPr>
        <w:t>长沙万科金域国际三期项目</w:t>
      </w:r>
    </w:p>
    <w:p>
      <w:pPr>
        <w:pStyle w:val="BodyText"/>
        <w:spacing w:before="11"/>
        <w:rPr>
          <w:rFonts w:ascii="Microsoft JhengHei"/>
          <w:b/>
          <w:sz w:val="43"/>
        </w:rPr>
      </w:pPr>
    </w:p>
    <w:p>
      <w:pPr>
        <w:spacing w:before="0" w:line="237" w:lineRule="auto"/>
        <w:ind w:left="4620" w:right="4623" w:firstLine="0"/>
        <w:jc w:val="both"/>
        <w:rPr>
          <w:rFonts w:ascii="Microsoft JhengHei" w:eastAsia="Microsoft JhengHei"/>
          <w:b/>
          <w:sz w:val="44"/>
        </w:rPr>
      </w:pPr>
      <w:r>
        <w:rPr>
          <w:rFonts w:ascii="Microsoft JhengHei" w:eastAsia="Microsoft JhengHei"/>
          <w:b/>
          <w:spacing w:val="-10"/>
          <w:sz w:val="44"/>
        </w:rPr>
        <w:t>钢</w:t>
      </w:r>
      <w:r>
        <w:rPr>
          <w:rFonts w:ascii="Microsoft JhengHei" w:eastAsia="Microsoft JhengHei"/>
          <w:b/>
          <w:spacing w:val="-10"/>
          <w:sz w:val="44"/>
        </w:rPr>
        <w:t>筋</w:t>
      </w:r>
      <w:r>
        <w:rPr>
          <w:rFonts w:ascii="Microsoft JhengHei" w:eastAsia="Microsoft JhengHei"/>
          <w:b/>
          <w:spacing w:val="-10"/>
          <w:sz w:val="44"/>
        </w:rPr>
        <w:t>工</w:t>
      </w:r>
      <w:r>
        <w:rPr>
          <w:rFonts w:ascii="Microsoft JhengHei" w:eastAsia="Microsoft JhengHei"/>
          <w:b/>
          <w:spacing w:val="-10"/>
          <w:sz w:val="44"/>
        </w:rPr>
        <w:t>程</w:t>
      </w:r>
      <w:r>
        <w:rPr>
          <w:rFonts w:ascii="Microsoft JhengHei" w:eastAsia="Microsoft JhengHei"/>
          <w:b/>
          <w:spacing w:val="-10"/>
          <w:sz w:val="44"/>
        </w:rPr>
        <w:t>监</w:t>
      </w:r>
      <w:r>
        <w:rPr>
          <w:rFonts w:ascii="Microsoft JhengHei" w:eastAsia="Microsoft JhengHei"/>
          <w:b/>
          <w:spacing w:val="-10"/>
          <w:sz w:val="44"/>
        </w:rPr>
        <w:t>理</w:t>
      </w:r>
      <w:r>
        <w:rPr>
          <w:rFonts w:ascii="Microsoft JhengHei" w:eastAsia="Microsoft JhengHei"/>
          <w:b/>
          <w:spacing w:val="-10"/>
          <w:sz w:val="44"/>
        </w:rPr>
        <w:t>细</w:t>
      </w:r>
      <w:r>
        <w:rPr>
          <w:rFonts w:ascii="Microsoft JhengHei" w:eastAsia="Microsoft JhengHei"/>
          <w:b/>
          <w:spacing w:val="-10"/>
          <w:sz w:val="44"/>
        </w:rPr>
        <w:t>则</w:t>
      </w:r>
    </w:p>
    <w:p>
      <w:pPr>
        <w:pStyle w:val="BodyText"/>
        <w:rPr>
          <w:rFonts w:ascii="Microsoft JhengHei"/>
          <w:b/>
          <w:sz w:val="44"/>
        </w:rPr>
      </w:pPr>
    </w:p>
    <w:p>
      <w:pPr>
        <w:pStyle w:val="BodyText"/>
        <w:spacing w:before="8"/>
        <w:rPr>
          <w:rFonts w:ascii="Microsoft JhengHei"/>
          <w:b/>
          <w:sz w:val="22"/>
        </w:rPr>
      </w:pPr>
    </w:p>
    <w:p>
      <w:pPr>
        <w:pStyle w:val="Heading2"/>
        <w:tabs>
          <w:tab w:val="left" w:pos="2821"/>
        </w:tabs>
        <w:spacing w:line="240" w:lineRule="auto"/>
        <w:ind w:left="0" w:right="260"/>
        <w:jc w:val="center"/>
        <w:rPr>
          <w:rFonts w:ascii="Times New Roman" w:eastAsia="Times New Roman"/>
        </w:rPr>
      </w:pPr>
      <w:r>
        <w:t>编</w:t>
      </w:r>
      <w:r>
        <w:t>制</w:t>
      </w:r>
      <w:r>
        <w:t>人</w:t>
      </w:r>
      <w:r>
        <w:rPr>
          <w:rFonts w:ascii="Times New Roman" w:eastAsia="Times New Roman"/>
          <w:spacing w:val="-10"/>
        </w:rPr>
        <w:t>:</w:t>
      </w:r>
      <w:r>
        <w:rPr>
          <w:rFonts w:ascii="Times New Roman" w:eastAsia="Times New Roman"/>
          <w:u w:val="single"/>
        </w:rPr>
        <w:tab/>
      </w:r>
    </w:p>
    <w:p>
      <w:pPr>
        <w:pStyle w:val="BodyText"/>
        <w:spacing w:before="5"/>
        <w:rPr>
          <w:rFonts w:ascii="Times New Roman"/>
          <w:b/>
          <w:sz w:val="11"/>
        </w:rPr>
      </w:pPr>
    </w:p>
    <w:p>
      <w:pPr>
        <w:pStyle w:val="Heading2"/>
        <w:tabs>
          <w:tab w:val="left" w:pos="2821"/>
        </w:tabs>
        <w:spacing w:line="493" w:lineRule="exact"/>
        <w:ind w:left="0" w:right="260"/>
        <w:jc w:val="center"/>
        <w:rPr>
          <w:rFonts w:ascii="Times New Roman" w:eastAsia="Times New Roman"/>
        </w:rPr>
      </w:pPr>
      <w:r>
        <w:t>审</w:t>
      </w:r>
      <w:r>
        <w:t>批</w:t>
      </w:r>
      <w:r>
        <w:t>人</w:t>
      </w:r>
      <w:r>
        <w:rPr>
          <w:rFonts w:ascii="Times New Roman" w:eastAsia="Times New Roman"/>
          <w:spacing w:val="-10"/>
        </w:rPr>
        <w:t>:</w:t>
      </w:r>
      <w:r>
        <w:rPr>
          <w:rFonts w:ascii="Times New Roman" w:eastAsia="Times New Roman"/>
          <w:u w:val="single"/>
        </w:rPr>
        <w:tab/>
      </w:r>
    </w:p>
    <w:p>
      <w:pPr>
        <w:spacing w:before="32"/>
        <w:ind w:left="0" w:right="2" w:firstLine="0"/>
        <w:jc w:val="center"/>
        <w:rPr>
          <w:rFonts w:ascii="Microsoft JhengHei" w:eastAsia="Microsoft JhengHei"/>
          <w:b/>
          <w:sz w:val="36"/>
        </w:rPr>
      </w:pPr>
      <w:r>
        <w:rPr>
          <w:rFonts w:ascii="Microsoft JhengHei" w:eastAsia="Microsoft JhengHei"/>
          <w:b/>
          <w:spacing w:val="-1"/>
          <w:sz w:val="36"/>
        </w:rPr>
        <w:t>武汉中建工程监理有限公司</w:t>
      </w:r>
    </w:p>
    <w:p>
      <w:pPr>
        <w:pStyle w:val="Heading2"/>
        <w:spacing w:before="39" w:line="240" w:lineRule="auto"/>
        <w:ind w:left="0" w:right="2"/>
        <w:jc w:val="center"/>
      </w:pPr>
      <w:r>
        <w:rPr>
          <w:spacing w:val="-2"/>
        </w:rPr>
        <w:t>二○一七年七月</w:t>
      </w:r>
    </w:p>
    <w:p>
      <w:pPr>
        <w:spacing w:after="0" w:line="240" w:lineRule="auto"/>
        <w:jc w:val="center"/>
        <w:sectPr>
          <w:footerReference w:type="default" r:id="rId5"/>
          <w:type w:val="continuous"/>
          <w:pgSz w:w="11910" w:h="16840"/>
          <w:pgMar w:top="840" w:right="1080" w:bottom="1920" w:left="1140" w:header="0" w:footer="1737"/>
          <w:pgNumType w:start="1"/>
          <w:cols w:space="708"/>
        </w:sectPr>
      </w:pPr>
    </w:p>
    <w:p>
      <w:pPr>
        <w:pStyle w:val="BodyText"/>
        <w:spacing w:before="2"/>
        <w:rPr>
          <w:rFonts w:ascii="Microsoft JhengHei"/>
          <w:b/>
          <w:sz w:val="19"/>
        </w:rPr>
      </w:pPr>
    </w:p>
    <w:p>
      <w:pPr>
        <w:tabs>
          <w:tab w:val="left" w:pos="1441"/>
        </w:tabs>
        <w:spacing w:before="0" w:line="757" w:lineRule="exact"/>
        <w:ind w:left="0" w:right="2" w:firstLine="0"/>
        <w:jc w:val="center"/>
        <w:rPr>
          <w:rFonts w:ascii="Microsoft JhengHei" w:eastAsia="Microsoft JhengHei"/>
          <w:b/>
          <w:sz w:val="48"/>
        </w:rPr>
      </w:pPr>
      <w:r>
        <w:rPr>
          <w:rFonts w:ascii="Microsoft JhengHei" w:eastAsia="Microsoft JhengHei"/>
          <w:b/>
          <w:spacing w:val="-10"/>
          <w:sz w:val="48"/>
        </w:rPr>
        <w:t>目</w:t>
      </w:r>
      <w:r>
        <w:rPr>
          <w:rFonts w:ascii="Microsoft JhengHei" w:eastAsia="Microsoft JhengHei"/>
          <w:b/>
          <w:sz w:val="48"/>
        </w:rPr>
        <w:tab/>
      </w:r>
      <w:r>
        <w:rPr>
          <w:rFonts w:ascii="Microsoft JhengHei" w:eastAsia="Microsoft JhengHei"/>
          <w:b/>
          <w:spacing w:val="-10"/>
          <w:sz w:val="48"/>
        </w:rPr>
        <w:t>录</w:t>
      </w:r>
    </w:p>
    <w:sdt>
      <w:sdtPr>
        <w:id w:val="1765725988"/>
        <w:docPartObj>
          <w:docPartGallery w:val="Table of Contents"/>
          <w:docPartUnique/>
        </w:docPartObj>
      </w:sdtPr>
      <w:sdtContent>
        <w:p>
          <w:pPr>
            <w:pStyle w:val="TOC1"/>
            <w:tabs>
              <w:tab w:val="right" w:leader="dot" w:pos="8951"/>
            </w:tabs>
            <w:spacing w:before="486"/>
          </w:pPr>
          <w:r>
            <w:fldChar w:fldCharType="begin"/>
          </w:r>
          <w:r>
            <w:instrText xml:space="preserve">TOC \o "1-1" \h \z \u </w:instrText>
          </w:r>
          <w:r>
            <w:fldChar w:fldCharType="separate"/>
          </w:r>
          <w:hyperlink w:anchor="_TOC_250010" w:history="1">
            <w:r>
              <w:t>一、工程概</w:t>
            </w:r>
            <w:r>
              <w:rPr>
                <w:spacing w:val="-10"/>
              </w:rPr>
              <w:t>况</w:t>
            </w:r>
            <w:r>
              <w:rPr>
                <w:rFonts w:ascii="Times New Roman" w:eastAsia="Times New Roman"/>
              </w:rPr>
              <w:tab/>
            </w:r>
            <w:r>
              <w:rPr>
                <w:spacing w:val="-10"/>
              </w:rPr>
              <w:t>3</w:t>
            </w:r>
          </w:hyperlink>
        </w:p>
        <w:p>
          <w:pPr>
            <w:pStyle w:val="TOC1"/>
            <w:tabs>
              <w:tab w:val="right" w:leader="dot" w:pos="8951"/>
            </w:tabs>
            <w:spacing w:before="266"/>
          </w:pPr>
          <w:hyperlink w:anchor="_TOC_250009" w:history="1">
            <w:r>
              <w:t>二、钢筋原材料控</w:t>
            </w:r>
            <w:r>
              <w:rPr>
                <w:spacing w:val="-10"/>
              </w:rPr>
              <w:t>制</w:t>
            </w:r>
            <w:r>
              <w:rPr>
                <w:rFonts w:ascii="Times New Roman" w:eastAsia="Times New Roman"/>
              </w:rPr>
              <w:tab/>
            </w:r>
            <w:r>
              <w:rPr>
                <w:spacing w:val="-10"/>
              </w:rPr>
              <w:t>4</w:t>
            </w:r>
          </w:hyperlink>
        </w:p>
        <w:p>
          <w:pPr>
            <w:pStyle w:val="TOC1"/>
            <w:tabs>
              <w:tab w:val="right" w:leader="dot" w:pos="8951"/>
            </w:tabs>
          </w:pPr>
          <w:hyperlink w:anchor="_TOC_250008" w:history="1">
            <w:r>
              <w:t>三、钢筋的锚</w:t>
            </w:r>
            <w:r>
              <w:rPr>
                <w:spacing w:val="-10"/>
              </w:rPr>
              <w:t>固</w:t>
            </w:r>
            <w:r>
              <w:rPr>
                <w:rFonts w:ascii="Times New Roman" w:eastAsia="Times New Roman"/>
              </w:rPr>
              <w:tab/>
            </w:r>
            <w:r>
              <w:rPr>
                <w:spacing w:val="-10"/>
              </w:rPr>
              <w:t>5</w:t>
            </w:r>
          </w:hyperlink>
        </w:p>
        <w:p>
          <w:pPr>
            <w:pStyle w:val="TOC1"/>
            <w:tabs>
              <w:tab w:val="right" w:leader="dot" w:pos="8951"/>
            </w:tabs>
          </w:pPr>
          <w:hyperlink w:anchor="_TOC_250007" w:history="1">
            <w:r>
              <w:t>四、钢筋的连</w:t>
            </w:r>
            <w:r>
              <w:rPr>
                <w:spacing w:val="-10"/>
              </w:rPr>
              <w:t>接</w:t>
            </w:r>
            <w:r>
              <w:rPr>
                <w:rFonts w:ascii="Times New Roman" w:eastAsia="Times New Roman"/>
              </w:rPr>
              <w:tab/>
            </w:r>
            <w:r>
              <w:rPr>
                <w:spacing w:val="-10"/>
              </w:rPr>
              <w:t>7</w:t>
            </w:r>
          </w:hyperlink>
        </w:p>
        <w:p>
          <w:pPr>
            <w:pStyle w:val="TOC1"/>
            <w:tabs>
              <w:tab w:val="right" w:leader="dot" w:pos="8951"/>
            </w:tabs>
          </w:pPr>
          <w:hyperlink w:anchor="_TOC_250006" w:history="1">
            <w:r>
              <w:t>五、钢筋的构造要</w:t>
            </w:r>
            <w:r>
              <w:rPr>
                <w:spacing w:val="-10"/>
              </w:rPr>
              <w:t>求</w:t>
            </w:r>
            <w:r>
              <w:rPr>
                <w:rFonts w:ascii="Times New Roman" w:eastAsia="Times New Roman"/>
              </w:rPr>
              <w:tab/>
            </w:r>
            <w:r>
              <w:rPr>
                <w:spacing w:val="-10"/>
              </w:rPr>
              <w:t>8</w:t>
            </w:r>
          </w:hyperlink>
        </w:p>
        <w:p>
          <w:pPr>
            <w:pStyle w:val="TOC1"/>
            <w:tabs>
              <w:tab w:val="right" w:leader="dot" w:pos="8951"/>
            </w:tabs>
            <w:spacing w:before="266"/>
          </w:pPr>
          <w:hyperlink w:anchor="_TOC_250005" w:history="1">
            <w:r>
              <w:t>六、钢筋工程质量验收标</w:t>
            </w:r>
            <w:r>
              <w:rPr>
                <w:spacing w:val="-10"/>
              </w:rPr>
              <w:t>准</w:t>
            </w:r>
            <w:r>
              <w:rPr>
                <w:rFonts w:ascii="Times New Roman" w:eastAsia="Times New Roman"/>
              </w:rPr>
              <w:tab/>
            </w:r>
            <w:r>
              <w:rPr>
                <w:spacing w:val="-10"/>
              </w:rPr>
              <w:t>8</w:t>
            </w:r>
          </w:hyperlink>
        </w:p>
        <w:p>
          <w:pPr>
            <w:pStyle w:val="TOC1"/>
            <w:tabs>
              <w:tab w:val="right" w:leader="dot" w:pos="8951"/>
            </w:tabs>
          </w:pPr>
          <w:hyperlink w:anchor="_TOC_250004" w:history="1">
            <w:r>
              <w:t>七、钢筋工程监理控制要</w:t>
            </w:r>
            <w:r>
              <w:rPr>
                <w:spacing w:val="-10"/>
              </w:rPr>
              <w:t>点</w:t>
            </w:r>
            <w:r>
              <w:rPr>
                <w:rFonts w:ascii="Times New Roman" w:eastAsia="Times New Roman"/>
              </w:rPr>
              <w:tab/>
            </w:r>
            <w:r>
              <w:rPr>
                <w:spacing w:val="-10"/>
              </w:rPr>
              <w:t>9</w:t>
            </w:r>
          </w:hyperlink>
        </w:p>
        <w:p>
          <w:pPr>
            <w:pStyle w:val="TOC1"/>
            <w:tabs>
              <w:tab w:val="right" w:leader="dot" w:pos="8951"/>
            </w:tabs>
          </w:pPr>
          <w:hyperlink w:anchor="_TOC_250003" w:history="1">
            <w:r>
              <w:t>八、钢筋绑扎工程质量通</w:t>
            </w:r>
            <w:r>
              <w:rPr>
                <w:spacing w:val="-10"/>
              </w:rPr>
              <w:t>病</w:t>
            </w:r>
            <w:r>
              <w:rPr>
                <w:rFonts w:ascii="Times New Roman" w:eastAsia="Times New Roman"/>
              </w:rPr>
              <w:tab/>
            </w:r>
            <w:r>
              <w:rPr>
                <w:spacing w:val="-5"/>
              </w:rPr>
              <w:t>13</w:t>
            </w:r>
          </w:hyperlink>
        </w:p>
        <w:p>
          <w:pPr>
            <w:pStyle w:val="TOC1"/>
            <w:tabs>
              <w:tab w:val="right" w:leader="dot" w:pos="8951"/>
            </w:tabs>
          </w:pPr>
          <w:hyperlink w:anchor="_TOC_250002" w:history="1">
            <w:r>
              <w:t>九、钢筋焊接质量通</w:t>
            </w:r>
            <w:r>
              <w:rPr>
                <w:spacing w:val="-10"/>
              </w:rPr>
              <w:t>病</w:t>
            </w:r>
            <w:r>
              <w:rPr>
                <w:rFonts w:ascii="Times New Roman" w:eastAsia="Times New Roman"/>
              </w:rPr>
              <w:tab/>
            </w:r>
            <w:r>
              <w:rPr>
                <w:spacing w:val="-5"/>
              </w:rPr>
              <w:t>15</w:t>
            </w:r>
          </w:hyperlink>
        </w:p>
        <w:p>
          <w:pPr>
            <w:pStyle w:val="TOC1"/>
            <w:tabs>
              <w:tab w:val="right" w:leader="dot" w:pos="8951"/>
            </w:tabs>
            <w:spacing w:before="266"/>
          </w:pPr>
          <w:hyperlink w:anchor="_TOC_250001" w:history="1">
            <w:r>
              <w:t>十、内业资</w:t>
            </w:r>
            <w:r>
              <w:rPr>
                <w:spacing w:val="-10"/>
              </w:rPr>
              <w:t>料</w:t>
            </w:r>
            <w:r>
              <w:rPr>
                <w:rFonts w:ascii="Times New Roman" w:eastAsia="Times New Roman"/>
              </w:rPr>
              <w:tab/>
            </w:r>
            <w:r>
              <w:rPr>
                <w:spacing w:val="-5"/>
              </w:rPr>
              <w:t>16</w:t>
            </w:r>
          </w:hyperlink>
        </w:p>
        <w:p>
          <w:pPr>
            <w:pStyle w:val="TOC1"/>
            <w:tabs>
              <w:tab w:val="right" w:leader="dot" w:pos="8951"/>
            </w:tabs>
          </w:pPr>
          <w:hyperlink w:anchor="_TOC_250000" w:history="1">
            <w:r>
              <w:t>十一、安全生产施工措</w:t>
            </w:r>
            <w:r>
              <w:rPr>
                <w:spacing w:val="-10"/>
              </w:rPr>
              <w:t>施</w:t>
            </w:r>
            <w:r>
              <w:rPr>
                <w:rFonts w:ascii="Times New Roman" w:eastAsia="Times New Roman"/>
              </w:rPr>
              <w:tab/>
            </w:r>
            <w:r>
              <w:rPr>
                <w:spacing w:val="-5"/>
              </w:rPr>
              <w:t>16</w:t>
            </w:r>
          </w:hyperlink>
        </w:p>
        <w:p>
          <w:r>
            <w:fldChar w:fldCharType="end"/>
          </w:r>
        </w:p>
      </w:sdtContent>
    </w:sdt>
    <w:p>
      <w:pPr>
        <w:spacing w:after="0"/>
        <w:sectPr>
          <w:headerReference w:type="default" r:id="rId6"/>
          <w:footerReference w:type="default" r:id="rId7"/>
          <w:pgSz w:w="11910" w:h="16840"/>
          <w:pgMar w:top="1380" w:right="1080" w:bottom="1920" w:left="1140" w:header="851" w:footer="1737"/>
          <w:pgNumType w:start="2"/>
          <w:cols w:space="708"/>
        </w:sectPr>
      </w:pPr>
    </w:p>
    <w:p>
      <w:pPr>
        <w:pStyle w:val="Heading1"/>
        <w:spacing w:before="4"/>
        <w:ind w:left="3101"/>
      </w:pPr>
      <w:bookmarkStart w:id="0" w:name="_TOC_250010"/>
      <w:bookmarkEnd w:id="0"/>
      <w:r>
        <w:rPr>
          <w:spacing w:val="-2"/>
        </w:rPr>
        <w:t>一、工程概况</w:t>
      </w:r>
    </w:p>
    <w:p>
      <w:pPr>
        <w:pStyle w:val="Heading2"/>
        <w:numPr>
          <w:ilvl w:val="0"/>
          <w:numId w:val="13"/>
        </w:numPr>
        <w:tabs>
          <w:tab w:val="left" w:pos="432"/>
        </w:tabs>
        <w:spacing w:before="74" w:after="0" w:line="240" w:lineRule="auto"/>
        <w:ind w:left="432" w:right="0" w:hanging="211"/>
        <w:jc w:val="left"/>
      </w:pPr>
      <w:r>
        <w:rPr>
          <w:spacing w:val="-3"/>
        </w:rPr>
        <w:t>项目概况</w:t>
      </w:r>
    </w:p>
    <w:p>
      <w:pPr>
        <w:pStyle w:val="BodyText"/>
        <w:spacing w:before="71" w:line="242" w:lineRule="auto"/>
        <w:ind w:left="221" w:right="102"/>
      </w:pPr>
      <w:r>
        <w:rPr>
          <w:spacing w:val="-2"/>
        </w:rPr>
        <w:t>本项目名称为万科金域国际三期，项目位于长沙市岳麓区，潇湘北路以东，滨江景观道以</w:t>
      </w:r>
      <w:r>
        <w:rPr>
          <w:spacing w:val="-2"/>
        </w:rPr>
        <w:t>西，施家港公园附近。建设单位为湖南百汇投资有限公司，设计单位为深圳市华阳国际工</w:t>
      </w:r>
      <w:r>
        <w:rPr>
          <w:spacing w:val="-12"/>
        </w:rPr>
        <w:t>程设计有限公司，监理单位为武汉中建工程管理有限公司，施工单位为甘肃第五建设集团</w:t>
      </w:r>
      <w:r>
        <w:rPr>
          <w:spacing w:val="-6"/>
        </w:rPr>
        <w:t xml:space="preserve">公司。总建筑面积 </w:t>
      </w:r>
      <w:r>
        <w:t>136634.53m2。14#~16#</w:t>
      </w:r>
      <w:r>
        <w:rPr>
          <w:spacing w:val="-10"/>
        </w:rPr>
        <w:t xml:space="preserve">栋、地上 </w:t>
      </w:r>
      <w:r>
        <w:t>41</w:t>
      </w:r>
      <w:r>
        <w:rPr>
          <w:spacing w:val="-15"/>
        </w:rPr>
        <w:t xml:space="preserve"> 层，总高长 </w:t>
      </w:r>
      <w:r>
        <w:t>119.16m</w:t>
      </w:r>
      <w:r>
        <w:rPr>
          <w:spacing w:val="-12"/>
        </w:rPr>
        <w:t xml:space="preserve">、地下 </w:t>
      </w:r>
      <w:r>
        <w:t>2</w:t>
      </w:r>
      <w:r>
        <w:rPr>
          <w:spacing w:val="-16"/>
        </w:rPr>
        <w:t xml:space="preserve"> 层、</w:t>
      </w:r>
      <w:r>
        <w:rPr>
          <w:spacing w:val="-19"/>
        </w:rPr>
        <w:t xml:space="preserve">总深 </w:t>
      </w:r>
      <w:r>
        <w:rPr>
          <w:spacing w:val="-2"/>
        </w:rPr>
        <w:t>6.7m；17#</w:t>
      </w:r>
      <w:r>
        <w:rPr>
          <w:spacing w:val="-12"/>
        </w:rPr>
        <w:t xml:space="preserve">栋、地上 </w:t>
      </w:r>
      <w:r>
        <w:rPr>
          <w:spacing w:val="-2"/>
        </w:rPr>
        <w:t>47</w:t>
      </w:r>
      <w:r>
        <w:rPr>
          <w:spacing w:val="-18"/>
        </w:rPr>
        <w:t xml:space="preserve"> 层、总高度 </w:t>
      </w:r>
      <w:r>
        <w:rPr>
          <w:spacing w:val="-2"/>
        </w:rPr>
        <w:t>136.56m</w:t>
      </w:r>
      <w:r>
        <w:rPr>
          <w:spacing w:val="-28"/>
        </w:rPr>
        <w:t xml:space="preserve"> 地下 </w:t>
      </w:r>
      <w:r>
        <w:rPr>
          <w:spacing w:val="-2"/>
        </w:rPr>
        <w:t>2</w:t>
      </w:r>
      <w:r>
        <w:rPr>
          <w:spacing w:val="-18"/>
        </w:rPr>
        <w:t xml:space="preserve"> 层、总深度 </w:t>
      </w:r>
      <w:r>
        <w:rPr>
          <w:spacing w:val="-2"/>
        </w:rPr>
        <w:t>6.7m；11#~13#栋小洋</w:t>
      </w:r>
      <w:r>
        <w:rPr>
          <w:spacing w:val="-7"/>
        </w:rPr>
        <w:t xml:space="preserve">房、地上 </w:t>
      </w:r>
      <w:r>
        <w:t>8</w:t>
      </w:r>
      <w:r>
        <w:rPr>
          <w:spacing w:val="-11"/>
        </w:rPr>
        <w:t xml:space="preserve"> 层、总高度 </w:t>
      </w:r>
      <w:r>
        <w:t>24.3m</w:t>
      </w:r>
      <w:r>
        <w:rPr>
          <w:spacing w:val="-9"/>
        </w:rPr>
        <w:t xml:space="preserve">，地下 </w:t>
      </w:r>
      <w:r>
        <w:t>2</w:t>
      </w:r>
      <w:r>
        <w:rPr>
          <w:spacing w:val="-11"/>
        </w:rPr>
        <w:t xml:space="preserve"> 层、总深度 </w:t>
      </w:r>
      <w:r>
        <w:t>6.7m；4#（幼儿园）</w:t>
      </w:r>
      <w:r>
        <w:rPr>
          <w:spacing w:val="-12"/>
        </w:rPr>
        <w:t xml:space="preserve">地上 </w:t>
      </w:r>
      <w:r>
        <w:t>3</w:t>
      </w:r>
      <w:r>
        <w:rPr>
          <w:spacing w:val="-8"/>
        </w:rPr>
        <w:t xml:space="preserve"> 层、高度</w:t>
      </w:r>
      <w:r>
        <w:t xml:space="preserve"> 11.95m</w:t>
      </w:r>
      <w:r>
        <w:rPr>
          <w:spacing w:val="-1"/>
        </w:rPr>
        <w:t xml:space="preserve">；物业服务大厅地上一层、高度 </w:t>
      </w:r>
      <w:r>
        <w:t>7.3m</w:t>
      </w:r>
      <w:r>
        <w:rPr>
          <w:spacing w:val="-2"/>
        </w:rPr>
        <w:t xml:space="preserve">，计容建筑面积 </w:t>
      </w:r>
      <w:r>
        <w:t>103137.67</w:t>
      </w:r>
      <w:r>
        <w:rPr>
          <w:spacing w:val="-4"/>
        </w:rPr>
        <w:t xml:space="preserve"> 平方米；不计容</w:t>
      </w:r>
      <w:r>
        <w:rPr>
          <w:spacing w:val="-12"/>
        </w:rPr>
        <w:t xml:space="preserve">建筑面积 </w:t>
      </w:r>
      <w:r>
        <w:rPr>
          <w:spacing w:val="-2"/>
        </w:rPr>
        <w:t>33496.86</w:t>
      </w:r>
      <w:r>
        <w:rPr>
          <w:spacing w:val="-22"/>
        </w:rPr>
        <w:t xml:space="preserve"> 平方米。设计耐火等级超高层一级，多层为二级，设计使用年限 </w:t>
      </w:r>
      <w:r>
        <w:rPr>
          <w:spacing w:val="-2"/>
        </w:rPr>
        <w:t>50</w:t>
      </w:r>
      <w:r>
        <w:rPr>
          <w:spacing w:val="-18"/>
        </w:rPr>
        <w:t xml:space="preserve"> 年，</w:t>
      </w:r>
      <w:r>
        <w:rPr>
          <w:spacing w:val="-5"/>
        </w:rPr>
        <w:t xml:space="preserve">抗震设计烈度 </w:t>
      </w:r>
      <w:r>
        <w:t>6</w:t>
      </w:r>
      <w:r>
        <w:rPr>
          <w:spacing w:val="-8"/>
        </w:rPr>
        <w:t xml:space="preserve"> 度，防水等级一级，人防工程等级甲类 </w:t>
      </w:r>
      <w:r>
        <w:t>6</w:t>
      </w:r>
      <w:r>
        <w:rPr>
          <w:spacing w:val="-13"/>
        </w:rPr>
        <w:t xml:space="preserve"> 级、甲类 </w:t>
      </w:r>
      <w:r>
        <w:t>5</w:t>
      </w:r>
      <w:r>
        <w:rPr>
          <w:spacing w:val="-12"/>
        </w:rPr>
        <w:t xml:space="preserve"> 级。</w:t>
      </w:r>
    </w:p>
    <w:p>
      <w:pPr>
        <w:pStyle w:val="Heading2"/>
        <w:numPr>
          <w:ilvl w:val="0"/>
          <w:numId w:val="13"/>
        </w:numPr>
        <w:tabs>
          <w:tab w:val="left" w:pos="432"/>
        </w:tabs>
        <w:spacing w:before="51" w:after="0" w:line="240" w:lineRule="auto"/>
        <w:ind w:left="432" w:right="0" w:hanging="211"/>
        <w:jc w:val="left"/>
      </w:pPr>
      <w:r>
        <w:rPr>
          <w:spacing w:val="-3"/>
        </w:rPr>
        <w:t>工程特点</w:t>
      </w:r>
    </w:p>
    <w:p>
      <w:pPr>
        <w:pStyle w:val="BodyText"/>
        <w:rPr>
          <w:rFonts w:ascii="Microsoft JhengHei"/>
          <w:b/>
          <w:sz w:val="6"/>
        </w:rPr>
      </w:pPr>
      <w:r>
        <w:drawing>
          <wp:anchor distT="0" distB="0" distL="0" distR="0" simplePos="0" relativeHeight="251658240" behindDoc="0" locked="0" layoutInCell="1" allowOverlap="1">
            <wp:simplePos x="0" y="0"/>
            <wp:positionH relativeFrom="page">
              <wp:posOffset>864235</wp:posOffset>
            </wp:positionH>
            <wp:positionV relativeFrom="paragraph">
              <wp:posOffset>85853</wp:posOffset>
            </wp:positionV>
            <wp:extent cx="5839958" cy="228028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8" cstate="print"/>
                    <a:stretch>
                      <a:fillRect/>
                    </a:stretch>
                  </pic:blipFill>
                  <pic:spPr>
                    <a:xfrm>
                      <a:off x="0" y="0"/>
                      <a:ext cx="5839958" cy="2280285"/>
                    </a:xfrm>
                    <a:prstGeom prst="rect">
                      <a:avLst/>
                    </a:prstGeom>
                  </pic:spPr>
                </pic:pic>
              </a:graphicData>
            </a:graphic>
          </wp:anchor>
        </w:drawing>
      </w:r>
    </w:p>
    <w:p>
      <w:pPr>
        <w:pStyle w:val="BodyText"/>
        <w:spacing w:before="88" w:line="242" w:lineRule="auto"/>
        <w:ind w:left="221" w:right="101" w:firstLine="480"/>
      </w:pPr>
      <w:r>
        <w:t>本项目结构抗震要求如上图， 钢筋以现场加工为主，受施工现场场地限制钢筋加工</w:t>
      </w:r>
      <w:r>
        <w:rPr>
          <w:spacing w:val="-2"/>
        </w:rPr>
        <w:t>狭小，钢筋料场及加工场地需多次转移，对钢筋成品的存放、保护及质量控制有困难。原</w:t>
      </w:r>
      <w:r>
        <w:rPr>
          <w:spacing w:val="-2"/>
        </w:rPr>
        <w:t>材料进场甲方未指定品牌，以附件合格的要求为准。抗震等级为一、二级、三级的框架和</w:t>
      </w:r>
      <w:r>
        <w:t>斜撑构件（含梯段），</w:t>
      </w:r>
      <w:r>
        <w:rPr>
          <w:spacing w:val="-2"/>
        </w:rPr>
        <w:t xml:space="preserve">钢筋的抗拉强度实测值与屈服强度实测值的比值不应小于 </w:t>
      </w:r>
      <w:r>
        <w:t>1.25；</w:t>
      </w:r>
      <w:r>
        <w:rPr>
          <w:spacing w:val="-2"/>
        </w:rPr>
        <w:t xml:space="preserve">钢筋的屈服强度实测值与屈服强度标准值的比值不应大于 </w:t>
      </w:r>
      <w:r>
        <w:t>1.3；且钢筋在最大拉力下的总</w:t>
      </w:r>
      <w:r>
        <w:rPr>
          <w:spacing w:val="-5"/>
        </w:rPr>
        <w:t xml:space="preserve">伸长率实测值不应小于 </w:t>
      </w:r>
      <w:r>
        <w:t>9%。柱、剪力墙：d＜16</w:t>
      </w:r>
      <w:r>
        <w:rPr>
          <w:spacing w:val="-8"/>
        </w:rPr>
        <w:t xml:space="preserve"> 时，采用绑扎搭接；</w:t>
      </w:r>
      <w:r>
        <w:t>d</w:t>
      </w:r>
      <w:r>
        <w:rPr>
          <w:spacing w:val="-37"/>
        </w:rPr>
        <w:t xml:space="preserve"> 为 </w:t>
      </w:r>
      <w:r>
        <w:t>16~22</w:t>
      </w:r>
      <w:r>
        <w:rPr>
          <w:spacing w:val="-12"/>
        </w:rPr>
        <w:t xml:space="preserve"> 时，采用</w:t>
      </w:r>
      <w:r>
        <w:t>电渣压力焊；d≥25</w:t>
      </w:r>
      <w:r>
        <w:rPr>
          <w:spacing w:val="-6"/>
        </w:rPr>
        <w:t xml:space="preserve"> 时，采用机械连接。梁、板： </w:t>
      </w:r>
      <w:r>
        <w:t>d＜28</w:t>
      </w:r>
      <w:r>
        <w:rPr>
          <w:spacing w:val="-8"/>
        </w:rPr>
        <w:t xml:space="preserve"> 时，采用绑扎搭接；</w:t>
      </w:r>
      <w:r>
        <w:t>d≥28</w:t>
      </w:r>
      <w:r>
        <w:rPr>
          <w:spacing w:val="-20"/>
        </w:rPr>
        <w:t xml:space="preserve"> 时，</w:t>
      </w:r>
      <w:r>
        <w:rPr>
          <w:spacing w:val="-20"/>
        </w:rPr>
        <w:t>采用机械连接。框支梁</w:t>
      </w:r>
      <w:r>
        <w:rPr>
          <w:spacing w:val="-2"/>
        </w:rPr>
        <w:t>（柱）：d≥20</w:t>
      </w:r>
      <w:r>
        <w:rPr>
          <w:spacing w:val="-21"/>
        </w:rPr>
        <w:t xml:space="preserve"> 时，应采用机械连接。轴心受拉及小偏心受拉杆件</w:t>
      </w:r>
      <w:r>
        <w:rPr>
          <w:spacing w:val="-2"/>
        </w:rPr>
        <w:t>（桁</w:t>
      </w:r>
      <w:r>
        <w:t>架和拱的拉杆、偏心受拉框支梁、下挂柱、下挂板等）的纵向受力钢筋; 以及当受拉钢筋直径&gt;25mm</w:t>
      </w:r>
      <w:r>
        <w:rPr>
          <w:spacing w:val="-5"/>
        </w:rPr>
        <w:t xml:space="preserve"> 及受压钢筋直径</w:t>
      </w:r>
      <w:r>
        <w:t>&gt;28mm</w:t>
      </w:r>
      <w:r>
        <w:rPr>
          <w:spacing w:val="-5"/>
        </w:rPr>
        <w:t xml:space="preserve"> 时，均不得采用绑扎搭接接头。钢筋连接接头应尽量</w:t>
      </w:r>
      <w:r>
        <w:rPr>
          <w:spacing w:val="-2"/>
        </w:rPr>
        <w:t>避开梁端和柱端的箍筋加密区，无法避开时，框支梁（柱）应采用Ⅰ级机械连接接头、框</w:t>
      </w:r>
      <w:r>
        <w:rPr>
          <w:spacing w:val="-2"/>
        </w:rPr>
        <w:t xml:space="preserve">架梁（柱）应采用Ⅱ级机械连接接头。位于同一连接区段内纵向受拉钢筋接头要求按照 </w:t>
      </w:r>
      <w:r>
        <w:t>16G101-1</w:t>
      </w:r>
      <w:r>
        <w:rPr>
          <w:spacing w:val="-35"/>
        </w:rPr>
        <w:t xml:space="preserve"> 第 </w:t>
      </w:r>
      <w:r>
        <w:t>59</w:t>
      </w:r>
      <w:r>
        <w:rPr>
          <w:spacing w:val="-8"/>
        </w:rPr>
        <w:t xml:space="preserve"> 页取值，且接头面积百分率应满足：绑扎搭接接头时，梁、板、墙不宜大</w:t>
      </w:r>
      <w:r>
        <w:rPr>
          <w:spacing w:val="-6"/>
        </w:rPr>
        <w:t xml:space="preserve">于 </w:t>
      </w:r>
      <w:r>
        <w:t>25%</w:t>
      </w:r>
      <w:r>
        <w:rPr>
          <w:spacing w:val="-2"/>
        </w:rPr>
        <w:t xml:space="preserve">，柱不宜大于 </w:t>
      </w:r>
      <w:r>
        <w:t>50%</w:t>
      </w:r>
      <w:r>
        <w:rPr>
          <w:spacing w:val="-1"/>
        </w:rPr>
        <w:t xml:space="preserve">；机械连接接头时：Ⅲ级接头时不应大于 </w:t>
      </w:r>
      <w:r>
        <w:t>25%；Ⅱ级接头时级接</w:t>
      </w:r>
      <w:r>
        <w:rPr>
          <w:spacing w:val="-7"/>
        </w:rPr>
        <w:t xml:space="preserve">头时不应大于 </w:t>
      </w:r>
      <w:r>
        <w:rPr>
          <w:spacing w:val="-2"/>
        </w:rPr>
        <w:t>50%</w:t>
      </w:r>
      <w:r>
        <w:rPr>
          <w:spacing w:val="-4"/>
        </w:rPr>
        <w:t xml:space="preserve">；对直接承受动力荷载的结构构件，接头百分率不应大于 </w:t>
      </w:r>
      <w:r>
        <w:rPr>
          <w:spacing w:val="-2"/>
        </w:rPr>
        <w:t>50％；有抗震</w:t>
      </w:r>
      <w:r>
        <w:rPr>
          <w:spacing w:val="-2"/>
        </w:rPr>
        <w:t>设防要求的框架的梁端、柱端箍筋加密区，应采用Ⅰ级或Ⅱ级接头，且接头百分率不应大</w:t>
      </w:r>
    </w:p>
    <w:p>
      <w:pPr>
        <w:spacing w:after="0" w:line="242" w:lineRule="auto"/>
        <w:sectPr>
          <w:headerReference w:type="default" r:id="rId9"/>
          <w:footerReference w:type="default" r:id="rId10"/>
          <w:pgSz w:w="11910" w:h="16840"/>
          <w:pgMar w:top="1380" w:right="1080" w:bottom="1920" w:left="1140" w:header="851" w:footer="1737"/>
          <w:pgNumType w:start="3"/>
          <w:cols w:space="708"/>
        </w:sectPr>
      </w:pPr>
    </w:p>
    <w:p>
      <w:pPr>
        <w:pStyle w:val="BodyText"/>
        <w:ind w:left="184"/>
        <w:rPr>
          <w:sz w:val="20"/>
        </w:rPr>
      </w:pPr>
      <w:r>
        <w:rPr>
          <w:sz w:val="20"/>
        </w:rPr>
        <w:pict>
          <v:group id="_x0000_i1028" style="width:464.95pt;height:26.85pt;mso-position-horizontal-relative:char;mso-position-vertical-relative:line" coordorigin="0,0" coordsize="9299,537">
            <v:shape id="_x0000_s1029" type="#_x0000_t75" style="width:4624;height:481;left:29;position:absolute" stroked="f">
              <v:imagedata r:id="rId4" o:title=""/>
            </v:shape>
            <v:line id="_x0000_s1030" style="position:absolute" from="0,529" to="9299,529" stroked="t" strokecolor="black" strokeweight="0.75pt">
              <v:stroke dashstyle="solid"/>
            </v:line>
            <w10:wrap type="none"/>
          </v:group>
        </w:pict>
      </w:r>
    </w:p>
    <w:p>
      <w:pPr>
        <w:pStyle w:val="BodyText"/>
        <w:spacing w:line="281" w:lineRule="exact"/>
        <w:ind w:left="221"/>
      </w:pPr>
      <w:r>
        <w:rPr>
          <w:spacing w:val="-30"/>
        </w:rPr>
        <w:t xml:space="preserve">于 </w:t>
      </w:r>
      <w:r>
        <w:rPr>
          <w:spacing w:val="-4"/>
        </w:rPr>
        <w:t>50％；</w:t>
      </w:r>
    </w:p>
    <w:p>
      <w:pPr>
        <w:pStyle w:val="Heading2"/>
        <w:numPr>
          <w:ilvl w:val="0"/>
          <w:numId w:val="13"/>
        </w:numPr>
        <w:tabs>
          <w:tab w:val="left" w:pos="432"/>
        </w:tabs>
        <w:spacing w:before="42" w:after="0" w:line="240" w:lineRule="auto"/>
        <w:ind w:left="432" w:right="0" w:hanging="211"/>
        <w:jc w:val="left"/>
      </w:pPr>
      <w:r>
        <w:rPr>
          <w:spacing w:val="-3"/>
        </w:rPr>
        <w:t>编制依据</w:t>
      </w:r>
    </w:p>
    <w:p>
      <w:pPr>
        <w:pStyle w:val="ListParagraph"/>
        <w:numPr>
          <w:ilvl w:val="1"/>
          <w:numId w:val="13"/>
        </w:numPr>
        <w:tabs>
          <w:tab w:val="left" w:pos="942"/>
        </w:tabs>
        <w:spacing w:before="149" w:after="0" w:line="240" w:lineRule="auto"/>
        <w:ind w:left="942" w:right="0" w:hanging="241"/>
        <w:jc w:val="left"/>
        <w:rPr>
          <w:sz w:val="24"/>
        </w:rPr>
      </w:pPr>
      <w:r>
        <w:rPr>
          <w:spacing w:val="-1"/>
          <w:sz w:val="24"/>
        </w:rPr>
        <w:t>相关规范、规程、标准</w:t>
      </w:r>
    </w:p>
    <w:p>
      <w:pPr>
        <w:pStyle w:val="BodyText"/>
        <w:spacing w:before="161"/>
        <w:ind w:left="929"/>
      </w:pPr>
      <w:r>
        <w:t>《混凝土结构设计规范》GB50010-</w:t>
      </w:r>
      <w:r>
        <w:rPr>
          <w:spacing w:val="-4"/>
        </w:rPr>
        <w:t>2010</w:t>
      </w:r>
    </w:p>
    <w:p>
      <w:pPr>
        <w:pStyle w:val="BodyText"/>
        <w:spacing w:before="160"/>
        <w:ind w:left="929"/>
      </w:pPr>
      <w:r>
        <w:t>《建筑工程质量检验评定标准》GB50300-</w:t>
      </w:r>
      <w:r>
        <w:rPr>
          <w:spacing w:val="-4"/>
        </w:rPr>
        <w:t>2013</w:t>
      </w:r>
    </w:p>
    <w:p>
      <w:pPr>
        <w:pStyle w:val="BodyText"/>
        <w:spacing w:before="161"/>
        <w:ind w:left="929"/>
      </w:pPr>
      <w:r>
        <w:rPr>
          <w:spacing w:val="-6"/>
        </w:rPr>
        <w:t xml:space="preserve">《钢筋混凝土用钢 第 </w:t>
      </w:r>
      <w:r>
        <w:t>1</w:t>
      </w:r>
      <w:r>
        <w:rPr>
          <w:spacing w:val="-8"/>
        </w:rPr>
        <w:t xml:space="preserve"> 部分：热轧光圆钢筋》</w:t>
      </w:r>
      <w:r>
        <w:t>GB 1499.1-</w:t>
      </w:r>
      <w:r>
        <w:rPr>
          <w:spacing w:val="-4"/>
        </w:rPr>
        <w:t>2008</w:t>
      </w:r>
    </w:p>
    <w:p>
      <w:pPr>
        <w:pStyle w:val="BodyText"/>
        <w:spacing w:before="160"/>
        <w:ind w:left="929"/>
      </w:pPr>
      <w:r>
        <w:rPr>
          <w:spacing w:val="-6"/>
        </w:rPr>
        <w:t xml:space="preserve">《钢筋混凝土用钢 第 </w:t>
      </w:r>
      <w:r>
        <w:t>2</w:t>
      </w:r>
      <w:r>
        <w:rPr>
          <w:spacing w:val="-8"/>
        </w:rPr>
        <w:t xml:space="preserve"> 部分：热轧带肋钢筋》</w:t>
      </w:r>
      <w:r>
        <w:t>GB 1499.2-</w:t>
      </w:r>
      <w:r>
        <w:rPr>
          <w:spacing w:val="-4"/>
        </w:rPr>
        <w:t>2007</w:t>
      </w:r>
    </w:p>
    <w:p>
      <w:pPr>
        <w:pStyle w:val="BodyText"/>
        <w:spacing w:before="161"/>
        <w:ind w:left="929"/>
      </w:pPr>
      <w:r>
        <w:t>《钢筋机械连接通用技术规程》JGJ107-</w:t>
      </w:r>
      <w:r>
        <w:rPr>
          <w:spacing w:val="-4"/>
        </w:rPr>
        <w:t>2016</w:t>
      </w:r>
    </w:p>
    <w:p>
      <w:pPr>
        <w:pStyle w:val="BodyText"/>
        <w:spacing w:before="160"/>
        <w:ind w:left="929"/>
      </w:pPr>
      <w:r>
        <w:t>《冷轧带肋钢筋混凝土结构技术规程》JGJ95-</w:t>
      </w:r>
      <w:r>
        <w:rPr>
          <w:spacing w:val="-4"/>
        </w:rPr>
        <w:t>2011</w:t>
      </w:r>
    </w:p>
    <w:p>
      <w:pPr>
        <w:pStyle w:val="BodyText"/>
        <w:spacing w:before="161"/>
        <w:ind w:left="929"/>
      </w:pPr>
      <w:r>
        <w:t>《钢筋焊接及验收规程》JGJ 18-</w:t>
      </w:r>
      <w:r>
        <w:rPr>
          <w:spacing w:val="-4"/>
        </w:rPr>
        <w:t>2012</w:t>
      </w:r>
    </w:p>
    <w:p>
      <w:pPr>
        <w:pStyle w:val="BodyText"/>
        <w:spacing w:before="160"/>
        <w:ind w:left="929"/>
      </w:pPr>
      <w:r>
        <w:t>《高层建筑混凝土结构技术规程》JGJ3-</w:t>
      </w:r>
      <w:r>
        <w:rPr>
          <w:spacing w:val="-4"/>
        </w:rPr>
        <w:t>2010</w:t>
      </w:r>
    </w:p>
    <w:p>
      <w:pPr>
        <w:pStyle w:val="ListParagraph"/>
        <w:numPr>
          <w:ilvl w:val="1"/>
          <w:numId w:val="13"/>
        </w:numPr>
        <w:tabs>
          <w:tab w:val="left" w:pos="942"/>
        </w:tabs>
        <w:spacing w:before="161" w:after="0" w:line="240" w:lineRule="auto"/>
        <w:ind w:left="942" w:right="0" w:hanging="241"/>
        <w:jc w:val="left"/>
        <w:rPr>
          <w:sz w:val="24"/>
        </w:rPr>
      </w:pPr>
      <w:r>
        <w:rPr>
          <w:spacing w:val="-1"/>
          <w:sz w:val="24"/>
        </w:rPr>
        <w:t>相关设计图纸及工程变更和监理合同，经审批通过的监理规划；</w:t>
      </w:r>
    </w:p>
    <w:p>
      <w:pPr>
        <w:pStyle w:val="BodyText"/>
        <w:spacing w:before="160"/>
        <w:ind w:left="701"/>
      </w:pPr>
      <w:r>
        <w:t>3</w:t>
      </w:r>
      <w:r>
        <w:rPr>
          <w:spacing w:val="-10"/>
        </w:rPr>
        <w:t xml:space="preserve">、国标图集 </w:t>
      </w:r>
      <w:r>
        <w:t>16G101-1、16G101-2、16G101-3</w:t>
      </w:r>
      <w:r>
        <w:rPr>
          <w:spacing w:val="-35"/>
        </w:rPr>
        <w:t xml:space="preserve"> 等</w:t>
      </w:r>
    </w:p>
    <w:p>
      <w:pPr>
        <w:pStyle w:val="BodyText"/>
        <w:spacing w:before="161"/>
        <w:ind w:left="701"/>
      </w:pPr>
      <w:r>
        <w:t>4</w:t>
      </w:r>
      <w:r>
        <w:rPr>
          <w:spacing w:val="-1"/>
        </w:rPr>
        <w:t>、经审批通过的《施工组织设计》、《施工方案》</w:t>
      </w:r>
    </w:p>
    <w:p>
      <w:pPr>
        <w:pStyle w:val="BodyText"/>
        <w:spacing w:before="160"/>
        <w:ind w:left="701"/>
      </w:pPr>
      <w:r>
        <w:t>5、《建设工程监理规范》GBT50319-</w:t>
      </w:r>
      <w:r>
        <w:rPr>
          <w:spacing w:val="-4"/>
        </w:rPr>
        <w:t>2013</w:t>
      </w:r>
    </w:p>
    <w:p>
      <w:pPr>
        <w:pStyle w:val="BodyText"/>
        <w:spacing w:before="9"/>
        <w:rPr>
          <w:sz w:val="26"/>
        </w:rPr>
      </w:pPr>
    </w:p>
    <w:p>
      <w:pPr>
        <w:pStyle w:val="Heading1"/>
      </w:pPr>
      <w:bookmarkStart w:id="1" w:name="_TOC_250009"/>
      <w:bookmarkEnd w:id="1"/>
      <w:r>
        <w:rPr>
          <w:spacing w:val="-2"/>
        </w:rPr>
        <w:t>二、钢筋原材料控制</w:t>
      </w:r>
    </w:p>
    <w:p>
      <w:pPr>
        <w:pStyle w:val="BodyText"/>
        <w:spacing w:before="3"/>
        <w:rPr>
          <w:rFonts w:ascii="Microsoft JhengHei"/>
          <w:b/>
          <w:sz w:val="18"/>
        </w:rPr>
      </w:pPr>
    </w:p>
    <w:p>
      <w:pPr>
        <w:pStyle w:val="Heading2"/>
        <w:spacing w:before="1" w:line="240" w:lineRule="auto"/>
        <w:ind w:left="221"/>
      </w:pPr>
      <w:r>
        <w:t>（一）</w:t>
      </w:r>
      <w:r>
        <w:rPr>
          <w:spacing w:val="-5"/>
        </w:rPr>
        <w:t>钢筋</w:t>
      </w:r>
    </w:p>
    <w:p>
      <w:pPr>
        <w:pStyle w:val="ListParagraph"/>
        <w:numPr>
          <w:ilvl w:val="0"/>
          <w:numId w:val="12"/>
        </w:numPr>
        <w:tabs>
          <w:tab w:val="left" w:pos="582"/>
        </w:tabs>
        <w:spacing w:before="199" w:after="0" w:line="240" w:lineRule="auto"/>
        <w:ind w:left="582" w:right="0" w:hanging="361"/>
        <w:jc w:val="left"/>
        <w:rPr>
          <w:sz w:val="24"/>
        </w:rPr>
      </w:pPr>
      <w:r>
        <w:rPr>
          <w:spacing w:val="-1"/>
          <w:sz w:val="24"/>
        </w:rPr>
        <w:t>钢筋应有出厂质量证明书或试验报告单。</w:t>
      </w:r>
    </w:p>
    <w:p>
      <w:pPr>
        <w:pStyle w:val="ListParagraph"/>
        <w:numPr>
          <w:ilvl w:val="0"/>
          <w:numId w:val="12"/>
        </w:numPr>
        <w:tabs>
          <w:tab w:val="left" w:pos="582"/>
        </w:tabs>
        <w:spacing w:before="131" w:after="0" w:line="343" w:lineRule="auto"/>
        <w:ind w:left="581" w:right="222" w:hanging="360"/>
        <w:jc w:val="left"/>
        <w:rPr>
          <w:sz w:val="24"/>
        </w:rPr>
      </w:pPr>
      <w:r>
        <w:rPr>
          <w:spacing w:val="-2"/>
          <w:sz w:val="24"/>
        </w:rPr>
        <w:t>钢筋进入工地后应进行外观检查，按批量（一般同规格，同炉号为</w:t>
      </w:r>
      <w:r>
        <w:rPr>
          <w:rFonts w:ascii="Symbol" w:eastAsia="Symbol" w:hAnsi="Symbol"/>
          <w:spacing w:val="-2"/>
          <w:sz w:val="24"/>
        </w:rPr>
        <w:sym w:font="Symbol" w:char="F0A3"/>
      </w:r>
      <w:r>
        <w:rPr>
          <w:spacing w:val="-2"/>
          <w:sz w:val="24"/>
        </w:rPr>
        <w:t>60t，）进行复试</w:t>
      </w:r>
      <w:r>
        <w:rPr>
          <w:spacing w:val="-14"/>
          <w:sz w:val="24"/>
        </w:rPr>
        <w:t xml:space="preserve">并按 </w:t>
      </w:r>
      <w:r>
        <w:rPr>
          <w:sz w:val="24"/>
        </w:rPr>
        <w:t>100％的数量进行见证取样，未经复试或复试不合格的钢筋，不能用于工程。</w:t>
      </w:r>
    </w:p>
    <w:p>
      <w:pPr>
        <w:pStyle w:val="BodyText"/>
        <w:spacing w:before="2"/>
        <w:rPr>
          <w:sz w:val="9"/>
        </w:rPr>
      </w:pPr>
    </w:p>
    <w:p>
      <w:pPr>
        <w:pStyle w:val="BodyText"/>
        <w:spacing w:before="67"/>
        <w:ind w:right="2"/>
        <w:jc w:val="center"/>
      </w:pPr>
      <w:r>
        <w:t>外观检查要求（</w:t>
      </w:r>
      <w:r>
        <w:rPr>
          <w:spacing w:val="-20"/>
        </w:rPr>
        <w:t xml:space="preserve">见表 </w:t>
      </w:r>
      <w:r>
        <w:rPr>
          <w:spacing w:val="-5"/>
        </w:rPr>
        <w:t>1）</w:t>
      </w:r>
    </w:p>
    <w:p>
      <w:pPr>
        <w:spacing w:before="23" w:after="20"/>
        <w:ind w:left="0" w:right="8384" w:firstLine="0"/>
        <w:jc w:val="center"/>
        <w:rPr>
          <w:sz w:val="21"/>
        </w:rPr>
      </w:pPr>
      <w:r>
        <w:rPr>
          <w:spacing w:val="-27"/>
          <w:sz w:val="21"/>
        </w:rPr>
        <w:t xml:space="preserve">表 </w:t>
      </w:r>
      <w:r>
        <w:rPr>
          <w:spacing w:val="-10"/>
          <w:sz w:val="21"/>
        </w:rPr>
        <w:t>1</w:t>
      </w:r>
    </w:p>
    <w:tbl>
      <w:tblPr>
        <w:tblStyle w:val="TableNormal0"/>
        <w:tblW w:w="0" w:type="auto"/>
        <w:jc w:val="left"/>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9"/>
        <w:gridCol w:w="6287"/>
      </w:tblGrid>
      <w:tr>
        <w:tblPrEx>
          <w:tblW w:w="0" w:type="auto"/>
          <w:jc w:val="left"/>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40"/>
          <w:jc w:val="left"/>
        </w:trPr>
        <w:tc>
          <w:tcPr>
            <w:tcW w:w="1769" w:type="dxa"/>
            <w:tcBorders>
              <w:bottom w:val="single" w:sz="6" w:space="0" w:color="000000"/>
              <w:right w:val="single" w:sz="6" w:space="0" w:color="000000"/>
            </w:tcBorders>
          </w:tcPr>
          <w:p>
            <w:pPr>
              <w:pStyle w:val="TableParagraph"/>
              <w:spacing w:before="171" w:line="249" w:lineRule="exact"/>
              <w:ind w:left="449" w:right="439"/>
              <w:jc w:val="center"/>
              <w:rPr>
                <w:sz w:val="21"/>
              </w:rPr>
            </w:pPr>
            <w:r>
              <w:rPr>
                <w:spacing w:val="-3"/>
                <w:sz w:val="21"/>
              </w:rPr>
              <w:t>钢筋种类</w:t>
            </w:r>
          </w:p>
        </w:tc>
        <w:tc>
          <w:tcPr>
            <w:tcW w:w="6287" w:type="dxa"/>
            <w:tcBorders>
              <w:left w:val="single" w:sz="6" w:space="0" w:color="000000"/>
              <w:bottom w:val="single" w:sz="6" w:space="0" w:color="000000"/>
            </w:tcBorders>
          </w:tcPr>
          <w:p>
            <w:pPr>
              <w:pStyle w:val="TableParagraph"/>
              <w:tabs>
                <w:tab w:val="left" w:pos="429"/>
                <w:tab w:val="left" w:pos="849"/>
                <w:tab w:val="left" w:pos="1269"/>
              </w:tabs>
              <w:spacing w:before="171" w:line="249" w:lineRule="exact"/>
              <w:ind w:left="10"/>
              <w:jc w:val="center"/>
              <w:rPr>
                <w:sz w:val="21"/>
              </w:rPr>
            </w:pPr>
            <w:r>
              <w:rPr>
                <w:spacing w:val="-10"/>
                <w:sz w:val="21"/>
              </w:rPr>
              <w:t>外</w:t>
            </w:r>
            <w:r>
              <w:rPr>
                <w:sz w:val="21"/>
              </w:rPr>
              <w:tab/>
            </w:r>
            <w:r>
              <w:rPr>
                <w:spacing w:val="-10"/>
                <w:sz w:val="21"/>
              </w:rPr>
              <w:t>观</w:t>
            </w:r>
            <w:r>
              <w:rPr>
                <w:sz w:val="21"/>
              </w:rPr>
              <w:tab/>
            </w:r>
            <w:r>
              <w:rPr>
                <w:spacing w:val="-10"/>
                <w:sz w:val="21"/>
              </w:rPr>
              <w:t>要</w:t>
            </w:r>
            <w:r>
              <w:rPr>
                <w:sz w:val="21"/>
              </w:rPr>
              <w:tab/>
            </w:r>
            <w:r>
              <w:rPr>
                <w:spacing w:val="-10"/>
                <w:sz w:val="21"/>
              </w:rPr>
              <w:t>求</w:t>
            </w:r>
          </w:p>
        </w:tc>
      </w:tr>
      <w:tr>
        <w:tblPrEx>
          <w:tblW w:w="0" w:type="auto"/>
          <w:jc w:val="left"/>
          <w:tblInd w:w="466" w:type="dxa"/>
          <w:tblLayout w:type="fixed"/>
          <w:tblCellMar>
            <w:top w:w="0" w:type="dxa"/>
            <w:left w:w="0" w:type="dxa"/>
            <w:bottom w:w="0" w:type="dxa"/>
            <w:right w:w="0" w:type="dxa"/>
          </w:tblCellMar>
          <w:tblLook w:val="01E0"/>
        </w:tblPrEx>
        <w:trPr>
          <w:trHeight w:val="880"/>
          <w:jc w:val="left"/>
        </w:trPr>
        <w:tc>
          <w:tcPr>
            <w:tcW w:w="1769"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34"/>
              <w:ind w:left="449" w:right="439"/>
              <w:jc w:val="center"/>
              <w:rPr>
                <w:sz w:val="21"/>
              </w:rPr>
            </w:pPr>
            <w:r>
              <w:rPr>
                <w:spacing w:val="-3"/>
                <w:sz w:val="21"/>
              </w:rPr>
              <w:t>热轧钢筋</w:t>
            </w:r>
          </w:p>
        </w:tc>
        <w:tc>
          <w:tcPr>
            <w:tcW w:w="6287" w:type="dxa"/>
            <w:tcBorders>
              <w:top w:val="single" w:sz="6" w:space="0" w:color="000000"/>
              <w:left w:val="single" w:sz="6" w:space="0" w:color="000000"/>
              <w:bottom w:val="single" w:sz="6" w:space="0" w:color="000000"/>
            </w:tcBorders>
          </w:tcPr>
          <w:p>
            <w:pPr>
              <w:pStyle w:val="TableParagraph"/>
              <w:spacing w:line="440" w:lineRule="atLeast"/>
              <w:ind w:left="25" w:right="13"/>
              <w:rPr>
                <w:sz w:val="21"/>
              </w:rPr>
            </w:pPr>
            <w:r>
              <w:rPr>
                <w:spacing w:val="-4"/>
                <w:sz w:val="21"/>
              </w:rPr>
              <w:t>表面无裂缝、结疤和折叠，如有凸块不得超过螺纹的高度，其它缺陷</w:t>
            </w:r>
            <w:r>
              <w:rPr>
                <w:spacing w:val="-2"/>
                <w:sz w:val="21"/>
              </w:rPr>
              <w:t>的高度和深度不得大于所在部位的允许偏差</w:t>
            </w:r>
          </w:p>
        </w:tc>
      </w:tr>
      <w:tr>
        <w:tblPrEx>
          <w:tblW w:w="0" w:type="auto"/>
          <w:jc w:val="left"/>
          <w:tblInd w:w="466" w:type="dxa"/>
          <w:tblLayout w:type="fixed"/>
          <w:tblCellMar>
            <w:top w:w="0" w:type="dxa"/>
            <w:left w:w="0" w:type="dxa"/>
            <w:bottom w:w="0" w:type="dxa"/>
            <w:right w:w="0" w:type="dxa"/>
          </w:tblCellMar>
          <w:tblLook w:val="01E0"/>
        </w:tblPrEx>
        <w:trPr>
          <w:trHeight w:val="880"/>
          <w:jc w:val="left"/>
        </w:trPr>
        <w:tc>
          <w:tcPr>
            <w:tcW w:w="1769" w:type="dxa"/>
            <w:tcBorders>
              <w:top w:val="single" w:sz="6" w:space="0" w:color="000000"/>
              <w:right w:val="single" w:sz="6" w:space="0" w:color="000000"/>
            </w:tcBorders>
          </w:tcPr>
          <w:p>
            <w:pPr>
              <w:pStyle w:val="TableParagraph"/>
              <w:spacing w:before="12"/>
              <w:rPr>
                <w:sz w:val="23"/>
              </w:rPr>
            </w:pPr>
          </w:p>
          <w:p>
            <w:pPr>
              <w:pStyle w:val="TableParagraph"/>
              <w:ind w:left="449" w:right="439"/>
              <w:jc w:val="center"/>
              <w:rPr>
                <w:sz w:val="21"/>
              </w:rPr>
            </w:pPr>
            <w:r>
              <w:rPr>
                <w:spacing w:val="-4"/>
                <w:sz w:val="21"/>
              </w:rPr>
              <w:t>钢绞线</w:t>
            </w:r>
          </w:p>
        </w:tc>
        <w:tc>
          <w:tcPr>
            <w:tcW w:w="6287" w:type="dxa"/>
            <w:tcBorders>
              <w:top w:val="single" w:sz="6" w:space="0" w:color="000000"/>
              <w:left w:val="single" w:sz="6" w:space="0" w:color="000000"/>
            </w:tcBorders>
          </w:tcPr>
          <w:p>
            <w:pPr>
              <w:pStyle w:val="TableParagraph"/>
              <w:spacing w:line="440" w:lineRule="atLeast"/>
              <w:ind w:left="25" w:right="13"/>
              <w:rPr>
                <w:sz w:val="21"/>
              </w:rPr>
            </w:pPr>
            <w:r>
              <w:rPr>
                <w:spacing w:val="-4"/>
                <w:sz w:val="21"/>
              </w:rPr>
              <w:t>不得有折断、横裂和相互交叉的钢丝，表面不得有润滑剂，油渍，允</w:t>
            </w:r>
            <w:r>
              <w:rPr>
                <w:spacing w:val="-2"/>
                <w:sz w:val="21"/>
              </w:rPr>
              <w:t>许有轻微浮锈，但不得有锈麻坑</w:t>
            </w:r>
          </w:p>
        </w:tc>
      </w:tr>
    </w:tbl>
    <w:p>
      <w:pPr>
        <w:spacing w:after="0" w:line="440" w:lineRule="atLeast"/>
        <w:rPr>
          <w:sz w:val="21"/>
        </w:rPr>
        <w:sectPr>
          <w:headerReference w:type="default" r:id="rId11"/>
          <w:footerReference w:type="default" r:id="rId12"/>
          <w:pgSz w:w="11910" w:h="16840"/>
          <w:pgMar w:top="840" w:right="1080" w:bottom="1920" w:left="1140" w:header="0" w:footer="1737"/>
          <w:pgNumType w:start="4"/>
          <w:cols w:space="708"/>
        </w:sectPr>
      </w:pPr>
    </w:p>
    <w:p>
      <w:pPr>
        <w:pStyle w:val="BodyText"/>
        <w:spacing w:before="5"/>
        <w:rPr>
          <w:sz w:val="5"/>
        </w:rPr>
      </w:pPr>
    </w:p>
    <w:p>
      <w:pPr>
        <w:pStyle w:val="BodyText"/>
        <w:spacing w:line="20" w:lineRule="exact"/>
        <w:ind w:left="192"/>
        <w:rPr>
          <w:sz w:val="2"/>
        </w:rPr>
      </w:pPr>
      <w:r>
        <w:rPr>
          <w:sz w:val="2"/>
        </w:rPr>
        <w:pict>
          <v:group id="_x0000_i1031" style="width:464.95pt;height:0.75pt;mso-position-horizontal-relative:char;mso-position-vertical-relative:line" coordorigin="0,0" coordsize="9299,15">
            <v:line id="_x0000_s1032" style="position:absolute" from="0,8" to="9299,8" stroked="t" strokecolor="black" strokeweight="0.75pt">
              <v:stroke dashstyle="solid"/>
            </v:line>
            <w10:wrap type="none"/>
          </v:group>
        </w:pict>
      </w:r>
    </w:p>
    <w:p>
      <w:pPr>
        <w:pStyle w:val="ListParagraph"/>
        <w:numPr>
          <w:ilvl w:val="0"/>
          <w:numId w:val="14"/>
        </w:numPr>
        <w:tabs>
          <w:tab w:val="left" w:pos="582"/>
        </w:tabs>
        <w:spacing w:before="120" w:after="0" w:line="343" w:lineRule="auto"/>
        <w:ind w:left="581" w:right="222" w:hanging="360"/>
        <w:jc w:val="both"/>
        <w:rPr>
          <w:sz w:val="24"/>
        </w:rPr>
      </w:pPr>
      <w:r>
        <w:rPr>
          <w:spacing w:val="-2"/>
          <w:sz w:val="24"/>
        </w:rPr>
        <w:t>建筑用钢筋一般不作化学分析，但如钢筋在加工过程中，发现脆断、焊接性能不良或</w:t>
      </w:r>
      <w:r>
        <w:rPr>
          <w:spacing w:val="-2"/>
          <w:sz w:val="24"/>
        </w:rPr>
        <w:t>力学性能显著不正常等现象时，或者无出厂证明，钢种钢号不明时，或者是有焊接要</w:t>
      </w:r>
      <w:r>
        <w:rPr>
          <w:spacing w:val="-2"/>
          <w:sz w:val="24"/>
        </w:rPr>
        <w:t>求的进口钢筋时，仍应进行化学成分检验。</w:t>
      </w:r>
    </w:p>
    <w:p>
      <w:pPr>
        <w:pStyle w:val="ListParagraph"/>
        <w:numPr>
          <w:ilvl w:val="0"/>
          <w:numId w:val="14"/>
        </w:numPr>
        <w:tabs>
          <w:tab w:val="left" w:pos="582"/>
        </w:tabs>
        <w:spacing w:before="1" w:after="0" w:line="343" w:lineRule="auto"/>
        <w:ind w:left="581" w:right="222" w:hanging="360"/>
        <w:jc w:val="left"/>
        <w:rPr>
          <w:sz w:val="24"/>
        </w:rPr>
      </w:pPr>
      <w:r>
        <w:rPr>
          <w:spacing w:val="-13"/>
          <w:sz w:val="24"/>
        </w:rPr>
        <w:t>集中加工的钢筋，应由加工单位出具出厂证明及钢筋出厂合格证或钢筋试验单批件</w:t>
      </w:r>
      <w:r>
        <w:rPr>
          <w:spacing w:val="-2"/>
          <w:sz w:val="24"/>
        </w:rPr>
        <w:t>（</w:t>
      </w:r>
      <w:r>
        <w:rPr>
          <w:spacing w:val="-2"/>
          <w:sz w:val="24"/>
        </w:rPr>
        <w:t>复印件），但须加盖加工单位印章。</w:t>
      </w:r>
    </w:p>
    <w:p>
      <w:pPr>
        <w:pStyle w:val="ListParagraph"/>
        <w:numPr>
          <w:ilvl w:val="0"/>
          <w:numId w:val="14"/>
        </w:numPr>
        <w:tabs>
          <w:tab w:val="left" w:pos="584"/>
        </w:tabs>
        <w:spacing w:before="0" w:after="0" w:line="343" w:lineRule="auto"/>
        <w:ind w:left="585" w:right="221" w:hanging="363"/>
        <w:jc w:val="left"/>
        <w:rPr>
          <w:sz w:val="24"/>
        </w:rPr>
      </w:pPr>
      <w:r>
        <w:rPr>
          <w:spacing w:val="-2"/>
          <w:sz w:val="24"/>
        </w:rPr>
        <w:t>对钢筋原材和钢筋的连接均应按规定进行监理见证取样试验保留下记录，以验证承包</w:t>
      </w:r>
      <w:r>
        <w:rPr>
          <w:spacing w:val="-2"/>
          <w:sz w:val="24"/>
        </w:rPr>
        <w:t>单位的试验结果；钢筋复试结果应按钢筋种类进行检验。</w:t>
      </w:r>
    </w:p>
    <w:p>
      <w:pPr>
        <w:pStyle w:val="ListParagraph"/>
        <w:numPr>
          <w:ilvl w:val="0"/>
          <w:numId w:val="14"/>
        </w:numPr>
        <w:tabs>
          <w:tab w:val="left" w:pos="582"/>
        </w:tabs>
        <w:spacing w:before="1" w:after="0" w:line="240" w:lineRule="auto"/>
        <w:ind w:left="582" w:right="0" w:hanging="361"/>
        <w:jc w:val="left"/>
        <w:rPr>
          <w:sz w:val="24"/>
        </w:rPr>
      </w:pPr>
      <w:r>
        <w:rPr>
          <w:spacing w:val="-2"/>
          <w:sz w:val="24"/>
        </w:rPr>
        <w:t>本工程设计要求：</w:t>
      </w:r>
    </w:p>
    <w:p>
      <w:pPr>
        <w:pStyle w:val="ListParagraph"/>
        <w:numPr>
          <w:ilvl w:val="1"/>
          <w:numId w:val="14"/>
        </w:numPr>
        <w:tabs>
          <w:tab w:val="left" w:pos="1107"/>
        </w:tabs>
        <w:spacing w:before="132" w:after="0" w:line="240" w:lineRule="auto"/>
        <w:ind w:left="1107" w:right="0" w:hanging="601"/>
        <w:jc w:val="left"/>
        <w:rPr>
          <w:sz w:val="24"/>
        </w:rPr>
      </w:pPr>
      <w:r>
        <w:rPr>
          <w:spacing w:val="-3"/>
          <w:sz w:val="24"/>
        </w:rPr>
        <w:t xml:space="preserve">钢筋的抗拉强度实测值与屈服强度实测值的比值不应小于 </w:t>
      </w:r>
      <w:r>
        <w:rPr>
          <w:spacing w:val="-2"/>
          <w:sz w:val="24"/>
        </w:rPr>
        <w:t>1.25；</w:t>
      </w:r>
    </w:p>
    <w:p>
      <w:pPr>
        <w:pStyle w:val="ListParagraph"/>
        <w:numPr>
          <w:ilvl w:val="1"/>
          <w:numId w:val="14"/>
        </w:numPr>
        <w:tabs>
          <w:tab w:val="left" w:pos="1107"/>
        </w:tabs>
        <w:spacing w:before="133" w:after="0" w:line="240" w:lineRule="auto"/>
        <w:ind w:left="1107" w:right="0" w:hanging="601"/>
        <w:jc w:val="left"/>
        <w:rPr>
          <w:sz w:val="24"/>
        </w:rPr>
      </w:pPr>
      <w:r>
        <w:rPr>
          <w:spacing w:val="-3"/>
          <w:sz w:val="24"/>
        </w:rPr>
        <w:t xml:space="preserve">钢筋的屈服强度实测值与强度标准值的比值不应大于 </w:t>
      </w:r>
      <w:r>
        <w:rPr>
          <w:spacing w:val="-4"/>
          <w:sz w:val="24"/>
        </w:rPr>
        <w:t>1.3；</w:t>
      </w:r>
    </w:p>
    <w:p>
      <w:pPr>
        <w:pStyle w:val="ListParagraph"/>
        <w:numPr>
          <w:ilvl w:val="1"/>
          <w:numId w:val="14"/>
        </w:numPr>
        <w:tabs>
          <w:tab w:val="left" w:pos="1107"/>
        </w:tabs>
        <w:spacing w:before="132" w:after="0" w:line="240" w:lineRule="auto"/>
        <w:ind w:left="1107" w:right="0" w:hanging="601"/>
        <w:jc w:val="left"/>
        <w:rPr>
          <w:sz w:val="24"/>
        </w:rPr>
      </w:pPr>
      <w:r>
        <w:rPr>
          <w:spacing w:val="-3"/>
          <w:sz w:val="24"/>
        </w:rPr>
        <w:t xml:space="preserve">钢筋在最大拉力下的总伸长率实测值不因小于 </w:t>
      </w:r>
      <w:r>
        <w:rPr>
          <w:spacing w:val="-5"/>
          <w:sz w:val="24"/>
        </w:rPr>
        <w:t>9%</w:t>
      </w:r>
    </w:p>
    <w:p>
      <w:pPr>
        <w:pStyle w:val="ListParagraph"/>
        <w:numPr>
          <w:ilvl w:val="1"/>
          <w:numId w:val="14"/>
        </w:numPr>
        <w:tabs>
          <w:tab w:val="left" w:pos="1107"/>
        </w:tabs>
        <w:spacing w:before="133" w:after="0" w:line="240" w:lineRule="auto"/>
        <w:ind w:left="1107" w:right="0" w:hanging="601"/>
        <w:jc w:val="left"/>
        <w:rPr>
          <w:sz w:val="24"/>
        </w:rPr>
      </w:pPr>
      <w:r>
        <w:rPr>
          <w:spacing w:val="-9"/>
          <w:sz w:val="24"/>
        </w:rPr>
        <w:t xml:space="preserve">预埋钢筋采用 </w:t>
      </w:r>
      <w:r>
        <w:rPr>
          <w:sz w:val="24"/>
        </w:rPr>
        <w:t>HRB400</w:t>
      </w:r>
      <w:r>
        <w:rPr>
          <w:spacing w:val="-9"/>
          <w:sz w:val="24"/>
        </w:rPr>
        <w:t xml:space="preserve"> 级钢筋，严禁采用冷加工钢筋；</w:t>
      </w:r>
    </w:p>
    <w:p>
      <w:pPr>
        <w:pStyle w:val="ListParagraph"/>
        <w:numPr>
          <w:ilvl w:val="1"/>
          <w:numId w:val="14"/>
        </w:numPr>
        <w:tabs>
          <w:tab w:val="left" w:pos="1107"/>
        </w:tabs>
        <w:spacing w:before="132" w:after="0" w:line="240" w:lineRule="auto"/>
        <w:ind w:left="1107" w:right="0" w:hanging="601"/>
        <w:jc w:val="left"/>
        <w:rPr>
          <w:sz w:val="24"/>
        </w:rPr>
      </w:pPr>
      <w:r>
        <w:rPr>
          <w:spacing w:val="-10"/>
          <w:sz w:val="24"/>
        </w:rPr>
        <w:t xml:space="preserve">吊筋应采用 </w:t>
      </w:r>
      <w:r>
        <w:rPr>
          <w:sz w:val="24"/>
        </w:rPr>
        <w:t>HRB400</w:t>
      </w:r>
      <w:r>
        <w:rPr>
          <w:spacing w:val="-12"/>
          <w:sz w:val="24"/>
        </w:rPr>
        <w:t xml:space="preserve"> 级钢筋制作</w:t>
      </w:r>
    </w:p>
    <w:p>
      <w:pPr>
        <w:pStyle w:val="Heading2"/>
        <w:spacing w:before="43" w:line="240" w:lineRule="auto"/>
        <w:ind w:left="221"/>
      </w:pPr>
      <w:r>
        <w:t>（二）</w:t>
      </w:r>
      <w:r>
        <w:rPr>
          <w:spacing w:val="-2"/>
        </w:rPr>
        <w:t>焊条及焊剂</w:t>
      </w:r>
    </w:p>
    <w:p>
      <w:pPr>
        <w:pStyle w:val="ListParagraph"/>
        <w:numPr>
          <w:ilvl w:val="0"/>
          <w:numId w:val="11"/>
        </w:numPr>
        <w:tabs>
          <w:tab w:val="left" w:pos="582"/>
        </w:tabs>
        <w:spacing w:before="199" w:after="0" w:line="343" w:lineRule="auto"/>
        <w:ind w:left="581" w:right="222" w:hanging="360"/>
        <w:jc w:val="left"/>
        <w:rPr>
          <w:sz w:val="24"/>
        </w:rPr>
      </w:pPr>
      <w:r>
        <w:rPr>
          <w:spacing w:val="-2"/>
          <w:sz w:val="24"/>
        </w:rPr>
        <w:t>焊条及焊剂应有出厂合格证，且应与焊接型式，母材种类或设计所要求的品种、规格</w:t>
      </w:r>
      <w:r>
        <w:rPr>
          <w:spacing w:val="-4"/>
          <w:sz w:val="24"/>
        </w:rPr>
        <w:t>一致。</w:t>
      </w:r>
    </w:p>
    <w:p>
      <w:pPr>
        <w:pStyle w:val="ListParagraph"/>
        <w:numPr>
          <w:ilvl w:val="0"/>
          <w:numId w:val="11"/>
        </w:numPr>
        <w:tabs>
          <w:tab w:val="left" w:pos="582"/>
        </w:tabs>
        <w:spacing w:before="1" w:after="0" w:line="343" w:lineRule="auto"/>
        <w:ind w:left="221" w:right="222" w:firstLine="0"/>
        <w:jc w:val="left"/>
        <w:rPr>
          <w:sz w:val="24"/>
        </w:rPr>
      </w:pPr>
      <w:r>
        <w:rPr>
          <w:spacing w:val="-4"/>
          <w:sz w:val="24"/>
        </w:rPr>
        <w:t>焊条：HPB300</w:t>
      </w:r>
      <w:r>
        <w:rPr>
          <w:spacing w:val="-18"/>
          <w:sz w:val="24"/>
        </w:rPr>
        <w:t xml:space="preserve"> 钢筋互焊及与 </w:t>
      </w:r>
      <w:r>
        <w:rPr>
          <w:spacing w:val="-4"/>
          <w:sz w:val="24"/>
        </w:rPr>
        <w:t>HPB400</w:t>
      </w:r>
      <w:r>
        <w:rPr>
          <w:spacing w:val="-20"/>
          <w:sz w:val="24"/>
        </w:rPr>
        <w:t xml:space="preserve"> 钢筋焊接用 </w:t>
      </w:r>
      <w:r>
        <w:rPr>
          <w:spacing w:val="-4"/>
          <w:sz w:val="24"/>
        </w:rPr>
        <w:t>E43</w:t>
      </w:r>
      <w:r>
        <w:rPr>
          <w:spacing w:val="-14"/>
          <w:sz w:val="24"/>
        </w:rPr>
        <w:t xml:space="preserve"> 型焊条焊接； </w:t>
      </w:r>
      <w:r>
        <w:rPr>
          <w:spacing w:val="-4"/>
          <w:sz w:val="24"/>
        </w:rPr>
        <w:t>HRB400</w:t>
      </w:r>
      <w:r>
        <w:rPr>
          <w:spacing w:val="-14"/>
          <w:sz w:val="24"/>
        </w:rPr>
        <w:t xml:space="preserve"> 级钢筋互焊</w:t>
      </w:r>
      <w:r>
        <w:rPr>
          <w:sz w:val="24"/>
        </w:rPr>
        <w:t>用 E55</w:t>
      </w:r>
      <w:r>
        <w:rPr>
          <w:spacing w:val="-4"/>
          <w:sz w:val="24"/>
        </w:rPr>
        <w:t xml:space="preserve"> 型焊条焊接。</w:t>
      </w:r>
    </w:p>
    <w:p>
      <w:pPr>
        <w:pStyle w:val="ListParagraph"/>
        <w:numPr>
          <w:ilvl w:val="0"/>
          <w:numId w:val="11"/>
        </w:numPr>
        <w:tabs>
          <w:tab w:val="left" w:pos="583"/>
        </w:tabs>
        <w:spacing w:before="0" w:after="0" w:line="343" w:lineRule="auto"/>
        <w:ind w:left="586" w:right="222" w:hanging="365"/>
        <w:jc w:val="both"/>
        <w:rPr>
          <w:sz w:val="24"/>
        </w:rPr>
      </w:pPr>
      <w:r>
        <w:rPr>
          <w:spacing w:val="-2"/>
          <w:sz w:val="24"/>
        </w:rPr>
        <w:t>考虑到钢筋用量大，结构节点钢筋密集，交叉复杂，而设计出图方式比较简化，因而</w:t>
      </w:r>
      <w:r>
        <w:rPr>
          <w:spacing w:val="-2"/>
          <w:sz w:val="24"/>
        </w:rPr>
        <w:t>应根据工程情况绘制结点钢筋布置实况图（翻样），或做出节点样板，以合理布置钢</w:t>
      </w:r>
      <w:r>
        <w:rPr>
          <w:spacing w:val="-2"/>
          <w:sz w:val="24"/>
        </w:rPr>
        <w:t>筋和安排好穿钢筋顺序，此项工作监理将督促施工单位按要求去做。</w:t>
      </w:r>
    </w:p>
    <w:p>
      <w:pPr>
        <w:pStyle w:val="ListParagraph"/>
        <w:numPr>
          <w:ilvl w:val="0"/>
          <w:numId w:val="11"/>
        </w:numPr>
        <w:tabs>
          <w:tab w:val="left" w:pos="583"/>
        </w:tabs>
        <w:spacing w:before="1" w:after="0" w:line="343" w:lineRule="auto"/>
        <w:ind w:left="586" w:right="222" w:hanging="365"/>
        <w:jc w:val="left"/>
        <w:rPr>
          <w:sz w:val="24"/>
        </w:rPr>
      </w:pPr>
      <w:r>
        <w:rPr>
          <w:spacing w:val="-2"/>
          <w:sz w:val="24"/>
        </w:rPr>
        <w:t>监理工程师应检查焊工的焊工考试合格证（每两年复试一次）。在正式焊接前，必须</w:t>
      </w:r>
      <w:r>
        <w:rPr>
          <w:spacing w:val="-2"/>
          <w:sz w:val="24"/>
        </w:rPr>
        <w:t>监督焊工在现场条件下进行焊接性能试验，检验合格后方可正式生产。</w:t>
      </w:r>
    </w:p>
    <w:p>
      <w:pPr>
        <w:pStyle w:val="Heading1"/>
        <w:spacing w:before="132"/>
      </w:pPr>
      <w:bookmarkStart w:id="2" w:name="_TOC_250008"/>
      <w:bookmarkEnd w:id="2"/>
      <w:r>
        <w:rPr>
          <w:spacing w:val="-2"/>
        </w:rPr>
        <w:t>三、钢筋的锚固</w:t>
      </w:r>
    </w:p>
    <w:p>
      <w:pPr>
        <w:pStyle w:val="BodyText"/>
        <w:spacing w:before="6"/>
        <w:rPr>
          <w:rFonts w:ascii="Microsoft JhengHei"/>
          <w:b/>
          <w:sz w:val="20"/>
        </w:rPr>
      </w:pPr>
    </w:p>
    <w:p>
      <w:pPr>
        <w:pStyle w:val="ListParagraph"/>
        <w:numPr>
          <w:ilvl w:val="1"/>
          <w:numId w:val="11"/>
        </w:numPr>
        <w:tabs>
          <w:tab w:val="left" w:pos="724"/>
        </w:tabs>
        <w:spacing w:before="0" w:after="0" w:line="240" w:lineRule="auto"/>
        <w:ind w:left="723" w:right="0" w:hanging="363"/>
        <w:jc w:val="left"/>
        <w:rPr>
          <w:sz w:val="24"/>
        </w:rPr>
      </w:pPr>
      <w:r>
        <w:rPr>
          <w:sz w:val="24"/>
        </w:rPr>
        <w:t xml:space="preserve">混凝土现浇板板底纵向钢筋锚固长度：板底纵向钢筋应伸至梁中线，且不小于 </w:t>
      </w:r>
      <w:r>
        <w:rPr>
          <w:spacing w:val="-5"/>
          <w:sz w:val="24"/>
        </w:rPr>
        <w:t>10d</w:t>
      </w:r>
    </w:p>
    <w:p>
      <w:pPr>
        <w:pStyle w:val="BodyText"/>
        <w:spacing w:before="160"/>
        <w:ind w:left="925"/>
      </w:pPr>
      <w:r>
        <w:rPr>
          <w:spacing w:val="-30"/>
        </w:rPr>
        <w:t xml:space="preserve">及 </w:t>
      </w:r>
      <w:r>
        <w:t>100mm</w:t>
      </w:r>
      <w:r>
        <w:rPr>
          <w:spacing w:val="-10"/>
        </w:rPr>
        <w:t>。</w:t>
      </w:r>
    </w:p>
    <w:p>
      <w:pPr>
        <w:pStyle w:val="ListParagraph"/>
        <w:numPr>
          <w:ilvl w:val="1"/>
          <w:numId w:val="11"/>
        </w:numPr>
        <w:tabs>
          <w:tab w:val="left" w:pos="701"/>
        </w:tabs>
        <w:spacing w:before="161" w:after="0" w:line="240" w:lineRule="auto"/>
        <w:ind w:left="701" w:right="0" w:hanging="361"/>
        <w:jc w:val="left"/>
        <w:rPr>
          <w:sz w:val="24"/>
        </w:rPr>
      </w:pPr>
      <w:r>
        <w:rPr>
          <w:spacing w:val="-6"/>
          <w:sz w:val="24"/>
        </w:rPr>
        <w:t xml:space="preserve">受拉钢筋基本锚固长度 </w:t>
      </w:r>
      <w:r>
        <w:rPr>
          <w:sz w:val="24"/>
        </w:rPr>
        <w:t>Lab、LabE</w:t>
      </w:r>
      <w:r>
        <w:rPr>
          <w:spacing w:val="-30"/>
          <w:sz w:val="24"/>
        </w:rPr>
        <w:t xml:space="preserve"> 见表 </w:t>
      </w:r>
      <w:r>
        <w:rPr>
          <w:sz w:val="24"/>
        </w:rPr>
        <w:t>2</w:t>
      </w:r>
      <w:r>
        <w:rPr>
          <w:spacing w:val="-10"/>
          <w:sz w:val="24"/>
        </w:rPr>
        <w:t>。</w:t>
      </w:r>
    </w:p>
    <w:p>
      <w:pPr>
        <w:pStyle w:val="BodyText"/>
        <w:tabs>
          <w:tab w:val="left" w:pos="659"/>
        </w:tabs>
        <w:spacing w:before="160"/>
        <w:ind w:right="142"/>
        <w:jc w:val="center"/>
      </w:pPr>
      <w:r>
        <w:t>表</w:t>
      </w:r>
      <w:r>
        <w:rPr>
          <w:spacing w:val="-60"/>
        </w:rPr>
        <w:t xml:space="preserve"> </w:t>
      </w:r>
      <w:r>
        <w:rPr>
          <w:spacing w:val="-10"/>
        </w:rPr>
        <w:t>2</w:t>
      </w:r>
      <w:r>
        <w:tab/>
        <w:t>受拉钢筋基本锚固长度</w:t>
      </w:r>
      <w:r>
        <w:rPr>
          <w:spacing w:val="-60"/>
        </w:rPr>
        <w:t xml:space="preserve"> </w:t>
      </w:r>
      <w:r>
        <w:t>Lab、</w:t>
      </w:r>
      <w:r>
        <w:rPr>
          <w:spacing w:val="-4"/>
        </w:rPr>
        <w:t>LabE</w:t>
      </w:r>
    </w:p>
    <w:p>
      <w:pPr>
        <w:spacing w:after="0"/>
        <w:jc w:val="center"/>
        <w:sectPr>
          <w:headerReference w:type="default" r:id="rId13"/>
          <w:footerReference w:type="default" r:id="rId14"/>
          <w:pgSz w:w="11910" w:h="16840"/>
          <w:pgMar w:top="1300" w:right="1080" w:bottom="1920" w:left="1140" w:header="851" w:footer="1737"/>
          <w:pgNumType w:start="5"/>
          <w:cols w:space="708"/>
        </w:sectPr>
      </w:pPr>
    </w:p>
    <w:tbl>
      <w:tblPr>
        <w:tblStyle w:val="TableNormal1"/>
        <w:tblW w:w="0" w:type="auto"/>
        <w:jc w:val="left"/>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91"/>
        <w:gridCol w:w="1461"/>
        <w:gridCol w:w="731"/>
        <w:gridCol w:w="732"/>
        <w:gridCol w:w="732"/>
        <w:gridCol w:w="732"/>
        <w:gridCol w:w="732"/>
        <w:gridCol w:w="732"/>
        <w:gridCol w:w="732"/>
        <w:gridCol w:w="732"/>
        <w:gridCol w:w="732"/>
        <w:gridCol w:w="339"/>
      </w:tblGrid>
      <w:tr>
        <w:tblPrEx>
          <w:tblW w:w="0" w:type="auto"/>
          <w:jc w:val="left"/>
          <w:tblInd w:w="1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hRule="exact" w:val="485"/>
          <w:jc w:val="left"/>
        </w:trPr>
        <w:tc>
          <w:tcPr>
            <w:tcW w:w="991" w:type="dxa"/>
            <w:tcBorders>
              <w:left w:val="single" w:sz="4" w:space="0" w:color="000000"/>
              <w:bottom w:val="nil"/>
              <w:right w:val="single" w:sz="4" w:space="0" w:color="000000"/>
            </w:tcBorders>
          </w:tcPr>
          <w:p>
            <w:pPr>
              <w:pStyle w:val="TableParagraph"/>
              <w:spacing w:before="157"/>
              <w:ind w:left="162" w:right="162"/>
              <w:jc w:val="center"/>
              <w:rPr>
                <w:sz w:val="18"/>
              </w:rPr>
            </w:pPr>
            <w:r>
              <w:rPr>
                <w:spacing w:val="-5"/>
                <w:sz w:val="18"/>
              </w:rPr>
              <w:t>钢筋</w:t>
            </w:r>
          </w:p>
        </w:tc>
        <w:tc>
          <w:tcPr>
            <w:tcW w:w="1461" w:type="dxa"/>
            <w:tcBorders>
              <w:left w:val="single" w:sz="4" w:space="0" w:color="000000"/>
              <w:bottom w:val="nil"/>
              <w:right w:val="single" w:sz="4" w:space="0" w:color="000000"/>
            </w:tcBorders>
          </w:tcPr>
          <w:p>
            <w:pPr>
              <w:pStyle w:val="TableParagraph"/>
              <w:spacing w:before="157"/>
              <w:ind w:left="530" w:right="530"/>
              <w:jc w:val="center"/>
              <w:rPr>
                <w:sz w:val="18"/>
              </w:rPr>
            </w:pPr>
            <w:r>
              <w:rPr>
                <w:spacing w:val="-5"/>
                <w:sz w:val="18"/>
              </w:rPr>
              <w:t>抗震</w:t>
            </w:r>
          </w:p>
        </w:tc>
        <w:tc>
          <w:tcPr>
            <w:tcW w:w="6587" w:type="dxa"/>
            <w:gridSpan w:val="9"/>
            <w:tcBorders>
              <w:left w:val="single" w:sz="4" w:space="0" w:color="000000"/>
              <w:bottom w:val="single" w:sz="4" w:space="0" w:color="000000"/>
              <w:right w:val="single" w:sz="4" w:space="0" w:color="000000"/>
            </w:tcBorders>
          </w:tcPr>
          <w:p>
            <w:pPr>
              <w:pStyle w:val="TableParagraph"/>
              <w:spacing w:before="117"/>
              <w:ind w:left="2645" w:right="2645"/>
              <w:jc w:val="center"/>
              <w:rPr>
                <w:sz w:val="18"/>
              </w:rPr>
            </w:pPr>
            <w:r>
              <w:rPr>
                <w:spacing w:val="-2"/>
                <w:sz w:val="18"/>
              </w:rPr>
              <w:t>混凝土强度等级</w:t>
            </w:r>
          </w:p>
        </w:tc>
        <w:tc>
          <w:tcPr>
            <w:tcW w:w="339" w:type="dxa"/>
            <w:vMerge w:val="restart"/>
            <w:tcBorders>
              <w:top w:val="single" w:sz="6" w:space="0" w:color="000000"/>
              <w:left w:val="single" w:sz="4" w:space="0" w:color="000000"/>
              <w:bottom w:val="nil"/>
              <w:right w:val="nil"/>
            </w:tcBorders>
          </w:tcPr>
          <w:p>
            <w:pPr>
              <w:pStyle w:val="TableParagraph"/>
              <w:rPr>
                <w:rFonts w:ascii="Times New Roman"/>
                <w:sz w:val="20"/>
              </w:rPr>
            </w:pPr>
          </w:p>
        </w:tc>
      </w:tr>
      <w:tr>
        <w:tblPrEx>
          <w:tblW w:w="0" w:type="auto"/>
          <w:jc w:val="left"/>
          <w:tblInd w:w="118" w:type="dxa"/>
          <w:tblLayout w:type="fixed"/>
          <w:tblCellMar>
            <w:top w:w="0" w:type="dxa"/>
            <w:left w:w="0" w:type="dxa"/>
            <w:bottom w:w="0" w:type="dxa"/>
            <w:right w:w="0" w:type="dxa"/>
          </w:tblCellMar>
          <w:tblLook w:val="01E0"/>
        </w:tblPrEx>
        <w:trPr>
          <w:trHeight w:hRule="exact" w:val="547"/>
          <w:jc w:val="left"/>
        </w:trPr>
        <w:tc>
          <w:tcPr>
            <w:tcW w:w="991" w:type="dxa"/>
            <w:tcBorders>
              <w:top w:val="nil"/>
              <w:left w:val="single" w:sz="4" w:space="0" w:color="000000"/>
              <w:bottom w:val="single" w:sz="4" w:space="0" w:color="000000"/>
              <w:right w:val="single" w:sz="4" w:space="0" w:color="000000"/>
            </w:tcBorders>
          </w:tcPr>
          <w:p>
            <w:pPr>
              <w:pStyle w:val="TableParagraph"/>
              <w:spacing w:before="155"/>
              <w:ind w:left="162" w:right="162"/>
              <w:jc w:val="center"/>
              <w:rPr>
                <w:sz w:val="18"/>
              </w:rPr>
            </w:pPr>
            <w:r>
              <w:rPr>
                <w:spacing w:val="-5"/>
                <w:sz w:val="18"/>
              </w:rPr>
              <w:t>种类</w:t>
            </w:r>
          </w:p>
        </w:tc>
        <w:tc>
          <w:tcPr>
            <w:tcW w:w="1461" w:type="dxa"/>
            <w:tcBorders>
              <w:top w:val="nil"/>
              <w:left w:val="single" w:sz="4" w:space="0" w:color="000000"/>
              <w:bottom w:val="single" w:sz="4" w:space="0" w:color="000000"/>
              <w:right w:val="single" w:sz="4" w:space="0" w:color="000000"/>
            </w:tcBorders>
          </w:tcPr>
          <w:p>
            <w:pPr>
              <w:pStyle w:val="TableParagraph"/>
              <w:spacing w:before="155"/>
              <w:ind w:left="530" w:right="530"/>
              <w:jc w:val="center"/>
              <w:rPr>
                <w:sz w:val="18"/>
              </w:rPr>
            </w:pPr>
            <w:r>
              <w:rPr>
                <w:spacing w:val="-5"/>
                <w:sz w:val="18"/>
              </w:rPr>
              <w:t>等级</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55"/>
              <w:ind w:right="223"/>
              <w:jc w:val="right"/>
              <w:rPr>
                <w:sz w:val="18"/>
              </w:rPr>
            </w:pPr>
            <w:r>
              <w:rPr>
                <w:spacing w:val="-5"/>
                <w:sz w:val="18"/>
              </w:rPr>
              <w:t>C20</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5"/>
                <w:sz w:val="18"/>
              </w:rPr>
              <w:t>C25</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226"/>
              <w:rPr>
                <w:sz w:val="18"/>
              </w:rPr>
            </w:pPr>
            <w:r>
              <w:rPr>
                <w:spacing w:val="-5"/>
                <w:sz w:val="18"/>
              </w:rPr>
              <w:t>C30</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5"/>
                <w:sz w:val="18"/>
              </w:rPr>
              <w:t>C35</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5"/>
                <w:sz w:val="18"/>
              </w:rPr>
              <w:t>C40</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5"/>
                <w:sz w:val="18"/>
              </w:rPr>
              <w:t>C45</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5"/>
                <w:sz w:val="18"/>
              </w:rPr>
              <w:t>C50</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5"/>
                <w:sz w:val="18"/>
              </w:rPr>
              <w:t>C55</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55"/>
              <w:ind w:left="124" w:right="124"/>
              <w:jc w:val="center"/>
              <w:rPr>
                <w:sz w:val="18"/>
              </w:rPr>
            </w:pPr>
            <w:r>
              <w:rPr>
                <w:spacing w:val="-4"/>
                <w:sz w:val="18"/>
              </w:rPr>
              <w:t>≥C60</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7"/>
          <w:jc w:val="left"/>
        </w:trPr>
        <w:tc>
          <w:tcPr>
            <w:tcW w:w="991"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ight="-29"/>
              <w:rPr>
                <w:sz w:val="24"/>
              </w:rPr>
            </w:pPr>
            <w:r>
              <w:rPr>
                <w:spacing w:val="-26"/>
                <w:sz w:val="18"/>
              </w:rPr>
              <w:t>一二级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pacing w:val="-5"/>
                <w:sz w:val="18"/>
              </w:rPr>
              <w:t>45d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39d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32d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29d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28d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24d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8"/>
          <w:jc w:val="left"/>
        </w:trPr>
        <w:tc>
          <w:tcPr>
            <w:tcW w:w="991" w:type="dxa"/>
            <w:vMerge w:val="restart"/>
            <w:tcBorders>
              <w:top w:val="nil"/>
              <w:left w:val="single" w:sz="4" w:space="0" w:color="000000"/>
              <w:bottom w:val="nil"/>
              <w:right w:val="single" w:sz="4" w:space="0" w:color="000000"/>
            </w:tcBorders>
          </w:tcPr>
          <w:p>
            <w:pPr>
              <w:pStyle w:val="TableParagraph"/>
              <w:rPr>
                <w:sz w:val="18"/>
              </w:rPr>
            </w:pPr>
          </w:p>
          <w:p>
            <w:pPr>
              <w:pStyle w:val="TableParagraph"/>
              <w:spacing w:before="128" w:line="203" w:lineRule="exact"/>
              <w:ind w:left="220"/>
              <w:rPr>
                <w:sz w:val="18"/>
              </w:rPr>
            </w:pPr>
            <w:r>
              <w:rPr>
                <w:spacing w:val="-2"/>
                <w:sz w:val="18"/>
              </w:rPr>
              <w:t>HPB300</w:t>
            </w: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Pr>
                <w:sz w:val="24"/>
              </w:rPr>
            </w:pPr>
            <w:r>
              <w:rPr>
                <w:sz w:val="18"/>
              </w:rPr>
              <w:t>三级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pacing w:val="-5"/>
                <w:sz w:val="18"/>
              </w:rPr>
              <w:t>41d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32d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29d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24d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23d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22d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103"/>
          <w:jc w:val="left"/>
        </w:trPr>
        <w:tc>
          <w:tcPr>
            <w:tcW w:w="991" w:type="dxa"/>
            <w:vMerge/>
            <w:tcBorders>
              <w:top w:val="nil"/>
              <w:left w:val="single" w:sz="4" w:space="0" w:color="000000"/>
              <w:bottom w:val="nil"/>
              <w:right w:val="single" w:sz="4" w:space="0" w:color="000000"/>
            </w:tcBorders>
          </w:tcPr>
          <w:p>
            <w:pPr>
              <w:rPr>
                <w:sz w:val="2"/>
                <w:szCs w:val="2"/>
              </w:rPr>
            </w:pPr>
          </w:p>
        </w:tc>
        <w:tc>
          <w:tcPr>
            <w:tcW w:w="1461"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1"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68"/>
          <w:jc w:val="left"/>
        </w:trPr>
        <w:tc>
          <w:tcPr>
            <w:tcW w:w="991" w:type="dxa"/>
            <w:tcBorders>
              <w:top w:val="nil"/>
              <w:left w:val="single" w:sz="4" w:space="0" w:color="000000"/>
              <w:bottom w:val="nil"/>
              <w:right w:val="single" w:sz="4" w:space="0" w:color="000000"/>
            </w:tcBorders>
          </w:tcPr>
          <w:p>
            <w:pPr>
              <w:pStyle w:val="TableParagraph"/>
              <w:rPr>
                <w:rFonts w:ascii="Times New Roman"/>
                <w:sz w:val="18"/>
              </w:rPr>
            </w:pPr>
          </w:p>
        </w:tc>
        <w:tc>
          <w:tcPr>
            <w:tcW w:w="1461" w:type="dxa"/>
            <w:tcBorders>
              <w:top w:val="nil"/>
              <w:left w:val="single" w:sz="4" w:space="0" w:color="000000"/>
              <w:bottom w:val="nil"/>
              <w:right w:val="single" w:sz="4" w:space="0" w:color="000000"/>
            </w:tcBorders>
          </w:tcPr>
          <w:p>
            <w:pPr>
              <w:pStyle w:val="TableParagraph"/>
              <w:spacing w:line="249" w:lineRule="exact"/>
              <w:ind w:left="103"/>
              <w:rPr>
                <w:sz w:val="24"/>
              </w:rPr>
            </w:pPr>
            <w:r>
              <w:rPr>
                <w:sz w:val="18"/>
              </w:rPr>
              <w:t>四级</w:t>
            </w:r>
            <w:r>
              <w:rPr>
                <w:spacing w:val="-2"/>
                <w:sz w:val="18"/>
              </w:rPr>
              <w:t>（</w:t>
            </w:r>
            <w:r>
              <w:rPr>
                <w:spacing w:val="-2"/>
                <w:sz w:val="24"/>
              </w:rPr>
              <w:t>LabE）</w:t>
            </w:r>
          </w:p>
        </w:tc>
        <w:tc>
          <w:tcPr>
            <w:tcW w:w="731"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03"/>
          <w:jc w:val="left"/>
        </w:trPr>
        <w:tc>
          <w:tcPr>
            <w:tcW w:w="991" w:type="dxa"/>
            <w:tcBorders>
              <w:top w:val="nil"/>
              <w:left w:val="single" w:sz="4" w:space="0" w:color="000000"/>
              <w:bottom w:val="nil"/>
              <w:right w:val="single" w:sz="4" w:space="0" w:color="000000"/>
            </w:tcBorders>
          </w:tcPr>
          <w:p>
            <w:pPr>
              <w:pStyle w:val="TableParagraph"/>
              <w:rPr>
                <w:rFonts w:ascii="Times New Roman"/>
                <w:sz w:val="14"/>
              </w:rPr>
            </w:pPr>
          </w:p>
        </w:tc>
        <w:tc>
          <w:tcPr>
            <w:tcW w:w="1461" w:type="dxa"/>
            <w:tcBorders>
              <w:top w:val="nil"/>
              <w:left w:val="single" w:sz="4" w:space="0" w:color="000000"/>
              <w:bottom w:val="nil"/>
              <w:right w:val="single" w:sz="4" w:space="0" w:color="000000"/>
            </w:tcBorders>
          </w:tcPr>
          <w:p>
            <w:pPr>
              <w:pStyle w:val="TableParagraph"/>
              <w:rPr>
                <w:rFonts w:ascii="Times New Roman"/>
                <w:sz w:val="14"/>
              </w:rPr>
            </w:pPr>
          </w:p>
        </w:tc>
        <w:tc>
          <w:tcPr>
            <w:tcW w:w="731" w:type="dxa"/>
            <w:tcBorders>
              <w:top w:val="nil"/>
              <w:left w:val="single" w:sz="4" w:space="0" w:color="000000"/>
              <w:bottom w:val="nil"/>
              <w:right w:val="single" w:sz="4" w:space="0" w:color="000000"/>
            </w:tcBorders>
          </w:tcPr>
          <w:p>
            <w:pPr>
              <w:pStyle w:val="TableParagraph"/>
              <w:spacing w:line="184" w:lineRule="exact"/>
              <w:ind w:right="223"/>
              <w:jc w:val="right"/>
              <w:rPr>
                <w:sz w:val="18"/>
              </w:rPr>
            </w:pPr>
            <w:r>
              <w:rPr>
                <w:spacing w:val="-5"/>
                <w:sz w:val="18"/>
              </w:rPr>
              <w:t>39d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34d</w:t>
            </w:r>
          </w:p>
        </w:tc>
        <w:tc>
          <w:tcPr>
            <w:tcW w:w="732" w:type="dxa"/>
            <w:tcBorders>
              <w:top w:val="nil"/>
              <w:left w:val="single" w:sz="4" w:space="0" w:color="000000"/>
              <w:bottom w:val="nil"/>
              <w:right w:val="single" w:sz="4" w:space="0" w:color="000000"/>
            </w:tcBorders>
          </w:tcPr>
          <w:p>
            <w:pPr>
              <w:pStyle w:val="TableParagraph"/>
              <w:spacing w:line="184" w:lineRule="exact"/>
              <w:ind w:left="226"/>
              <w:rPr>
                <w:sz w:val="18"/>
              </w:rPr>
            </w:pPr>
            <w:r>
              <w:rPr>
                <w:spacing w:val="-5"/>
                <w:sz w:val="18"/>
              </w:rPr>
              <w:t>30d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28d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25d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24d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23d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22d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21d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369"/>
          <w:jc w:val="left"/>
        </w:trPr>
        <w:tc>
          <w:tcPr>
            <w:tcW w:w="99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461" w:type="dxa"/>
            <w:tcBorders>
              <w:top w:val="nil"/>
              <w:left w:val="single" w:sz="4" w:space="0" w:color="000000"/>
              <w:bottom w:val="single" w:sz="4" w:space="0" w:color="000000"/>
              <w:right w:val="single" w:sz="4" w:space="0" w:color="000000"/>
            </w:tcBorders>
          </w:tcPr>
          <w:p>
            <w:pPr>
              <w:pStyle w:val="TableParagraph"/>
              <w:spacing w:line="286" w:lineRule="exact"/>
              <w:ind w:left="253"/>
              <w:rPr>
                <w:sz w:val="24"/>
              </w:rPr>
            </w:pPr>
            <w:r>
              <w:rPr>
                <w:spacing w:val="-12"/>
                <w:sz w:val="18"/>
              </w:rPr>
              <w:t xml:space="preserve">非抗震 </w:t>
            </w:r>
            <w:r>
              <w:rPr>
                <w:spacing w:val="-5"/>
                <w:sz w:val="24"/>
              </w:rPr>
              <w:t>Lab</w:t>
            </w:r>
          </w:p>
        </w:tc>
        <w:tc>
          <w:tcPr>
            <w:tcW w:w="73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7"/>
          <w:jc w:val="left"/>
        </w:trPr>
        <w:tc>
          <w:tcPr>
            <w:tcW w:w="991"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ight="-29"/>
              <w:rPr>
                <w:sz w:val="24"/>
              </w:rPr>
            </w:pPr>
            <w:r>
              <w:rPr>
                <w:spacing w:val="-26"/>
                <w:sz w:val="18"/>
              </w:rPr>
              <w:t>一二级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pacing w:val="-5"/>
                <w:sz w:val="18"/>
              </w:rPr>
              <w:t>44d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38d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33d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31d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29d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24d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24d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7"/>
          <w:jc w:val="left"/>
        </w:trPr>
        <w:tc>
          <w:tcPr>
            <w:tcW w:w="991" w:type="dxa"/>
            <w:tcBorders>
              <w:top w:val="nil"/>
              <w:left w:val="single" w:sz="4" w:space="0" w:color="000000"/>
              <w:bottom w:val="nil"/>
              <w:right w:val="single" w:sz="4" w:space="0" w:color="000000"/>
            </w:tcBorders>
          </w:tcPr>
          <w:p>
            <w:pPr>
              <w:pStyle w:val="TableParagraph"/>
              <w:spacing w:before="125"/>
              <w:ind w:left="162" w:right="162"/>
              <w:jc w:val="center"/>
              <w:rPr>
                <w:sz w:val="18"/>
              </w:rPr>
            </w:pPr>
            <w:r>
              <w:rPr>
                <w:spacing w:val="-2"/>
                <w:sz w:val="18"/>
              </w:rPr>
              <w:t>HRB335</w:t>
            </w: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Pr>
                <w:sz w:val="24"/>
              </w:rPr>
            </w:pPr>
            <w:r>
              <w:rPr>
                <w:sz w:val="18"/>
              </w:rPr>
              <w:t>三级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pacing w:val="-5"/>
                <w:sz w:val="18"/>
              </w:rPr>
              <w:t>40d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31d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28d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24d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23d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22d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22d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372"/>
          <w:jc w:val="left"/>
        </w:trPr>
        <w:tc>
          <w:tcPr>
            <w:tcW w:w="991" w:type="dxa"/>
            <w:tcBorders>
              <w:top w:val="nil"/>
              <w:left w:val="single" w:sz="4" w:space="0" w:color="000000"/>
              <w:bottom w:val="nil"/>
              <w:right w:val="single" w:sz="4" w:space="0" w:color="000000"/>
            </w:tcBorders>
          </w:tcPr>
          <w:p>
            <w:pPr>
              <w:pStyle w:val="TableParagraph"/>
              <w:spacing w:before="115"/>
              <w:ind w:left="162" w:right="162"/>
              <w:jc w:val="center"/>
              <w:rPr>
                <w:sz w:val="18"/>
              </w:rPr>
            </w:pPr>
            <w:r>
              <w:rPr>
                <w:spacing w:val="-2"/>
                <w:sz w:val="18"/>
              </w:rPr>
              <w:t>HPBF335</w:t>
            </w:r>
          </w:p>
        </w:tc>
        <w:tc>
          <w:tcPr>
            <w:tcW w:w="1461" w:type="dxa"/>
            <w:tcBorders>
              <w:top w:val="single" w:sz="4" w:space="0" w:color="000000"/>
              <w:left w:val="single" w:sz="4" w:space="0" w:color="000000"/>
              <w:bottom w:val="nil"/>
              <w:right w:val="single" w:sz="4" w:space="0" w:color="000000"/>
            </w:tcBorders>
          </w:tcPr>
          <w:p>
            <w:pPr>
              <w:pStyle w:val="TableParagraph"/>
              <w:spacing w:before="82" w:line="266" w:lineRule="exact"/>
              <w:ind w:left="103"/>
              <w:rPr>
                <w:sz w:val="24"/>
              </w:rPr>
            </w:pPr>
            <w:r>
              <w:rPr>
                <w:sz w:val="18"/>
              </w:rPr>
              <w:t>四级</w:t>
            </w:r>
            <w:r>
              <w:rPr>
                <w:spacing w:val="-2"/>
                <w:sz w:val="18"/>
              </w:rPr>
              <w:t>（</w:t>
            </w:r>
            <w:r>
              <w:rPr>
                <w:spacing w:val="-2"/>
                <w:sz w:val="24"/>
              </w:rPr>
              <w:t>LabE）</w:t>
            </w:r>
          </w:p>
        </w:tc>
        <w:tc>
          <w:tcPr>
            <w:tcW w:w="731"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03"/>
          <w:jc w:val="left"/>
        </w:trPr>
        <w:tc>
          <w:tcPr>
            <w:tcW w:w="991" w:type="dxa"/>
            <w:tcBorders>
              <w:top w:val="nil"/>
              <w:left w:val="single" w:sz="4" w:space="0" w:color="000000"/>
              <w:bottom w:val="nil"/>
              <w:right w:val="single" w:sz="4" w:space="0" w:color="000000"/>
            </w:tcBorders>
          </w:tcPr>
          <w:p>
            <w:pPr>
              <w:pStyle w:val="TableParagraph"/>
              <w:rPr>
                <w:rFonts w:ascii="Times New Roman"/>
                <w:sz w:val="14"/>
              </w:rPr>
            </w:pPr>
          </w:p>
        </w:tc>
        <w:tc>
          <w:tcPr>
            <w:tcW w:w="1461" w:type="dxa"/>
            <w:tcBorders>
              <w:top w:val="nil"/>
              <w:left w:val="single" w:sz="4" w:space="0" w:color="000000"/>
              <w:bottom w:val="nil"/>
              <w:right w:val="single" w:sz="4" w:space="0" w:color="000000"/>
            </w:tcBorders>
          </w:tcPr>
          <w:p>
            <w:pPr>
              <w:pStyle w:val="TableParagraph"/>
              <w:rPr>
                <w:rFonts w:ascii="Times New Roman"/>
                <w:sz w:val="14"/>
              </w:rPr>
            </w:pPr>
          </w:p>
        </w:tc>
        <w:tc>
          <w:tcPr>
            <w:tcW w:w="731" w:type="dxa"/>
            <w:tcBorders>
              <w:top w:val="nil"/>
              <w:left w:val="single" w:sz="4" w:space="0" w:color="000000"/>
              <w:bottom w:val="nil"/>
              <w:right w:val="single" w:sz="4" w:space="0" w:color="000000"/>
            </w:tcBorders>
          </w:tcPr>
          <w:p>
            <w:pPr>
              <w:pStyle w:val="TableParagraph"/>
              <w:spacing w:line="184" w:lineRule="exact"/>
              <w:ind w:right="223"/>
              <w:jc w:val="right"/>
              <w:rPr>
                <w:sz w:val="18"/>
              </w:rPr>
            </w:pPr>
            <w:r>
              <w:rPr>
                <w:spacing w:val="-5"/>
                <w:sz w:val="18"/>
              </w:rPr>
              <w:t>38d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33d</w:t>
            </w:r>
          </w:p>
        </w:tc>
        <w:tc>
          <w:tcPr>
            <w:tcW w:w="732" w:type="dxa"/>
            <w:tcBorders>
              <w:top w:val="nil"/>
              <w:left w:val="single" w:sz="4" w:space="0" w:color="000000"/>
              <w:bottom w:val="nil"/>
              <w:right w:val="single" w:sz="4" w:space="0" w:color="000000"/>
            </w:tcBorders>
          </w:tcPr>
          <w:p>
            <w:pPr>
              <w:pStyle w:val="TableParagraph"/>
              <w:spacing w:line="184" w:lineRule="exact"/>
              <w:ind w:left="226"/>
              <w:rPr>
                <w:sz w:val="18"/>
              </w:rPr>
            </w:pPr>
            <w:r>
              <w:rPr>
                <w:spacing w:val="-5"/>
                <w:sz w:val="18"/>
              </w:rPr>
              <w:t>29d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27d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25d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23d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22d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21d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21d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369"/>
          <w:jc w:val="left"/>
        </w:trPr>
        <w:tc>
          <w:tcPr>
            <w:tcW w:w="99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461" w:type="dxa"/>
            <w:tcBorders>
              <w:top w:val="nil"/>
              <w:left w:val="single" w:sz="4" w:space="0" w:color="000000"/>
              <w:bottom w:val="single" w:sz="4" w:space="0" w:color="000000"/>
              <w:right w:val="single" w:sz="4" w:space="0" w:color="000000"/>
            </w:tcBorders>
          </w:tcPr>
          <w:p>
            <w:pPr>
              <w:pStyle w:val="TableParagraph"/>
              <w:spacing w:line="286" w:lineRule="exact"/>
              <w:ind w:left="253"/>
              <w:rPr>
                <w:sz w:val="24"/>
              </w:rPr>
            </w:pPr>
            <w:r>
              <w:rPr>
                <w:spacing w:val="-12"/>
                <w:sz w:val="18"/>
              </w:rPr>
              <w:t xml:space="preserve">非抗震 </w:t>
            </w:r>
            <w:r>
              <w:rPr>
                <w:spacing w:val="-5"/>
                <w:sz w:val="24"/>
              </w:rPr>
              <w:t>Lab</w:t>
            </w:r>
          </w:p>
        </w:tc>
        <w:tc>
          <w:tcPr>
            <w:tcW w:w="73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8"/>
          <w:jc w:val="left"/>
        </w:trPr>
        <w:tc>
          <w:tcPr>
            <w:tcW w:w="991" w:type="dxa"/>
            <w:vMerge w:val="restart"/>
            <w:tcBorders>
              <w:top w:val="single" w:sz="4" w:space="0" w:color="000000"/>
              <w:left w:val="single" w:sz="4" w:space="0" w:color="000000"/>
              <w:bottom w:val="nil"/>
              <w:right w:val="single" w:sz="4" w:space="0" w:color="000000"/>
            </w:tcBorders>
          </w:tcPr>
          <w:p>
            <w:pPr>
              <w:pStyle w:val="TableParagraph"/>
              <w:rPr>
                <w:sz w:val="18"/>
              </w:rPr>
            </w:pPr>
          </w:p>
          <w:p>
            <w:pPr>
              <w:pStyle w:val="TableParagraph"/>
              <w:spacing w:before="133"/>
              <w:ind w:left="220"/>
              <w:rPr>
                <w:sz w:val="18"/>
              </w:rPr>
            </w:pPr>
            <w:r>
              <w:rPr>
                <w:spacing w:val="-2"/>
                <w:sz w:val="18"/>
              </w:rPr>
              <w:t>HRB400</w:t>
            </w: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ight="-29"/>
              <w:rPr>
                <w:sz w:val="24"/>
              </w:rPr>
            </w:pPr>
            <w:r>
              <w:rPr>
                <w:spacing w:val="-26"/>
                <w:sz w:val="18"/>
              </w:rPr>
              <w:t>一二级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z w:val="18"/>
              </w:rPr>
              <w:t>--</w:t>
            </w:r>
            <w:r>
              <w:rPr>
                <w:spacing w:val="-10"/>
                <w:sz w:val="18"/>
              </w:rPr>
              <w:t>-</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46d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40d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37d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33d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32d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31d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30d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29d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40"/>
          <w:jc w:val="left"/>
        </w:trPr>
        <w:tc>
          <w:tcPr>
            <w:tcW w:w="991" w:type="dxa"/>
            <w:vMerge/>
            <w:tcBorders>
              <w:top w:val="nil"/>
              <w:left w:val="single" w:sz="4" w:space="0" w:color="000000"/>
              <w:bottom w:val="nil"/>
              <w:right w:val="single" w:sz="4" w:space="0" w:color="000000"/>
            </w:tcBorders>
          </w:tcPr>
          <w:p>
            <w:pPr>
              <w:rPr>
                <w:sz w:val="2"/>
                <w:szCs w:val="2"/>
              </w:rPr>
            </w:pPr>
          </w:p>
        </w:tc>
        <w:tc>
          <w:tcPr>
            <w:tcW w:w="146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2"/>
              <w:ind w:left="103"/>
              <w:rPr>
                <w:sz w:val="24"/>
              </w:rPr>
            </w:pPr>
            <w:r>
              <w:rPr>
                <w:sz w:val="18"/>
              </w:rPr>
              <w:t>三级</w:t>
            </w:r>
            <w:r>
              <w:rPr>
                <w:spacing w:val="-2"/>
                <w:sz w:val="18"/>
              </w:rPr>
              <w:t>（</w:t>
            </w:r>
            <w:r>
              <w:rPr>
                <w:spacing w:val="-2"/>
                <w:sz w:val="24"/>
              </w:rPr>
              <w:t>LabE）</w:t>
            </w:r>
          </w:p>
        </w:tc>
        <w:tc>
          <w:tcPr>
            <w:tcW w:w="73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5"/>
              <w:rPr>
                <w:sz w:val="18"/>
              </w:rPr>
            </w:pPr>
            <w:r>
              <w:rPr>
                <w:sz w:val="18"/>
              </w:rPr>
              <w:t>--</w:t>
            </w:r>
            <w:r>
              <w:rPr>
                <w:spacing w:val="-10"/>
                <w:sz w:val="18"/>
              </w:rPr>
              <w:t>-</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42d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37d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34d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30d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5"/>
              <w:rPr>
                <w:sz w:val="18"/>
              </w:rPr>
            </w:pPr>
            <w:r>
              <w:rPr>
                <w:spacing w:val="-5"/>
                <w:sz w:val="18"/>
              </w:rPr>
              <w:t>29d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28d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27d</w:t>
            </w:r>
          </w:p>
        </w:tc>
        <w:tc>
          <w:tcPr>
            <w:tcW w:w="73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26d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37"/>
          <w:jc w:val="left"/>
        </w:trPr>
        <w:tc>
          <w:tcPr>
            <w:tcW w:w="991" w:type="dxa"/>
            <w:vMerge w:val="restart"/>
            <w:tcBorders>
              <w:top w:val="nil"/>
              <w:left w:val="single" w:sz="4" w:space="0" w:color="000000"/>
              <w:bottom w:val="nil"/>
              <w:right w:val="single" w:sz="4" w:space="0" w:color="000000"/>
            </w:tcBorders>
          </w:tcPr>
          <w:p>
            <w:pPr>
              <w:pStyle w:val="TableParagraph"/>
              <w:spacing w:before="118" w:line="203" w:lineRule="exact"/>
              <w:ind w:left="175"/>
              <w:rPr>
                <w:sz w:val="18"/>
              </w:rPr>
            </w:pPr>
            <w:r>
              <w:rPr>
                <w:spacing w:val="-2"/>
                <w:sz w:val="18"/>
              </w:rPr>
              <w:t>HPBF400</w:t>
            </w:r>
          </w:p>
        </w:tc>
        <w:tc>
          <w:tcPr>
            <w:tcW w:w="1461" w:type="dxa"/>
            <w:vMerge/>
            <w:tcBorders>
              <w:top w:val="nil"/>
              <w:left w:val="single" w:sz="4" w:space="0" w:color="000000"/>
              <w:bottom w:val="single" w:sz="4" w:space="0" w:color="000000"/>
              <w:right w:val="single" w:sz="4" w:space="0" w:color="000000"/>
            </w:tcBorders>
          </w:tcPr>
          <w:p>
            <w:pPr>
              <w:rPr>
                <w:sz w:val="2"/>
                <w:szCs w:val="2"/>
              </w:rPr>
            </w:pPr>
          </w:p>
        </w:tc>
        <w:tc>
          <w:tcPr>
            <w:tcW w:w="731"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732" w:type="dxa"/>
            <w:vMerge/>
            <w:tcBorders>
              <w:top w:val="nil"/>
              <w:left w:val="single" w:sz="4" w:space="0" w:color="000000"/>
              <w:bottom w:val="single" w:sz="4" w:space="0" w:color="000000"/>
              <w:right w:val="single" w:sz="4" w:space="0" w:color="000000"/>
            </w:tcBorders>
          </w:tcPr>
          <w:p>
            <w:pPr>
              <w:rPr>
                <w:sz w:val="2"/>
                <w:szCs w:val="2"/>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103"/>
          <w:jc w:val="left"/>
        </w:trPr>
        <w:tc>
          <w:tcPr>
            <w:tcW w:w="991" w:type="dxa"/>
            <w:vMerge/>
            <w:tcBorders>
              <w:top w:val="nil"/>
              <w:left w:val="single" w:sz="4" w:space="0" w:color="000000"/>
              <w:bottom w:val="nil"/>
              <w:right w:val="single" w:sz="4" w:space="0" w:color="000000"/>
            </w:tcBorders>
          </w:tcPr>
          <w:p>
            <w:pPr>
              <w:rPr>
                <w:sz w:val="2"/>
                <w:szCs w:val="2"/>
              </w:rPr>
            </w:pPr>
          </w:p>
        </w:tc>
        <w:tc>
          <w:tcPr>
            <w:tcW w:w="1461"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1"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4"/>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63"/>
          <w:jc w:val="left"/>
        </w:trPr>
        <w:tc>
          <w:tcPr>
            <w:tcW w:w="991" w:type="dxa"/>
            <w:tcBorders>
              <w:top w:val="nil"/>
              <w:left w:val="single" w:sz="4" w:space="0" w:color="000000"/>
              <w:bottom w:val="nil"/>
              <w:right w:val="single" w:sz="4" w:space="0" w:color="000000"/>
            </w:tcBorders>
          </w:tcPr>
          <w:p>
            <w:pPr>
              <w:pStyle w:val="TableParagraph"/>
              <w:rPr>
                <w:rFonts w:ascii="Times New Roman"/>
                <w:sz w:val="18"/>
              </w:rPr>
            </w:pPr>
          </w:p>
        </w:tc>
        <w:tc>
          <w:tcPr>
            <w:tcW w:w="1461" w:type="dxa"/>
            <w:tcBorders>
              <w:top w:val="nil"/>
              <w:left w:val="single" w:sz="4" w:space="0" w:color="000000"/>
              <w:bottom w:val="nil"/>
              <w:right w:val="single" w:sz="4" w:space="0" w:color="000000"/>
            </w:tcBorders>
          </w:tcPr>
          <w:p>
            <w:pPr>
              <w:pStyle w:val="TableParagraph"/>
              <w:spacing w:line="244" w:lineRule="exact"/>
              <w:ind w:left="103"/>
              <w:rPr>
                <w:sz w:val="24"/>
              </w:rPr>
            </w:pPr>
            <w:r>
              <w:rPr>
                <w:sz w:val="18"/>
              </w:rPr>
              <w:t>四级</w:t>
            </w:r>
            <w:r>
              <w:rPr>
                <w:spacing w:val="-2"/>
                <w:sz w:val="18"/>
              </w:rPr>
              <w:t>（</w:t>
            </w:r>
            <w:r>
              <w:rPr>
                <w:spacing w:val="-2"/>
                <w:sz w:val="24"/>
              </w:rPr>
              <w:t>LabE）</w:t>
            </w:r>
          </w:p>
        </w:tc>
        <w:tc>
          <w:tcPr>
            <w:tcW w:w="731"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732" w:type="dxa"/>
            <w:tcBorders>
              <w:top w:val="nil"/>
              <w:left w:val="single" w:sz="4" w:space="0" w:color="000000"/>
              <w:bottom w:val="nil"/>
              <w:right w:val="single" w:sz="4" w:space="0" w:color="000000"/>
            </w:tcBorders>
          </w:tcPr>
          <w:p>
            <w:pPr>
              <w:pStyle w:val="TableParagraph"/>
              <w:rPr>
                <w:rFonts w:ascii="Times New Roman"/>
                <w:sz w:val="18"/>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08"/>
          <w:jc w:val="left"/>
        </w:trPr>
        <w:tc>
          <w:tcPr>
            <w:tcW w:w="991" w:type="dxa"/>
            <w:tcBorders>
              <w:top w:val="nil"/>
              <w:left w:val="single" w:sz="4" w:space="0" w:color="000000"/>
              <w:bottom w:val="nil"/>
              <w:right w:val="single" w:sz="4" w:space="0" w:color="000000"/>
            </w:tcBorders>
          </w:tcPr>
          <w:p>
            <w:pPr>
              <w:pStyle w:val="TableParagraph"/>
              <w:spacing w:line="189" w:lineRule="exact"/>
              <w:ind w:left="162" w:right="162"/>
              <w:jc w:val="center"/>
              <w:rPr>
                <w:sz w:val="18"/>
              </w:rPr>
            </w:pPr>
            <w:r>
              <w:rPr>
                <w:spacing w:val="-2"/>
                <w:sz w:val="18"/>
              </w:rPr>
              <w:t>RRB400</w:t>
            </w:r>
          </w:p>
        </w:tc>
        <w:tc>
          <w:tcPr>
            <w:tcW w:w="1461" w:type="dxa"/>
            <w:tcBorders>
              <w:top w:val="nil"/>
              <w:left w:val="single" w:sz="4" w:space="0" w:color="000000"/>
              <w:bottom w:val="nil"/>
              <w:right w:val="single" w:sz="4" w:space="0" w:color="000000"/>
            </w:tcBorders>
          </w:tcPr>
          <w:p>
            <w:pPr>
              <w:pStyle w:val="TableParagraph"/>
              <w:rPr>
                <w:rFonts w:ascii="Times New Roman"/>
                <w:sz w:val="14"/>
              </w:rPr>
            </w:pPr>
          </w:p>
        </w:tc>
        <w:tc>
          <w:tcPr>
            <w:tcW w:w="731" w:type="dxa"/>
            <w:tcBorders>
              <w:top w:val="nil"/>
              <w:left w:val="single" w:sz="4" w:space="0" w:color="000000"/>
              <w:bottom w:val="nil"/>
              <w:right w:val="single" w:sz="4" w:space="0" w:color="000000"/>
            </w:tcBorders>
          </w:tcPr>
          <w:p>
            <w:pPr>
              <w:pStyle w:val="TableParagraph"/>
              <w:spacing w:line="189" w:lineRule="exact"/>
              <w:ind w:right="223"/>
              <w:jc w:val="right"/>
              <w:rPr>
                <w:sz w:val="18"/>
              </w:rPr>
            </w:pPr>
            <w:r>
              <w:rPr>
                <w:sz w:val="18"/>
              </w:rPr>
              <w:t>--</w:t>
            </w:r>
            <w:r>
              <w:rPr>
                <w:spacing w:val="-10"/>
                <w:sz w:val="18"/>
              </w:rPr>
              <w:t>-</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40d</w:t>
            </w:r>
          </w:p>
        </w:tc>
        <w:tc>
          <w:tcPr>
            <w:tcW w:w="732" w:type="dxa"/>
            <w:tcBorders>
              <w:top w:val="nil"/>
              <w:left w:val="single" w:sz="4" w:space="0" w:color="000000"/>
              <w:bottom w:val="nil"/>
              <w:right w:val="single" w:sz="4" w:space="0" w:color="000000"/>
            </w:tcBorders>
          </w:tcPr>
          <w:p>
            <w:pPr>
              <w:pStyle w:val="TableParagraph"/>
              <w:spacing w:line="189" w:lineRule="exact"/>
              <w:ind w:left="226"/>
              <w:rPr>
                <w:sz w:val="18"/>
              </w:rPr>
            </w:pPr>
            <w:r>
              <w:rPr>
                <w:spacing w:val="-5"/>
                <w:sz w:val="18"/>
              </w:rPr>
              <w:t>35d</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32d</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29d</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28d</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27d</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26d</w:t>
            </w:r>
          </w:p>
        </w:tc>
        <w:tc>
          <w:tcPr>
            <w:tcW w:w="732" w:type="dxa"/>
            <w:tcBorders>
              <w:top w:val="nil"/>
              <w:left w:val="single" w:sz="4" w:space="0" w:color="000000"/>
              <w:bottom w:val="nil"/>
              <w:right w:val="single" w:sz="4" w:space="0" w:color="000000"/>
            </w:tcBorders>
          </w:tcPr>
          <w:p>
            <w:pPr>
              <w:pStyle w:val="TableParagraph"/>
              <w:spacing w:line="189" w:lineRule="exact"/>
              <w:ind w:left="124" w:right="124"/>
              <w:jc w:val="center"/>
              <w:rPr>
                <w:sz w:val="18"/>
              </w:rPr>
            </w:pPr>
            <w:r>
              <w:rPr>
                <w:spacing w:val="-5"/>
                <w:sz w:val="18"/>
              </w:rPr>
              <w:t>25d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369"/>
          <w:jc w:val="left"/>
        </w:trPr>
        <w:tc>
          <w:tcPr>
            <w:tcW w:w="99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461" w:type="dxa"/>
            <w:tcBorders>
              <w:top w:val="nil"/>
              <w:left w:val="single" w:sz="4" w:space="0" w:color="000000"/>
              <w:bottom w:val="single" w:sz="4" w:space="0" w:color="000000"/>
              <w:right w:val="single" w:sz="4" w:space="0" w:color="000000"/>
            </w:tcBorders>
          </w:tcPr>
          <w:p>
            <w:pPr>
              <w:pStyle w:val="TableParagraph"/>
              <w:spacing w:line="286" w:lineRule="exact"/>
              <w:ind w:left="253"/>
              <w:rPr>
                <w:sz w:val="24"/>
              </w:rPr>
            </w:pPr>
            <w:r>
              <w:rPr>
                <w:spacing w:val="-12"/>
                <w:sz w:val="18"/>
              </w:rPr>
              <w:t xml:space="preserve">非抗震 </w:t>
            </w:r>
            <w:r>
              <w:rPr>
                <w:spacing w:val="-5"/>
                <w:sz w:val="24"/>
              </w:rPr>
              <w:t>Lab</w:t>
            </w:r>
          </w:p>
        </w:tc>
        <w:tc>
          <w:tcPr>
            <w:tcW w:w="73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7"/>
          <w:jc w:val="left"/>
        </w:trPr>
        <w:tc>
          <w:tcPr>
            <w:tcW w:w="991"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ight="-29"/>
              <w:rPr>
                <w:sz w:val="24"/>
              </w:rPr>
            </w:pPr>
            <w:r>
              <w:rPr>
                <w:spacing w:val="-26"/>
                <w:sz w:val="18"/>
              </w:rPr>
              <w:t>一二级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z w:val="18"/>
              </w:rPr>
              <w:t>--</w:t>
            </w:r>
            <w:r>
              <w:rPr>
                <w:spacing w:val="-10"/>
                <w:sz w:val="18"/>
              </w:rPr>
              <w:t>-</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55d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49d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45d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41d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39d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37d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35d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477"/>
          <w:jc w:val="left"/>
        </w:trPr>
        <w:tc>
          <w:tcPr>
            <w:tcW w:w="991" w:type="dxa"/>
            <w:tcBorders>
              <w:top w:val="nil"/>
              <w:left w:val="single" w:sz="4" w:space="0" w:color="000000"/>
              <w:bottom w:val="nil"/>
              <w:right w:val="single" w:sz="4" w:space="0" w:color="000000"/>
            </w:tcBorders>
          </w:tcPr>
          <w:p>
            <w:pPr>
              <w:pStyle w:val="TableParagraph"/>
              <w:spacing w:before="125"/>
              <w:ind w:left="162" w:right="162"/>
              <w:jc w:val="center"/>
              <w:rPr>
                <w:sz w:val="18"/>
              </w:rPr>
            </w:pPr>
            <w:r>
              <w:rPr>
                <w:spacing w:val="-2"/>
                <w:sz w:val="18"/>
              </w:rPr>
              <w:t>HRB500</w:t>
            </w: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before="82"/>
              <w:ind w:left="103"/>
              <w:rPr>
                <w:sz w:val="24"/>
              </w:rPr>
            </w:pPr>
            <w:r>
              <w:rPr>
                <w:sz w:val="18"/>
              </w:rPr>
              <w:t>三级</w:t>
            </w:r>
            <w:r>
              <w:rPr>
                <w:spacing w:val="-2"/>
                <w:sz w:val="18"/>
              </w:rPr>
              <w:t>（</w:t>
            </w:r>
            <w:r>
              <w:rPr>
                <w:spacing w:val="-2"/>
                <w:sz w:val="24"/>
              </w:rPr>
              <w:t>LabE）</w:t>
            </w:r>
          </w:p>
        </w:tc>
        <w:tc>
          <w:tcPr>
            <w:tcW w:w="731" w:type="dxa"/>
            <w:tcBorders>
              <w:top w:val="single" w:sz="4" w:space="0" w:color="000000"/>
              <w:left w:val="single" w:sz="4" w:space="0" w:color="000000"/>
              <w:bottom w:val="single" w:sz="4" w:space="0" w:color="000000"/>
              <w:right w:val="single" w:sz="4" w:space="0" w:color="000000"/>
            </w:tcBorders>
          </w:tcPr>
          <w:p>
            <w:pPr>
              <w:pStyle w:val="TableParagraph"/>
              <w:spacing w:before="120"/>
              <w:ind w:right="223"/>
              <w:jc w:val="right"/>
              <w:rPr>
                <w:sz w:val="18"/>
              </w:rPr>
            </w:pPr>
            <w:r>
              <w:rPr>
                <w:sz w:val="18"/>
              </w:rPr>
              <w:t>--</w:t>
            </w:r>
            <w:r>
              <w:rPr>
                <w:spacing w:val="-10"/>
                <w:sz w:val="18"/>
              </w:rPr>
              <w:t>-</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50d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226"/>
              <w:rPr>
                <w:sz w:val="18"/>
              </w:rPr>
            </w:pPr>
            <w:r>
              <w:rPr>
                <w:spacing w:val="-5"/>
                <w:sz w:val="18"/>
              </w:rPr>
              <w:t>45d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41d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38d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36d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34d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33d</w:t>
            </w:r>
          </w:p>
        </w:tc>
        <w:tc>
          <w:tcPr>
            <w:tcW w:w="732" w:type="dxa"/>
            <w:tcBorders>
              <w:top w:val="single" w:sz="4" w:space="0" w:color="000000"/>
              <w:left w:val="single" w:sz="4" w:space="0" w:color="000000"/>
              <w:bottom w:val="single" w:sz="4" w:space="0" w:color="000000"/>
              <w:right w:val="single" w:sz="4" w:space="0" w:color="000000"/>
            </w:tcBorders>
          </w:tcPr>
          <w:p>
            <w:pPr>
              <w:pStyle w:val="TableParagraph"/>
              <w:spacing w:before="120"/>
              <w:ind w:left="124" w:right="124"/>
              <w:jc w:val="center"/>
              <w:rPr>
                <w:sz w:val="18"/>
              </w:rPr>
            </w:pPr>
            <w:r>
              <w:rPr>
                <w:spacing w:val="-5"/>
                <w:sz w:val="18"/>
              </w:rPr>
              <w:t>32d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372"/>
          <w:jc w:val="left"/>
        </w:trPr>
        <w:tc>
          <w:tcPr>
            <w:tcW w:w="991" w:type="dxa"/>
            <w:tcBorders>
              <w:top w:val="nil"/>
              <w:left w:val="single" w:sz="4" w:space="0" w:color="000000"/>
              <w:bottom w:val="nil"/>
              <w:right w:val="single" w:sz="4" w:space="0" w:color="000000"/>
            </w:tcBorders>
          </w:tcPr>
          <w:p>
            <w:pPr>
              <w:pStyle w:val="TableParagraph"/>
              <w:spacing w:before="115"/>
              <w:ind w:left="162" w:right="162"/>
              <w:jc w:val="center"/>
              <w:rPr>
                <w:sz w:val="18"/>
              </w:rPr>
            </w:pPr>
            <w:r>
              <w:rPr>
                <w:spacing w:val="-2"/>
                <w:sz w:val="18"/>
              </w:rPr>
              <w:t>HPBF500</w:t>
            </w:r>
          </w:p>
        </w:tc>
        <w:tc>
          <w:tcPr>
            <w:tcW w:w="1461" w:type="dxa"/>
            <w:tcBorders>
              <w:top w:val="single" w:sz="4" w:space="0" w:color="000000"/>
              <w:left w:val="single" w:sz="4" w:space="0" w:color="000000"/>
              <w:bottom w:val="nil"/>
              <w:right w:val="single" w:sz="4" w:space="0" w:color="000000"/>
            </w:tcBorders>
          </w:tcPr>
          <w:p>
            <w:pPr>
              <w:pStyle w:val="TableParagraph"/>
              <w:spacing w:before="82" w:line="266" w:lineRule="exact"/>
              <w:ind w:left="103"/>
              <w:rPr>
                <w:sz w:val="24"/>
              </w:rPr>
            </w:pPr>
            <w:r>
              <w:rPr>
                <w:sz w:val="18"/>
              </w:rPr>
              <w:t>四级</w:t>
            </w:r>
            <w:r>
              <w:rPr>
                <w:spacing w:val="-2"/>
                <w:sz w:val="18"/>
              </w:rPr>
              <w:t>（</w:t>
            </w:r>
            <w:r>
              <w:rPr>
                <w:spacing w:val="-2"/>
                <w:sz w:val="24"/>
              </w:rPr>
              <w:t>LabE）</w:t>
            </w:r>
          </w:p>
        </w:tc>
        <w:tc>
          <w:tcPr>
            <w:tcW w:w="731"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203"/>
          <w:jc w:val="left"/>
        </w:trPr>
        <w:tc>
          <w:tcPr>
            <w:tcW w:w="991" w:type="dxa"/>
            <w:tcBorders>
              <w:top w:val="nil"/>
              <w:left w:val="single" w:sz="4" w:space="0" w:color="000000"/>
              <w:bottom w:val="nil"/>
              <w:right w:val="single" w:sz="4" w:space="0" w:color="000000"/>
            </w:tcBorders>
          </w:tcPr>
          <w:p>
            <w:pPr>
              <w:pStyle w:val="TableParagraph"/>
              <w:rPr>
                <w:rFonts w:ascii="Times New Roman"/>
                <w:sz w:val="14"/>
              </w:rPr>
            </w:pPr>
          </w:p>
        </w:tc>
        <w:tc>
          <w:tcPr>
            <w:tcW w:w="1461" w:type="dxa"/>
            <w:tcBorders>
              <w:top w:val="nil"/>
              <w:left w:val="single" w:sz="4" w:space="0" w:color="000000"/>
              <w:bottom w:val="nil"/>
              <w:right w:val="single" w:sz="4" w:space="0" w:color="000000"/>
            </w:tcBorders>
          </w:tcPr>
          <w:p>
            <w:pPr>
              <w:pStyle w:val="TableParagraph"/>
              <w:rPr>
                <w:rFonts w:ascii="Times New Roman"/>
                <w:sz w:val="14"/>
              </w:rPr>
            </w:pPr>
          </w:p>
        </w:tc>
        <w:tc>
          <w:tcPr>
            <w:tcW w:w="731" w:type="dxa"/>
            <w:tcBorders>
              <w:top w:val="nil"/>
              <w:left w:val="single" w:sz="4" w:space="0" w:color="000000"/>
              <w:bottom w:val="nil"/>
              <w:right w:val="single" w:sz="4" w:space="0" w:color="000000"/>
            </w:tcBorders>
          </w:tcPr>
          <w:p>
            <w:pPr>
              <w:pStyle w:val="TableParagraph"/>
              <w:spacing w:line="184" w:lineRule="exact"/>
              <w:ind w:right="223"/>
              <w:jc w:val="right"/>
              <w:rPr>
                <w:sz w:val="18"/>
              </w:rPr>
            </w:pPr>
            <w:r>
              <w:rPr>
                <w:sz w:val="18"/>
              </w:rPr>
              <w:t>--</w:t>
            </w:r>
            <w:r>
              <w:rPr>
                <w:spacing w:val="-10"/>
                <w:sz w:val="18"/>
              </w:rPr>
              <w:t>-</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48d</w:t>
            </w:r>
          </w:p>
        </w:tc>
        <w:tc>
          <w:tcPr>
            <w:tcW w:w="732" w:type="dxa"/>
            <w:tcBorders>
              <w:top w:val="nil"/>
              <w:left w:val="single" w:sz="4" w:space="0" w:color="000000"/>
              <w:bottom w:val="nil"/>
              <w:right w:val="single" w:sz="4" w:space="0" w:color="000000"/>
            </w:tcBorders>
          </w:tcPr>
          <w:p>
            <w:pPr>
              <w:pStyle w:val="TableParagraph"/>
              <w:spacing w:line="184" w:lineRule="exact"/>
              <w:ind w:left="226"/>
              <w:rPr>
                <w:sz w:val="18"/>
              </w:rPr>
            </w:pPr>
            <w:r>
              <w:rPr>
                <w:spacing w:val="-5"/>
                <w:sz w:val="18"/>
              </w:rPr>
              <w:t>43d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39d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36d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34d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32d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31d</w:t>
            </w:r>
          </w:p>
        </w:tc>
        <w:tc>
          <w:tcPr>
            <w:tcW w:w="732" w:type="dxa"/>
            <w:tcBorders>
              <w:top w:val="nil"/>
              <w:left w:val="single" w:sz="4" w:space="0" w:color="000000"/>
              <w:bottom w:val="nil"/>
              <w:right w:val="single" w:sz="4" w:space="0" w:color="000000"/>
            </w:tcBorders>
          </w:tcPr>
          <w:p>
            <w:pPr>
              <w:pStyle w:val="TableParagraph"/>
              <w:spacing w:line="184" w:lineRule="exact"/>
              <w:ind w:left="124" w:right="124"/>
              <w:jc w:val="center"/>
              <w:rPr>
                <w:sz w:val="18"/>
              </w:rPr>
            </w:pPr>
            <w:r>
              <w:rPr>
                <w:spacing w:val="-5"/>
                <w:sz w:val="18"/>
              </w:rPr>
              <w:t>30d</w:t>
            </w:r>
          </w:p>
        </w:tc>
        <w:tc>
          <w:tcPr>
            <w:tcW w:w="339" w:type="dxa"/>
            <w:vMerge/>
            <w:tcBorders>
              <w:top w:val="nil"/>
              <w:left w:val="single" w:sz="4" w:space="0" w:color="000000"/>
              <w:bottom w:val="nil"/>
              <w:right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hRule="exact" w:val="369"/>
          <w:jc w:val="left"/>
        </w:trPr>
        <w:tc>
          <w:tcPr>
            <w:tcW w:w="99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461" w:type="dxa"/>
            <w:tcBorders>
              <w:top w:val="nil"/>
              <w:left w:val="single" w:sz="4" w:space="0" w:color="000000"/>
              <w:bottom w:val="single" w:sz="4" w:space="0" w:color="000000"/>
              <w:right w:val="single" w:sz="4" w:space="0" w:color="000000"/>
            </w:tcBorders>
          </w:tcPr>
          <w:p>
            <w:pPr>
              <w:pStyle w:val="TableParagraph"/>
              <w:spacing w:line="286" w:lineRule="exact"/>
              <w:ind w:left="253"/>
              <w:rPr>
                <w:sz w:val="24"/>
              </w:rPr>
            </w:pPr>
            <w:r>
              <w:rPr>
                <w:spacing w:val="-12"/>
                <w:sz w:val="18"/>
              </w:rPr>
              <w:t xml:space="preserve">非抗震 </w:t>
            </w:r>
            <w:r>
              <w:rPr>
                <w:spacing w:val="-5"/>
                <w:sz w:val="24"/>
              </w:rPr>
              <w:t>Lab</w:t>
            </w:r>
          </w:p>
        </w:tc>
        <w:tc>
          <w:tcPr>
            <w:tcW w:w="731"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3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339" w:type="dxa"/>
            <w:vMerge/>
            <w:tcBorders>
              <w:top w:val="nil"/>
              <w:left w:val="single" w:sz="4" w:space="0" w:color="000000"/>
              <w:bottom w:val="nil"/>
              <w:right w:val="nil"/>
            </w:tcBorders>
          </w:tcPr>
          <w:p>
            <w:pPr>
              <w:rPr>
                <w:sz w:val="2"/>
                <w:szCs w:val="2"/>
              </w:rPr>
            </w:pPr>
          </w:p>
        </w:tc>
      </w:tr>
    </w:tbl>
    <w:p>
      <w:pPr>
        <w:pStyle w:val="BodyText"/>
        <w:rPr>
          <w:sz w:val="20"/>
        </w:rPr>
      </w:pPr>
    </w:p>
    <w:p>
      <w:pPr>
        <w:pStyle w:val="BodyText"/>
        <w:spacing w:before="12"/>
        <w:rPr>
          <w:sz w:val="18"/>
        </w:rPr>
      </w:pPr>
    </w:p>
    <w:p>
      <w:pPr>
        <w:pStyle w:val="ListParagraph"/>
        <w:numPr>
          <w:ilvl w:val="1"/>
          <w:numId w:val="11"/>
        </w:numPr>
        <w:tabs>
          <w:tab w:val="left" w:pos="463"/>
        </w:tabs>
        <w:spacing w:before="66" w:after="0" w:line="240" w:lineRule="auto"/>
        <w:ind w:left="462" w:right="0" w:hanging="242"/>
        <w:jc w:val="left"/>
        <w:rPr>
          <w:sz w:val="24"/>
        </w:rPr>
      </w:pPr>
      <w:r>
        <w:rPr>
          <w:spacing w:val="-7"/>
          <w:sz w:val="24"/>
        </w:rPr>
        <w:t xml:space="preserve">受拉钢筋锚固长度 </w:t>
      </w:r>
      <w:r>
        <w:rPr>
          <w:sz w:val="24"/>
        </w:rPr>
        <w:t>La</w:t>
      </w:r>
      <w:r>
        <w:rPr>
          <w:spacing w:val="-8"/>
          <w:sz w:val="24"/>
        </w:rPr>
        <w:t xml:space="preserve">、抗震锚固长度 </w:t>
      </w:r>
      <w:r>
        <w:rPr>
          <w:sz w:val="24"/>
        </w:rPr>
        <w:t>LaE</w:t>
      </w:r>
      <w:r>
        <w:rPr>
          <w:spacing w:val="-30"/>
          <w:sz w:val="24"/>
        </w:rPr>
        <w:t xml:space="preserve"> 见表 </w:t>
      </w:r>
      <w:r>
        <w:rPr>
          <w:spacing w:val="-10"/>
          <w:sz w:val="24"/>
        </w:rPr>
        <w:t>3</w:t>
      </w:r>
    </w:p>
    <w:p>
      <w:pPr>
        <w:pStyle w:val="BodyText"/>
        <w:tabs>
          <w:tab w:val="left" w:pos="899"/>
        </w:tabs>
        <w:spacing w:before="160"/>
        <w:ind w:right="345"/>
        <w:jc w:val="center"/>
      </w:pPr>
      <w:r>
        <w:t>表</w:t>
      </w:r>
      <w:r>
        <w:rPr>
          <w:spacing w:val="-60"/>
        </w:rPr>
        <w:t xml:space="preserve"> </w:t>
      </w:r>
      <w:r>
        <w:rPr>
          <w:spacing w:val="-10"/>
        </w:rPr>
        <w:t>3</w:t>
      </w:r>
      <w:r>
        <w:tab/>
        <w:t>受拉钢筋锚固长度</w:t>
      </w:r>
      <w:r>
        <w:rPr>
          <w:spacing w:val="-60"/>
        </w:rPr>
        <w:t xml:space="preserve"> </w:t>
      </w:r>
      <w:r>
        <w:t>La、抗震锚固长度</w:t>
      </w:r>
      <w:r>
        <w:rPr>
          <w:spacing w:val="-60"/>
        </w:rPr>
        <w:t xml:space="preserve"> </w:t>
      </w:r>
      <w:r>
        <w:rPr>
          <w:spacing w:val="-5"/>
        </w:rPr>
        <w:t>LaE</w:t>
      </w:r>
    </w:p>
    <w:p>
      <w:pPr>
        <w:pStyle w:val="BodyText"/>
        <w:spacing w:before="2"/>
        <w:rPr>
          <w:sz w:val="6"/>
        </w:rPr>
      </w:pPr>
    </w:p>
    <w:tbl>
      <w:tblPr>
        <w:tblStyle w:val="TableNormal1"/>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1984"/>
        <w:gridCol w:w="4832"/>
      </w:tblGrid>
      <w:tr>
        <w:tblPrEx>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093" w:type="dxa"/>
          </w:tcPr>
          <w:p>
            <w:pPr>
              <w:pStyle w:val="TableParagraph"/>
              <w:spacing w:before="82"/>
              <w:ind w:left="435" w:right="425"/>
              <w:jc w:val="center"/>
              <w:rPr>
                <w:sz w:val="24"/>
              </w:rPr>
            </w:pPr>
            <w:r>
              <w:rPr>
                <w:spacing w:val="-4"/>
                <w:sz w:val="24"/>
              </w:rPr>
              <w:t>非抗震</w:t>
            </w:r>
          </w:p>
        </w:tc>
        <w:tc>
          <w:tcPr>
            <w:tcW w:w="1984" w:type="dxa"/>
          </w:tcPr>
          <w:p>
            <w:pPr>
              <w:pStyle w:val="TableParagraph"/>
              <w:spacing w:before="82"/>
              <w:ind w:left="322" w:right="312"/>
              <w:jc w:val="center"/>
              <w:rPr>
                <w:sz w:val="24"/>
              </w:rPr>
            </w:pPr>
            <w:r>
              <w:rPr>
                <w:spacing w:val="-5"/>
                <w:sz w:val="24"/>
              </w:rPr>
              <w:t>抗震</w:t>
            </w:r>
          </w:p>
        </w:tc>
        <w:tc>
          <w:tcPr>
            <w:tcW w:w="4832" w:type="dxa"/>
            <w:vMerge w:val="restart"/>
          </w:tcPr>
          <w:p>
            <w:pPr>
              <w:pStyle w:val="TableParagraph"/>
              <w:spacing w:before="82"/>
              <w:ind w:left="108"/>
              <w:rPr>
                <w:sz w:val="24"/>
              </w:rPr>
            </w:pPr>
            <w:r>
              <w:rPr>
                <w:spacing w:val="-5"/>
                <w:sz w:val="24"/>
              </w:rPr>
              <w:t>注:</w:t>
            </w:r>
          </w:p>
          <w:p>
            <w:pPr>
              <w:pStyle w:val="TableParagraph"/>
              <w:spacing w:before="160"/>
              <w:ind w:left="108"/>
              <w:rPr>
                <w:sz w:val="24"/>
              </w:rPr>
            </w:pPr>
            <w:r>
              <w:rPr>
                <w:sz w:val="24"/>
              </w:rPr>
              <w:t>1</w:t>
            </w:r>
            <w:r>
              <w:rPr>
                <w:spacing w:val="-30"/>
                <w:sz w:val="24"/>
              </w:rPr>
              <w:t xml:space="preserve">、 </w:t>
            </w:r>
            <w:r>
              <w:rPr>
                <w:sz w:val="24"/>
              </w:rPr>
              <w:t>La</w:t>
            </w:r>
            <w:r>
              <w:rPr>
                <w:spacing w:val="-18"/>
                <w:sz w:val="24"/>
              </w:rPr>
              <w:t xml:space="preserve"> 不应该小于 </w:t>
            </w:r>
            <w:r>
              <w:rPr>
                <w:spacing w:val="-5"/>
                <w:sz w:val="24"/>
              </w:rPr>
              <w:t>200</w:t>
            </w:r>
          </w:p>
          <w:p>
            <w:pPr>
              <w:pStyle w:val="TableParagraph"/>
              <w:spacing w:before="161" w:line="364" w:lineRule="auto"/>
              <w:ind w:left="468" w:right="96" w:hanging="360"/>
              <w:rPr>
                <w:sz w:val="24"/>
              </w:rPr>
            </w:pPr>
            <w:r>
              <w:rPr>
                <w:spacing w:val="-2"/>
                <w:sz w:val="24"/>
              </w:rPr>
              <w:t>2</w:t>
            </w:r>
            <w:r>
              <w:rPr>
                <w:spacing w:val="-10"/>
                <w:sz w:val="24"/>
              </w:rPr>
              <w:t>、 锚固长度修正系数</w:t>
            </w:r>
            <w:r>
              <w:rPr>
                <w:spacing w:val="-2"/>
                <w:sz w:val="24"/>
              </w:rPr>
              <w:t>§a</w:t>
            </w:r>
            <w:r>
              <w:rPr>
                <w:spacing w:val="-32"/>
                <w:sz w:val="24"/>
              </w:rPr>
              <w:t xml:space="preserve"> 按表 </w:t>
            </w:r>
            <w:r>
              <w:rPr>
                <w:spacing w:val="-2"/>
                <w:sz w:val="24"/>
              </w:rPr>
              <w:t>4</w:t>
            </w:r>
            <w:r>
              <w:rPr>
                <w:spacing w:val="-23"/>
                <w:sz w:val="24"/>
              </w:rPr>
              <w:t xml:space="preserve"> 取用，多于</w:t>
            </w:r>
            <w:r>
              <w:rPr>
                <w:spacing w:val="-4"/>
                <w:sz w:val="24"/>
              </w:rPr>
              <w:t xml:space="preserve">一项时，可按连乘计算，但不应小于 </w:t>
            </w:r>
            <w:r>
              <w:rPr>
                <w:spacing w:val="-5"/>
                <w:sz w:val="24"/>
              </w:rPr>
              <w:t>0.6</w:t>
            </w:r>
          </w:p>
          <w:p>
            <w:pPr>
              <w:pStyle w:val="TableParagraph"/>
              <w:spacing w:before="1" w:line="364" w:lineRule="auto"/>
              <w:ind w:left="468" w:right="96" w:hanging="360"/>
              <w:rPr>
                <w:sz w:val="24"/>
              </w:rPr>
            </w:pPr>
            <w:r>
              <w:rPr>
                <w:sz w:val="24"/>
              </w:rPr>
              <w:t>3</w:t>
            </w:r>
            <w:r>
              <w:rPr>
                <w:spacing w:val="-25"/>
                <w:sz w:val="24"/>
              </w:rPr>
              <w:t xml:space="preserve">、 </w:t>
            </w:r>
            <w:r>
              <w:rPr>
                <w:sz w:val="24"/>
              </w:rPr>
              <w:t>§aE</w:t>
            </w:r>
            <w:r>
              <w:rPr>
                <w:spacing w:val="-8"/>
                <w:sz w:val="24"/>
              </w:rPr>
              <w:t xml:space="preserve"> 为抗震锚固长度修正系数，对一二</w:t>
            </w:r>
            <w:r>
              <w:rPr>
                <w:spacing w:val="-5"/>
                <w:sz w:val="24"/>
              </w:rPr>
              <w:t xml:space="preserve">级抗震等级取 </w:t>
            </w:r>
            <w:r>
              <w:rPr>
                <w:sz w:val="24"/>
              </w:rPr>
              <w:t>1.15，对三级抗震等级取</w:t>
            </w:r>
          </w:p>
          <w:p>
            <w:pPr>
              <w:pStyle w:val="TableParagraph"/>
              <w:spacing w:before="1"/>
              <w:ind w:left="468"/>
              <w:rPr>
                <w:sz w:val="24"/>
              </w:rPr>
            </w:pPr>
            <w:r>
              <w:rPr>
                <w:sz w:val="24"/>
              </w:rPr>
              <w:t>1.05，</w:t>
            </w:r>
            <w:r>
              <w:rPr>
                <w:spacing w:val="-7"/>
                <w:sz w:val="24"/>
              </w:rPr>
              <w:t xml:space="preserve">对四级抗震等级取 </w:t>
            </w:r>
            <w:r>
              <w:rPr>
                <w:spacing w:val="-2"/>
                <w:sz w:val="24"/>
              </w:rPr>
              <w:t>1.00.</w:t>
            </w:r>
          </w:p>
        </w:tc>
      </w:tr>
      <w:tr>
        <w:tblPrEx>
          <w:tblW w:w="0" w:type="auto"/>
          <w:jc w:val="left"/>
          <w:tblInd w:w="118" w:type="dxa"/>
          <w:tblLayout w:type="fixed"/>
          <w:tblCellMar>
            <w:top w:w="0" w:type="dxa"/>
            <w:left w:w="0" w:type="dxa"/>
            <w:bottom w:w="0" w:type="dxa"/>
            <w:right w:w="0" w:type="dxa"/>
          </w:tblCellMar>
          <w:tblLook w:val="01E0"/>
        </w:tblPrEx>
        <w:trPr>
          <w:trHeight w:val="2797"/>
          <w:jc w:val="left"/>
        </w:trPr>
        <w:tc>
          <w:tcPr>
            <w:tcW w:w="2093" w:type="dxa"/>
          </w:tcPr>
          <w:p>
            <w:pPr>
              <w:pStyle w:val="TableParagraph"/>
              <w:rPr>
                <w:sz w:val="24"/>
              </w:rPr>
            </w:pPr>
          </w:p>
          <w:p>
            <w:pPr>
              <w:pStyle w:val="TableParagraph"/>
              <w:rPr>
                <w:sz w:val="24"/>
              </w:rPr>
            </w:pPr>
          </w:p>
          <w:p>
            <w:pPr>
              <w:pStyle w:val="TableParagraph"/>
              <w:rPr>
                <w:sz w:val="24"/>
              </w:rPr>
            </w:pPr>
          </w:p>
          <w:p>
            <w:pPr>
              <w:pStyle w:val="TableParagraph"/>
              <w:spacing w:before="4"/>
              <w:rPr>
                <w:sz w:val="25"/>
              </w:rPr>
            </w:pPr>
          </w:p>
          <w:p>
            <w:pPr>
              <w:pStyle w:val="TableParagraph"/>
              <w:ind w:left="435" w:right="425"/>
              <w:jc w:val="center"/>
              <w:rPr>
                <w:sz w:val="24"/>
              </w:rPr>
            </w:pPr>
            <w:r>
              <w:rPr>
                <w:spacing w:val="-2"/>
                <w:sz w:val="24"/>
              </w:rPr>
              <w:t>La=§a*Lab</w:t>
            </w:r>
          </w:p>
        </w:tc>
        <w:tc>
          <w:tcPr>
            <w:tcW w:w="1984" w:type="dxa"/>
          </w:tcPr>
          <w:p>
            <w:pPr>
              <w:pStyle w:val="TableParagraph"/>
              <w:rPr>
                <w:sz w:val="24"/>
              </w:rPr>
            </w:pPr>
          </w:p>
          <w:p>
            <w:pPr>
              <w:pStyle w:val="TableParagraph"/>
              <w:rPr>
                <w:sz w:val="24"/>
              </w:rPr>
            </w:pPr>
          </w:p>
          <w:p>
            <w:pPr>
              <w:pStyle w:val="TableParagraph"/>
              <w:rPr>
                <w:sz w:val="24"/>
              </w:rPr>
            </w:pPr>
          </w:p>
          <w:p>
            <w:pPr>
              <w:pStyle w:val="TableParagraph"/>
              <w:spacing w:before="4"/>
              <w:rPr>
                <w:sz w:val="25"/>
              </w:rPr>
            </w:pPr>
          </w:p>
          <w:p>
            <w:pPr>
              <w:pStyle w:val="TableParagraph"/>
              <w:ind w:left="322" w:right="312"/>
              <w:jc w:val="center"/>
              <w:rPr>
                <w:sz w:val="24"/>
              </w:rPr>
            </w:pPr>
            <w:r>
              <w:rPr>
                <w:spacing w:val="-2"/>
                <w:sz w:val="24"/>
              </w:rPr>
              <w:t>LaE=§aE*La</w:t>
            </w:r>
          </w:p>
        </w:tc>
        <w:tc>
          <w:tcPr>
            <w:tcW w:w="4832" w:type="dxa"/>
            <w:vMerge/>
            <w:tcBorders>
              <w:top w:val="nil"/>
            </w:tcBorders>
          </w:tcPr>
          <w:p>
            <w:pPr>
              <w:rPr>
                <w:sz w:val="2"/>
                <w:szCs w:val="2"/>
              </w:rPr>
            </w:pPr>
          </w:p>
        </w:tc>
      </w:tr>
    </w:tbl>
    <w:p>
      <w:pPr>
        <w:spacing w:after="0"/>
        <w:rPr>
          <w:sz w:val="2"/>
          <w:szCs w:val="2"/>
        </w:rPr>
        <w:sectPr>
          <w:headerReference w:type="default" r:id="rId15"/>
          <w:footerReference w:type="default" r:id="rId16"/>
          <w:pgSz w:w="11910" w:h="16840"/>
          <w:pgMar w:top="1360" w:right="1080" w:bottom="1920" w:left="1140" w:header="851" w:footer="1737"/>
          <w:pgNumType w:start="6"/>
          <w:cols w:space="708"/>
        </w:sectPr>
      </w:pPr>
    </w:p>
    <w:p>
      <w:pPr>
        <w:pStyle w:val="BodyText"/>
        <w:ind w:left="184"/>
        <w:rPr>
          <w:sz w:val="20"/>
        </w:rPr>
      </w:pPr>
      <w:r>
        <w:rPr>
          <w:sz w:val="20"/>
        </w:rPr>
        <w:pict>
          <v:group id="_x0000_i1033" style="width:464.95pt;height:26.85pt;mso-position-horizontal-relative:char;mso-position-vertical-relative:line" coordorigin="0,0" coordsize="9299,537">
            <v:shape id="_x0000_s1034" type="#_x0000_t75" style="width:4624;height:481;left:29;position:absolute" stroked="f">
              <v:imagedata r:id="rId4" o:title=""/>
            </v:shape>
            <v:line id="_x0000_s1035" style="position:absolute" from="0,529" to="9299,529" stroked="t" strokecolor="black" strokeweight="0.75pt">
              <v:stroke dashstyle="solid"/>
            </v:line>
            <w10:wrap type="none"/>
          </v:group>
        </w:pict>
      </w:r>
    </w:p>
    <w:p>
      <w:pPr>
        <w:pStyle w:val="BodyText"/>
        <w:spacing w:before="52"/>
        <w:ind w:left="221"/>
      </w:pPr>
      <w:r>
        <w:rPr>
          <w:spacing w:val="-30"/>
        </w:rPr>
        <w:t xml:space="preserve">表 </w:t>
      </w:r>
      <w:r>
        <w:t>4 受拉钢筋锚固长度修正系数</w:t>
      </w:r>
      <w:r>
        <w:rPr>
          <w:spacing w:val="-5"/>
        </w:rPr>
        <w:t>§a</w:t>
      </w:r>
    </w:p>
    <w:p>
      <w:pPr>
        <w:pStyle w:val="BodyText"/>
        <w:spacing w:before="1"/>
        <w:rPr>
          <w:sz w:val="6"/>
        </w:rPr>
      </w:pPr>
    </w:p>
    <w:tbl>
      <w:tblPr>
        <w:tblStyle w:val="TableNormal2"/>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911"/>
        <w:gridCol w:w="2712"/>
        <w:gridCol w:w="2970"/>
      </w:tblGrid>
      <w:tr>
        <w:tblPrEx>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3227" w:type="dxa"/>
            <w:gridSpan w:val="2"/>
          </w:tcPr>
          <w:p>
            <w:pPr>
              <w:pStyle w:val="TableParagraph"/>
              <w:spacing w:before="82"/>
              <w:ind w:left="1119" w:right="1109"/>
              <w:jc w:val="center"/>
              <w:rPr>
                <w:sz w:val="24"/>
              </w:rPr>
            </w:pPr>
            <w:r>
              <w:rPr>
                <w:spacing w:val="-3"/>
                <w:sz w:val="24"/>
              </w:rPr>
              <w:t>锚固条件</w:t>
            </w:r>
          </w:p>
        </w:tc>
        <w:tc>
          <w:tcPr>
            <w:tcW w:w="2712" w:type="dxa"/>
          </w:tcPr>
          <w:p>
            <w:pPr>
              <w:pStyle w:val="TableParagraph"/>
              <w:spacing w:before="82"/>
              <w:ind w:right="1165"/>
              <w:jc w:val="right"/>
              <w:rPr>
                <w:sz w:val="24"/>
              </w:rPr>
            </w:pPr>
            <w:r>
              <w:rPr>
                <w:spacing w:val="-5"/>
                <w:sz w:val="24"/>
              </w:rPr>
              <w:t>§a</w:t>
            </w:r>
          </w:p>
        </w:tc>
        <w:tc>
          <w:tcPr>
            <w:tcW w:w="2970" w:type="dxa"/>
            <w:vMerge w:val="restart"/>
          </w:tcPr>
          <w:p>
            <w:pPr>
              <w:pStyle w:val="TableParagraph"/>
              <w:rPr>
                <w:sz w:val="24"/>
              </w:rPr>
            </w:pPr>
          </w:p>
          <w:p>
            <w:pPr>
              <w:pStyle w:val="TableParagraph"/>
              <w:rPr>
                <w:sz w:val="24"/>
              </w:rPr>
            </w:pPr>
          </w:p>
          <w:p>
            <w:pPr>
              <w:pStyle w:val="TableParagraph"/>
              <w:spacing w:before="184"/>
              <w:ind w:left="10"/>
              <w:jc w:val="center"/>
              <w:rPr>
                <w:sz w:val="24"/>
              </w:rPr>
            </w:pPr>
            <w:r>
              <w:rPr>
                <w:sz w:val="24"/>
              </w:rPr>
              <w:t>—</w:t>
            </w:r>
          </w:p>
        </w:tc>
      </w:tr>
      <w:tr>
        <w:tblPrEx>
          <w:tblW w:w="0" w:type="auto"/>
          <w:jc w:val="left"/>
          <w:tblInd w:w="118" w:type="dxa"/>
          <w:tblLayout w:type="fixed"/>
          <w:tblCellMar>
            <w:top w:w="0" w:type="dxa"/>
            <w:left w:w="0" w:type="dxa"/>
            <w:bottom w:w="0" w:type="dxa"/>
            <w:right w:w="0" w:type="dxa"/>
          </w:tblCellMar>
          <w:tblLook w:val="01E0"/>
        </w:tblPrEx>
        <w:trPr>
          <w:trHeight w:val="467"/>
          <w:jc w:val="left"/>
        </w:trPr>
        <w:tc>
          <w:tcPr>
            <w:tcW w:w="3227" w:type="dxa"/>
            <w:gridSpan w:val="2"/>
          </w:tcPr>
          <w:p>
            <w:pPr>
              <w:pStyle w:val="TableParagraph"/>
              <w:spacing w:before="82"/>
              <w:ind w:left="143"/>
              <w:rPr>
                <w:sz w:val="24"/>
              </w:rPr>
            </w:pPr>
            <w:r>
              <w:rPr>
                <w:spacing w:val="-5"/>
                <w:sz w:val="24"/>
              </w:rPr>
              <w:t>带肋钢筋的公称直径大于 25</w:t>
            </w:r>
          </w:p>
        </w:tc>
        <w:tc>
          <w:tcPr>
            <w:tcW w:w="2712" w:type="dxa"/>
          </w:tcPr>
          <w:p>
            <w:pPr>
              <w:pStyle w:val="TableParagraph"/>
              <w:spacing w:before="82"/>
              <w:ind w:right="1105"/>
              <w:jc w:val="right"/>
              <w:rPr>
                <w:sz w:val="24"/>
              </w:rPr>
            </w:pPr>
            <w:r>
              <w:rPr>
                <w:spacing w:val="-4"/>
                <w:sz w:val="24"/>
              </w:rPr>
              <w:t>1.10</w:t>
            </w:r>
          </w:p>
        </w:tc>
        <w:tc>
          <w:tcPr>
            <w:tcW w:w="2970" w:type="dxa"/>
            <w:vMerge/>
            <w:tcBorders>
              <w:top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val="467"/>
          <w:jc w:val="left"/>
        </w:trPr>
        <w:tc>
          <w:tcPr>
            <w:tcW w:w="3227" w:type="dxa"/>
            <w:gridSpan w:val="2"/>
          </w:tcPr>
          <w:p>
            <w:pPr>
              <w:pStyle w:val="TableParagraph"/>
              <w:spacing w:before="82"/>
              <w:ind w:left="413"/>
              <w:rPr>
                <w:sz w:val="24"/>
              </w:rPr>
            </w:pPr>
            <w:r>
              <w:rPr>
                <w:spacing w:val="-1"/>
                <w:sz w:val="24"/>
              </w:rPr>
              <w:t>环氧树脂涂层带肋钢筋</w:t>
            </w:r>
          </w:p>
        </w:tc>
        <w:tc>
          <w:tcPr>
            <w:tcW w:w="2712" w:type="dxa"/>
          </w:tcPr>
          <w:p>
            <w:pPr>
              <w:pStyle w:val="TableParagraph"/>
              <w:spacing w:before="82"/>
              <w:ind w:right="1105"/>
              <w:jc w:val="right"/>
              <w:rPr>
                <w:sz w:val="24"/>
              </w:rPr>
            </w:pPr>
            <w:r>
              <w:rPr>
                <w:spacing w:val="-4"/>
                <w:sz w:val="24"/>
              </w:rPr>
              <w:t>1.25</w:t>
            </w:r>
          </w:p>
        </w:tc>
        <w:tc>
          <w:tcPr>
            <w:tcW w:w="2970" w:type="dxa"/>
            <w:vMerge/>
            <w:tcBorders>
              <w:top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3227" w:type="dxa"/>
            <w:gridSpan w:val="2"/>
          </w:tcPr>
          <w:p>
            <w:pPr>
              <w:pStyle w:val="TableParagraph"/>
              <w:spacing w:before="82"/>
              <w:ind w:left="173"/>
              <w:rPr>
                <w:sz w:val="24"/>
              </w:rPr>
            </w:pPr>
            <w:r>
              <w:rPr>
                <w:spacing w:val="-1"/>
                <w:sz w:val="24"/>
              </w:rPr>
              <w:t>施工过程中易受扰动的钢筋</w:t>
            </w:r>
          </w:p>
        </w:tc>
        <w:tc>
          <w:tcPr>
            <w:tcW w:w="2712" w:type="dxa"/>
          </w:tcPr>
          <w:p>
            <w:pPr>
              <w:pStyle w:val="TableParagraph"/>
              <w:spacing w:before="82"/>
              <w:ind w:right="1105"/>
              <w:jc w:val="right"/>
              <w:rPr>
                <w:sz w:val="24"/>
              </w:rPr>
            </w:pPr>
            <w:r>
              <w:rPr>
                <w:spacing w:val="-4"/>
                <w:sz w:val="24"/>
              </w:rPr>
              <w:t>1.10</w:t>
            </w:r>
          </w:p>
        </w:tc>
        <w:tc>
          <w:tcPr>
            <w:tcW w:w="2970" w:type="dxa"/>
            <w:vMerge/>
            <w:tcBorders>
              <w:top w:val="nil"/>
            </w:tcBorders>
          </w:tcPr>
          <w:p>
            <w:pPr>
              <w:rPr>
                <w:sz w:val="2"/>
                <w:szCs w:val="2"/>
              </w:rPr>
            </w:pP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316" w:type="dxa"/>
            <w:vMerge w:val="restart"/>
          </w:tcPr>
          <w:p>
            <w:pPr>
              <w:pStyle w:val="TableParagraph"/>
              <w:rPr>
                <w:sz w:val="25"/>
              </w:rPr>
            </w:pPr>
          </w:p>
          <w:p>
            <w:pPr>
              <w:pStyle w:val="TableParagraph"/>
              <w:spacing w:before="1"/>
              <w:ind w:left="198"/>
              <w:rPr>
                <w:sz w:val="24"/>
              </w:rPr>
            </w:pPr>
            <w:r>
              <w:rPr>
                <w:spacing w:val="-2"/>
                <w:sz w:val="24"/>
              </w:rPr>
              <w:t>锚固区保护层厚度</w:t>
            </w:r>
          </w:p>
        </w:tc>
        <w:tc>
          <w:tcPr>
            <w:tcW w:w="911" w:type="dxa"/>
          </w:tcPr>
          <w:p>
            <w:pPr>
              <w:pStyle w:val="TableParagraph"/>
              <w:spacing w:before="82"/>
              <w:ind w:left="320" w:right="310"/>
              <w:jc w:val="center"/>
              <w:rPr>
                <w:sz w:val="24"/>
              </w:rPr>
            </w:pPr>
            <w:r>
              <w:rPr>
                <w:spacing w:val="-5"/>
                <w:sz w:val="24"/>
              </w:rPr>
              <w:t>3d</w:t>
            </w:r>
          </w:p>
        </w:tc>
        <w:tc>
          <w:tcPr>
            <w:tcW w:w="2712" w:type="dxa"/>
          </w:tcPr>
          <w:p>
            <w:pPr>
              <w:pStyle w:val="TableParagraph"/>
              <w:spacing w:before="82"/>
              <w:ind w:right="1165"/>
              <w:jc w:val="right"/>
              <w:rPr>
                <w:sz w:val="24"/>
              </w:rPr>
            </w:pPr>
            <w:r>
              <w:rPr>
                <w:spacing w:val="-5"/>
                <w:sz w:val="24"/>
              </w:rPr>
              <w:t>0.8</w:t>
            </w:r>
          </w:p>
        </w:tc>
        <w:tc>
          <w:tcPr>
            <w:tcW w:w="2970" w:type="dxa"/>
            <w:vMerge w:val="restart"/>
          </w:tcPr>
          <w:p>
            <w:pPr>
              <w:pStyle w:val="TableParagraph"/>
              <w:spacing w:before="87"/>
              <w:ind w:left="108"/>
              <w:rPr>
                <w:sz w:val="24"/>
              </w:rPr>
            </w:pPr>
            <w:r>
              <w:rPr>
                <w:spacing w:val="-1"/>
                <w:sz w:val="24"/>
              </w:rPr>
              <w:t>注：中间时按内插值。</w:t>
            </w:r>
          </w:p>
          <w:p>
            <w:pPr>
              <w:pStyle w:val="TableParagraph"/>
              <w:spacing w:before="160"/>
              <w:ind w:left="108"/>
              <w:rPr>
                <w:sz w:val="24"/>
              </w:rPr>
            </w:pPr>
            <w:r>
              <w:rPr>
                <w:sz w:val="24"/>
              </w:rPr>
              <w:t>d</w:t>
            </w:r>
            <w:r>
              <w:rPr>
                <w:spacing w:val="-9"/>
                <w:sz w:val="24"/>
              </w:rPr>
              <w:t xml:space="preserve"> 为锚固钢筋直径。</w:t>
            </w:r>
          </w:p>
        </w:tc>
      </w:tr>
      <w:tr>
        <w:tblPrEx>
          <w:tblW w:w="0" w:type="auto"/>
          <w:jc w:val="left"/>
          <w:tblInd w:w="118" w:type="dxa"/>
          <w:tblLayout w:type="fixed"/>
          <w:tblCellMar>
            <w:top w:w="0" w:type="dxa"/>
            <w:left w:w="0" w:type="dxa"/>
            <w:bottom w:w="0" w:type="dxa"/>
            <w:right w:w="0" w:type="dxa"/>
          </w:tblCellMar>
          <w:tblLook w:val="01E0"/>
        </w:tblPrEx>
        <w:trPr>
          <w:trHeight w:val="467"/>
          <w:jc w:val="left"/>
        </w:trPr>
        <w:tc>
          <w:tcPr>
            <w:tcW w:w="2316" w:type="dxa"/>
            <w:vMerge/>
            <w:tcBorders>
              <w:top w:val="nil"/>
            </w:tcBorders>
          </w:tcPr>
          <w:p>
            <w:pPr>
              <w:rPr>
                <w:sz w:val="2"/>
                <w:szCs w:val="2"/>
              </w:rPr>
            </w:pPr>
          </w:p>
        </w:tc>
        <w:tc>
          <w:tcPr>
            <w:tcW w:w="911" w:type="dxa"/>
          </w:tcPr>
          <w:p>
            <w:pPr>
              <w:pStyle w:val="TableParagraph"/>
              <w:spacing w:before="82"/>
              <w:ind w:left="320" w:right="310"/>
              <w:jc w:val="center"/>
              <w:rPr>
                <w:sz w:val="24"/>
              </w:rPr>
            </w:pPr>
            <w:r>
              <w:rPr>
                <w:spacing w:val="-5"/>
                <w:sz w:val="24"/>
              </w:rPr>
              <w:t>5d</w:t>
            </w:r>
          </w:p>
        </w:tc>
        <w:tc>
          <w:tcPr>
            <w:tcW w:w="2712" w:type="dxa"/>
          </w:tcPr>
          <w:p>
            <w:pPr>
              <w:pStyle w:val="TableParagraph"/>
              <w:spacing w:before="82"/>
              <w:ind w:right="1165"/>
              <w:jc w:val="right"/>
              <w:rPr>
                <w:sz w:val="24"/>
              </w:rPr>
            </w:pPr>
            <w:r>
              <w:rPr>
                <w:spacing w:val="-5"/>
                <w:sz w:val="24"/>
              </w:rPr>
              <w:t>0.7</w:t>
            </w:r>
          </w:p>
        </w:tc>
        <w:tc>
          <w:tcPr>
            <w:tcW w:w="2970" w:type="dxa"/>
            <w:vMerge/>
            <w:tcBorders>
              <w:top w:val="nil"/>
            </w:tcBorders>
          </w:tcPr>
          <w:p>
            <w:pPr>
              <w:rPr>
                <w:sz w:val="2"/>
                <w:szCs w:val="2"/>
              </w:rPr>
            </w:pPr>
          </w:p>
        </w:tc>
      </w:tr>
    </w:tbl>
    <w:p>
      <w:pPr>
        <w:pStyle w:val="BodyText"/>
        <w:spacing w:before="86" w:line="364" w:lineRule="auto"/>
        <w:ind w:left="221" w:right="222"/>
        <w:jc w:val="both"/>
      </w:pPr>
      <w:r>
        <w:rPr>
          <w:spacing w:val="-2"/>
        </w:rPr>
        <w:t>注：（1）HPB300</w:t>
      </w:r>
      <w:r>
        <w:rPr>
          <w:spacing w:val="-9"/>
        </w:rPr>
        <w:t xml:space="preserve"> 钢筋末端应做 </w:t>
      </w:r>
      <w:r>
        <w:rPr>
          <w:spacing w:val="-2"/>
        </w:rPr>
        <w:t>180</w:t>
      </w:r>
      <w:r>
        <w:rPr>
          <w:spacing w:val="-4"/>
        </w:rPr>
        <w:t xml:space="preserve">°弯钩，弯后平直段长度不应小于 </w:t>
      </w:r>
      <w:r>
        <w:rPr>
          <w:spacing w:val="-2"/>
        </w:rPr>
        <w:t>3d；（2）当锚固</w:t>
      </w:r>
      <w:r>
        <w:rPr>
          <w:spacing w:val="-5"/>
        </w:rPr>
        <w:t xml:space="preserve">钢筋的保护层厚度不大于 </w:t>
      </w:r>
      <w:r>
        <w:rPr>
          <w:spacing w:val="-2"/>
        </w:rPr>
        <w:t>5d</w:t>
      </w:r>
      <w:r>
        <w:rPr>
          <w:spacing w:val="-7"/>
        </w:rPr>
        <w:t xml:space="preserve"> 时，锚固钢筋长度范围内应设置横向构造钢筋，其直径不小</w:t>
      </w:r>
      <w:r>
        <w:rPr>
          <w:spacing w:val="-8"/>
        </w:rPr>
        <w:t xml:space="preserve">于 </w:t>
      </w:r>
      <w:r>
        <w:rPr>
          <w:spacing w:val="-6"/>
        </w:rPr>
        <w:t>d/4（d</w:t>
      </w:r>
      <w:r>
        <w:rPr>
          <w:spacing w:val="-8"/>
        </w:rPr>
        <w:t xml:space="preserve"> 为锚固钢筋的最大直径</w:t>
      </w:r>
      <w:r>
        <w:rPr>
          <w:spacing w:val="-6"/>
        </w:rPr>
        <w:t>）；</w:t>
      </w:r>
      <w:r>
        <w:rPr>
          <w:spacing w:val="-7"/>
        </w:rPr>
        <w:t xml:space="preserve">对梁、柱等构件间距不应大于 </w:t>
      </w:r>
      <w:r>
        <w:rPr>
          <w:spacing w:val="-6"/>
        </w:rPr>
        <w:t>5d，对板、墙等构件</w:t>
      </w:r>
      <w:r>
        <w:rPr>
          <w:spacing w:val="-2"/>
        </w:rPr>
        <w:t xml:space="preserve">间距不应大于 </w:t>
      </w:r>
      <w:r>
        <w:t>10d，</w:t>
      </w:r>
      <w:r>
        <w:rPr>
          <w:spacing w:val="-2"/>
        </w:rPr>
        <w:t xml:space="preserve">且均不应大于 </w:t>
      </w:r>
      <w:r>
        <w:t>100（d</w:t>
      </w:r>
      <w:r>
        <w:rPr>
          <w:spacing w:val="-4"/>
        </w:rPr>
        <w:t xml:space="preserve"> 为锚固钢筋的最小直径</w:t>
      </w:r>
      <w:r>
        <w:t>）</w:t>
      </w:r>
    </w:p>
    <w:p>
      <w:pPr>
        <w:pStyle w:val="Heading1"/>
        <w:spacing w:before="184"/>
      </w:pPr>
      <w:bookmarkStart w:id="3" w:name="_TOC_250007"/>
      <w:bookmarkEnd w:id="3"/>
      <w:r>
        <w:rPr>
          <w:spacing w:val="-2"/>
        </w:rPr>
        <w:t>四、钢筋的连接</w:t>
      </w:r>
    </w:p>
    <w:p>
      <w:pPr>
        <w:pStyle w:val="BodyText"/>
        <w:spacing w:before="6"/>
        <w:rPr>
          <w:rFonts w:ascii="Microsoft JhengHei"/>
          <w:b/>
          <w:sz w:val="20"/>
        </w:rPr>
      </w:pPr>
    </w:p>
    <w:p>
      <w:pPr>
        <w:pStyle w:val="BodyText"/>
        <w:ind w:left="221"/>
      </w:pPr>
      <w:r>
        <w:t>（一）</w:t>
      </w:r>
      <w:r>
        <w:rPr>
          <w:spacing w:val="-1"/>
        </w:rPr>
        <w:t>结构设计总说明规定：</w:t>
      </w:r>
    </w:p>
    <w:p>
      <w:pPr>
        <w:pStyle w:val="BodyText"/>
        <w:spacing w:before="161" w:line="364" w:lineRule="auto"/>
        <w:ind w:left="221" w:right="222" w:firstLine="480"/>
        <w:jc w:val="both"/>
      </w:pPr>
      <w:r>
        <w:rPr>
          <w:spacing w:val="-4"/>
        </w:rPr>
        <w:t>钢筋的连接可分为两类：绑扎搭接；机械连接或焊接。轴心受拉及小偏心受拉构件的</w:t>
      </w:r>
      <w:r>
        <w:rPr>
          <w:spacing w:val="-12"/>
        </w:rPr>
        <w:t xml:space="preserve">纵向受力钢筋不得采用绑扎搭接接头，凡纵向钢筋直径 </w:t>
      </w:r>
      <w:r>
        <w:rPr>
          <w:spacing w:val="-4"/>
        </w:rPr>
        <w:t>d≥25</w:t>
      </w:r>
      <w:r>
        <w:rPr>
          <w:spacing w:val="-10"/>
        </w:rPr>
        <w:t xml:space="preserve"> </w:t>
      </w:r>
      <w:r>
        <w:rPr>
          <w:spacing w:val="-4"/>
        </w:rPr>
        <w:t>mm</w:t>
      </w:r>
      <w:r>
        <w:rPr>
          <w:spacing w:val="-11"/>
        </w:rPr>
        <w:t xml:space="preserve"> 或梁的跨度大于 </w:t>
      </w:r>
      <w:r>
        <w:rPr>
          <w:spacing w:val="-4"/>
        </w:rPr>
        <w:t>8m</w:t>
      </w:r>
      <w:r>
        <w:rPr>
          <w:spacing w:val="-12"/>
        </w:rPr>
        <w:t xml:space="preserve"> 宜采</w:t>
      </w:r>
      <w:r>
        <w:rPr>
          <w:spacing w:val="-2"/>
        </w:rPr>
        <w:t>用直螺纹连接，不宜采用绑扎搭接接头且接头性能不低于二级。</w:t>
      </w:r>
    </w:p>
    <w:p>
      <w:pPr>
        <w:pStyle w:val="BodyText"/>
        <w:spacing w:before="2"/>
        <w:ind w:left="221"/>
      </w:pPr>
      <w:r>
        <w:t>（二）</w:t>
      </w:r>
      <w:r>
        <w:rPr>
          <w:spacing w:val="-2"/>
        </w:rPr>
        <w:t>钢筋连接接头方法：</w:t>
      </w:r>
    </w:p>
    <w:p>
      <w:pPr>
        <w:pStyle w:val="ListParagraph"/>
        <w:numPr>
          <w:ilvl w:val="0"/>
          <w:numId w:val="10"/>
        </w:numPr>
        <w:tabs>
          <w:tab w:val="left" w:pos="582"/>
        </w:tabs>
        <w:spacing w:before="160" w:after="0" w:line="240" w:lineRule="auto"/>
        <w:ind w:left="582" w:right="0" w:hanging="361"/>
        <w:jc w:val="left"/>
        <w:rPr>
          <w:sz w:val="24"/>
        </w:rPr>
      </w:pPr>
      <w:r>
        <w:rPr>
          <w:sz w:val="24"/>
        </w:rPr>
        <w:t>框架梁、抗震墙暗柱纵筋，以及直径≥22</w:t>
      </w:r>
      <w:r>
        <w:rPr>
          <w:spacing w:val="-9"/>
          <w:sz w:val="24"/>
        </w:rPr>
        <w:t xml:space="preserve"> 的钢筋连接均采用机械连接或焊接；</w:t>
      </w:r>
    </w:p>
    <w:p>
      <w:pPr>
        <w:pStyle w:val="ListParagraph"/>
        <w:numPr>
          <w:ilvl w:val="0"/>
          <w:numId w:val="10"/>
        </w:numPr>
        <w:tabs>
          <w:tab w:val="left" w:pos="582"/>
        </w:tabs>
        <w:spacing w:before="161" w:after="0" w:line="240" w:lineRule="auto"/>
        <w:ind w:left="582" w:right="0" w:hanging="361"/>
        <w:jc w:val="left"/>
        <w:rPr>
          <w:sz w:val="24"/>
        </w:rPr>
      </w:pPr>
      <w:r>
        <w:rPr>
          <w:spacing w:val="-1"/>
          <w:sz w:val="24"/>
        </w:rPr>
        <w:t>其他钢筋可采用绑扎搭接连接；</w:t>
      </w:r>
    </w:p>
    <w:p>
      <w:pPr>
        <w:pStyle w:val="ListParagraph"/>
        <w:numPr>
          <w:ilvl w:val="0"/>
          <w:numId w:val="10"/>
        </w:numPr>
        <w:tabs>
          <w:tab w:val="left" w:pos="582"/>
        </w:tabs>
        <w:spacing w:before="160" w:after="0" w:line="240" w:lineRule="auto"/>
        <w:ind w:left="582" w:right="0" w:hanging="361"/>
        <w:jc w:val="left"/>
        <w:rPr>
          <w:sz w:val="24"/>
        </w:rPr>
      </w:pPr>
      <w:r>
        <w:rPr>
          <w:spacing w:val="-1"/>
          <w:sz w:val="24"/>
        </w:rPr>
        <w:t>冷轧带肋钢筋的连接严禁采用焊接接头；</w:t>
      </w:r>
    </w:p>
    <w:p>
      <w:pPr>
        <w:pStyle w:val="BodyText"/>
        <w:spacing w:before="161"/>
        <w:ind w:left="221"/>
      </w:pPr>
      <w:r>
        <w:t>（三）纵向受拉钢筋搭接长度（详情见结构设计总说明</w:t>
      </w:r>
      <w:r>
        <w:rPr>
          <w:spacing w:val="-5"/>
        </w:rPr>
        <w:t>）：</w:t>
      </w:r>
    </w:p>
    <w:p>
      <w:pPr>
        <w:pStyle w:val="ListParagraph"/>
        <w:numPr>
          <w:ilvl w:val="0"/>
          <w:numId w:val="9"/>
        </w:numPr>
        <w:tabs>
          <w:tab w:val="left" w:pos="582"/>
        </w:tabs>
        <w:spacing w:before="160" w:after="0" w:line="364" w:lineRule="auto"/>
        <w:ind w:left="221" w:right="222" w:firstLine="0"/>
        <w:jc w:val="both"/>
        <w:rPr>
          <w:sz w:val="24"/>
        </w:rPr>
      </w:pPr>
      <w:r>
        <w:rPr>
          <w:spacing w:val="-2"/>
          <w:sz w:val="24"/>
        </w:rPr>
        <w:t>纵向受力钢筋机械连接接头宜相互错开，在受力较大处设置机械连接接头时，位于同</w:t>
      </w:r>
      <w:r>
        <w:rPr>
          <w:spacing w:val="-4"/>
          <w:sz w:val="24"/>
        </w:rPr>
        <w:t>一接头范围内有接头的钢筋面积不大于钢筋总面积的 50%，且相邻接头截面，相隔不得小</w:t>
      </w:r>
      <w:r>
        <w:rPr>
          <w:spacing w:val="-11"/>
          <w:sz w:val="24"/>
        </w:rPr>
        <w:t xml:space="preserve">于 </w:t>
      </w:r>
      <w:r>
        <w:rPr>
          <w:sz w:val="24"/>
        </w:rPr>
        <w:t>35d</w:t>
      </w:r>
      <w:r>
        <w:rPr>
          <w:spacing w:val="-15"/>
          <w:sz w:val="24"/>
        </w:rPr>
        <w:t xml:space="preserve"> 及 </w:t>
      </w:r>
      <w:r>
        <w:rPr>
          <w:sz w:val="24"/>
        </w:rPr>
        <w:t>500mm（d</w:t>
      </w:r>
      <w:r>
        <w:rPr>
          <w:spacing w:val="-5"/>
          <w:sz w:val="24"/>
        </w:rPr>
        <w:t xml:space="preserve"> 为受力钢筋的较大直接</w:t>
      </w:r>
      <w:r>
        <w:rPr>
          <w:sz w:val="24"/>
        </w:rPr>
        <w:t>）。</w:t>
      </w:r>
    </w:p>
    <w:p>
      <w:pPr>
        <w:pStyle w:val="ListParagraph"/>
        <w:numPr>
          <w:ilvl w:val="0"/>
          <w:numId w:val="9"/>
        </w:numPr>
        <w:tabs>
          <w:tab w:val="left" w:pos="582"/>
        </w:tabs>
        <w:spacing w:before="2" w:after="0" w:line="364" w:lineRule="auto"/>
        <w:ind w:left="581" w:right="222" w:hanging="360"/>
        <w:jc w:val="both"/>
        <w:rPr>
          <w:sz w:val="24"/>
        </w:rPr>
      </w:pPr>
      <w:r>
        <w:rPr>
          <w:spacing w:val="-4"/>
          <w:sz w:val="24"/>
        </w:rPr>
        <w:t xml:space="preserve">除图中注明外，搭接焊焊缝厚度为 </w:t>
      </w:r>
      <w:r>
        <w:rPr>
          <w:spacing w:val="-2"/>
          <w:sz w:val="24"/>
        </w:rPr>
        <w:t>0.3d，焊缝宽度≥0.8d，</w:t>
      </w:r>
      <w:r>
        <w:rPr>
          <w:spacing w:val="-5"/>
          <w:sz w:val="24"/>
        </w:rPr>
        <w:t xml:space="preserve">焊缝长度单面焊为 </w:t>
      </w:r>
      <w:r>
        <w:rPr>
          <w:spacing w:val="-2"/>
          <w:sz w:val="24"/>
        </w:rPr>
        <w:t>11d，</w:t>
      </w:r>
      <w:r>
        <w:rPr>
          <w:spacing w:val="-7"/>
          <w:sz w:val="24"/>
        </w:rPr>
        <w:t xml:space="preserve">双面焊焊缝 </w:t>
      </w:r>
      <w:r>
        <w:rPr>
          <w:sz w:val="24"/>
        </w:rPr>
        <w:t>6d。</w:t>
      </w:r>
    </w:p>
    <w:p>
      <w:pPr>
        <w:pStyle w:val="ListParagraph"/>
        <w:numPr>
          <w:ilvl w:val="0"/>
          <w:numId w:val="9"/>
        </w:numPr>
        <w:tabs>
          <w:tab w:val="left" w:pos="582"/>
        </w:tabs>
        <w:spacing w:before="1" w:after="0" w:line="240" w:lineRule="auto"/>
        <w:ind w:left="582" w:right="0" w:hanging="361"/>
        <w:jc w:val="both"/>
        <w:rPr>
          <w:sz w:val="24"/>
        </w:rPr>
      </w:pPr>
      <w:r>
        <w:rPr>
          <w:spacing w:val="-7"/>
          <w:sz w:val="24"/>
        </w:rPr>
        <w:t xml:space="preserve">同一搭接连接区段的 </w:t>
      </w:r>
      <w:r>
        <w:rPr>
          <w:spacing w:val="-2"/>
          <w:sz w:val="24"/>
        </w:rPr>
        <w:t>CRB550</w:t>
      </w:r>
      <w:r>
        <w:rPr>
          <w:spacing w:val="-11"/>
          <w:sz w:val="24"/>
        </w:rPr>
        <w:t xml:space="preserve"> 级钢筋，当搭接接头面积百分率不超过 </w:t>
      </w:r>
      <w:r>
        <w:rPr>
          <w:spacing w:val="-2"/>
          <w:sz w:val="24"/>
        </w:rPr>
        <w:t>25%</w:t>
      </w:r>
      <w:r>
        <w:rPr>
          <w:spacing w:val="-4"/>
          <w:sz w:val="24"/>
        </w:rPr>
        <w:t>时，纵向受拉</w:t>
      </w:r>
    </w:p>
    <w:p>
      <w:pPr>
        <w:spacing w:after="0" w:line="240" w:lineRule="auto"/>
        <w:jc w:val="both"/>
        <w:rPr>
          <w:sz w:val="24"/>
        </w:rPr>
        <w:sectPr>
          <w:headerReference w:type="default" r:id="rId17"/>
          <w:footerReference w:type="default" r:id="rId18"/>
          <w:pgSz w:w="11910" w:h="16840"/>
          <w:pgMar w:top="840" w:right="1080" w:bottom="1920" w:left="1140" w:header="0" w:footer="1737"/>
          <w:pgNumType w:start="7"/>
          <w:cols w:space="708"/>
        </w:sectPr>
      </w:pPr>
    </w:p>
    <w:p>
      <w:pPr>
        <w:pStyle w:val="BodyText"/>
        <w:spacing w:before="82" w:line="364" w:lineRule="auto"/>
        <w:ind w:left="221" w:right="2564" w:firstLine="360"/>
      </w:pPr>
      <w:r>
        <w:rPr>
          <w:spacing w:val="-5"/>
        </w:rPr>
        <w:t xml:space="preserve">钢筋绑扎接头的搭接长度不应小于 </w:t>
      </w:r>
      <w:r>
        <w:rPr>
          <w:spacing w:val="-2"/>
        </w:rPr>
        <w:t>40d（C30），37d（C35）</w:t>
      </w:r>
      <w:r>
        <w:rPr>
          <w:spacing w:val="-2"/>
        </w:rPr>
        <w:t xml:space="preserve">。 </w:t>
      </w:r>
      <w:r>
        <w:t>4．</w:t>
      </w:r>
      <w:r>
        <w:rPr>
          <w:spacing w:val="-2"/>
        </w:rPr>
        <w:t xml:space="preserve">楼屋面混凝土现浇板板面纵筋在跨中 </w:t>
      </w:r>
      <w:r>
        <w:t>1/3</w:t>
      </w:r>
      <w:r>
        <w:rPr>
          <w:spacing w:val="-5"/>
        </w:rPr>
        <w:t xml:space="preserve"> 范围内进行搭接。</w:t>
      </w:r>
    </w:p>
    <w:p>
      <w:pPr>
        <w:pStyle w:val="BodyText"/>
        <w:spacing w:before="1"/>
        <w:ind w:left="221"/>
      </w:pPr>
      <w:r>
        <w:t>5.</w:t>
      </w:r>
      <w:r>
        <w:rPr>
          <w:spacing w:val="-4"/>
        </w:rPr>
        <w:t xml:space="preserve"> 楼梯踏步板的下部钢筋伸入支座不小于 </w:t>
      </w:r>
      <w:r>
        <w:t>15d，</w:t>
      </w:r>
      <w:r>
        <w:rPr>
          <w:spacing w:val="-12"/>
        </w:rPr>
        <w:t xml:space="preserve">且不小于 </w:t>
      </w:r>
      <w:r>
        <w:t>150mm</w:t>
      </w:r>
      <w:r>
        <w:rPr>
          <w:spacing w:val="-10"/>
        </w:rPr>
        <w:t>。</w:t>
      </w:r>
    </w:p>
    <w:p>
      <w:pPr>
        <w:pStyle w:val="BodyText"/>
        <w:spacing w:before="9"/>
        <w:rPr>
          <w:sz w:val="26"/>
        </w:rPr>
      </w:pPr>
    </w:p>
    <w:p>
      <w:pPr>
        <w:pStyle w:val="Heading1"/>
      </w:pPr>
      <w:bookmarkStart w:id="4" w:name="_TOC_250006"/>
      <w:bookmarkEnd w:id="4"/>
      <w:r>
        <w:rPr>
          <w:spacing w:val="-2"/>
        </w:rPr>
        <w:t>五、钢筋的构造要求</w:t>
      </w:r>
    </w:p>
    <w:p>
      <w:pPr>
        <w:pStyle w:val="BodyText"/>
        <w:spacing w:before="6"/>
        <w:rPr>
          <w:rFonts w:ascii="Microsoft JhengHei"/>
          <w:b/>
          <w:sz w:val="20"/>
        </w:rPr>
      </w:pPr>
    </w:p>
    <w:p>
      <w:pPr>
        <w:pStyle w:val="BodyText"/>
        <w:ind w:left="221"/>
      </w:pPr>
      <w:r>
        <w:t>（一）</w:t>
      </w:r>
      <w:r>
        <w:rPr>
          <w:spacing w:val="-1"/>
        </w:rPr>
        <w:t>构件截面的最小配筋率</w:t>
      </w:r>
    </w:p>
    <w:p>
      <w:pPr>
        <w:pStyle w:val="BodyText"/>
        <w:spacing w:before="161" w:line="364" w:lineRule="auto"/>
        <w:ind w:left="221" w:right="221" w:firstLine="480"/>
      </w:pPr>
      <w:r>
        <w:rPr>
          <w:spacing w:val="-10"/>
        </w:rPr>
        <w:t xml:space="preserve">当梁的腹板高度 </w:t>
      </w:r>
      <w:r>
        <w:rPr>
          <w:spacing w:val="-2"/>
        </w:rPr>
        <w:t>h</w:t>
      </w:r>
      <w:r>
        <w:rPr>
          <w:spacing w:val="-2"/>
          <w:vertAlign w:val="subscript"/>
        </w:rPr>
        <w:t>w</w:t>
      </w:r>
      <w:r>
        <w:rPr>
          <w:spacing w:val="-2"/>
          <w:vertAlign w:val="baseline"/>
        </w:rPr>
        <w:t>≥450mm</w:t>
      </w:r>
      <w:r>
        <w:rPr>
          <w:spacing w:val="-10"/>
          <w:vertAlign w:val="baseline"/>
        </w:rPr>
        <w:t xml:space="preserve"> 时，在梁的两个侧面应沿高度配置纵向构造钢筋，每侧纵</w:t>
      </w:r>
      <w:r>
        <w:rPr>
          <w:spacing w:val="-1"/>
          <w:vertAlign w:val="baseline"/>
        </w:rPr>
        <w:t xml:space="preserve">向构造钢筋的截面面积不应小于腹板截面面积的 </w:t>
      </w:r>
      <w:r>
        <w:rPr>
          <w:vertAlign w:val="baseline"/>
        </w:rPr>
        <w:t>0.1%，</w:t>
      </w:r>
      <w:r>
        <w:rPr>
          <w:spacing w:val="-3"/>
          <w:vertAlign w:val="baseline"/>
        </w:rPr>
        <w:t xml:space="preserve">且其间距不宜大于 </w:t>
      </w:r>
      <w:r>
        <w:rPr>
          <w:vertAlign w:val="baseline"/>
        </w:rPr>
        <w:t>200mm。</w:t>
      </w:r>
    </w:p>
    <w:p>
      <w:pPr>
        <w:pStyle w:val="BodyText"/>
        <w:spacing w:before="1" w:line="364" w:lineRule="auto"/>
        <w:ind w:left="221" w:right="222" w:firstLine="480"/>
      </w:pPr>
      <w:r>
        <w:rPr>
          <w:spacing w:val="-4"/>
        </w:rPr>
        <w:t xml:space="preserve">一、二、三级抗震等级的剪力墙的水平和竖向分布钢筋配筋率不应小于 </w:t>
      </w:r>
      <w:r>
        <w:rPr>
          <w:spacing w:val="-2"/>
        </w:rPr>
        <w:t>0.25%，分布</w:t>
      </w:r>
      <w:r>
        <w:rPr>
          <w:spacing w:val="-4"/>
        </w:rPr>
        <w:t xml:space="preserve">钢筋间距不应大于 </w:t>
      </w:r>
      <w:r>
        <w:t>300 mm，</w:t>
      </w:r>
      <w:r>
        <w:rPr>
          <w:spacing w:val="-5"/>
        </w:rPr>
        <w:t xml:space="preserve">直径不应小于 </w:t>
      </w:r>
      <w:r>
        <w:t>8 mm。</w:t>
      </w:r>
    </w:p>
    <w:p>
      <w:pPr>
        <w:pStyle w:val="BodyText"/>
        <w:spacing w:before="1" w:line="364" w:lineRule="auto"/>
        <w:ind w:left="221" w:right="222" w:firstLine="480"/>
      </w:pPr>
      <w:r>
        <w:rPr>
          <w:spacing w:val="-2"/>
        </w:rPr>
        <w:t xml:space="preserve">部分框支剪力墙结构的底部加强部位，水平和竖向分布钢筋配筋率不应小于 </w:t>
      </w:r>
      <w:r>
        <w:t>0.3%，</w:t>
      </w:r>
      <w:r>
        <w:rPr>
          <w:spacing w:val="-2"/>
        </w:rPr>
        <w:t xml:space="preserve">钢筋间距不应大于 </w:t>
      </w:r>
      <w:r>
        <w:t>200 mm。</w:t>
      </w:r>
    </w:p>
    <w:p>
      <w:pPr>
        <w:pStyle w:val="BodyText"/>
        <w:spacing w:before="1"/>
        <w:ind w:left="221"/>
      </w:pPr>
      <w:r>
        <w:t>（二）</w:t>
      </w:r>
      <w:r>
        <w:rPr>
          <w:spacing w:val="-1"/>
        </w:rPr>
        <w:t>节点构造要求详见设计图纸</w:t>
      </w:r>
    </w:p>
    <w:p>
      <w:pPr>
        <w:pStyle w:val="BodyText"/>
        <w:spacing w:before="161"/>
        <w:ind w:left="221"/>
      </w:pPr>
      <w:r>
        <w:t>（三）</w:t>
      </w:r>
      <w:r>
        <w:rPr>
          <w:spacing w:val="-1"/>
        </w:rPr>
        <w:t>钢筋分项工程检验批的划分</w:t>
      </w:r>
    </w:p>
    <w:p>
      <w:pPr>
        <w:pStyle w:val="BodyText"/>
        <w:spacing w:before="160"/>
        <w:ind w:left="701"/>
      </w:pPr>
      <w:r>
        <w:rPr>
          <w:spacing w:val="-1"/>
        </w:rPr>
        <w:t>根据施工及质量控制和专业验收需要按楼层、施工段、变形缝等进行划分。</w:t>
      </w:r>
    </w:p>
    <w:p>
      <w:pPr>
        <w:pStyle w:val="BodyText"/>
        <w:spacing w:before="9"/>
        <w:rPr>
          <w:sz w:val="26"/>
        </w:rPr>
      </w:pPr>
    </w:p>
    <w:p>
      <w:pPr>
        <w:pStyle w:val="Heading1"/>
      </w:pPr>
      <w:bookmarkStart w:id="5" w:name="_TOC_250005"/>
      <w:bookmarkEnd w:id="5"/>
      <w:r>
        <w:rPr>
          <w:spacing w:val="-1"/>
        </w:rPr>
        <w:t>六、钢筋工程质量验收标准</w:t>
      </w:r>
    </w:p>
    <w:p>
      <w:pPr>
        <w:pStyle w:val="BodyText"/>
        <w:spacing w:before="6"/>
        <w:rPr>
          <w:rFonts w:ascii="Microsoft JhengHei"/>
          <w:b/>
          <w:sz w:val="20"/>
        </w:rPr>
      </w:pPr>
    </w:p>
    <w:p>
      <w:pPr>
        <w:pStyle w:val="BodyText"/>
        <w:spacing w:line="364" w:lineRule="auto"/>
        <w:ind w:left="783" w:right="222" w:firstLine="480"/>
      </w:pPr>
      <w:r>
        <w:rPr>
          <w:spacing w:val="-2"/>
        </w:rPr>
        <w:t>受力钢筋的混凝土保护层厚度（即钢筋外边至混凝土表面的距离），应符合设</w:t>
      </w:r>
      <w:r>
        <w:rPr>
          <w:spacing w:val="-1"/>
        </w:rPr>
        <w:t xml:space="preserve">计要求；当设计无具体要求时，不应小于受力钢筋直径，并符合表 </w:t>
      </w:r>
      <w:r>
        <w:t>5</w:t>
      </w:r>
      <w:r>
        <w:rPr>
          <w:spacing w:val="-5"/>
        </w:rPr>
        <w:t xml:space="preserve"> 的规定。</w:t>
      </w:r>
    </w:p>
    <w:p>
      <w:pPr>
        <w:pStyle w:val="Heading4"/>
        <w:tabs>
          <w:tab w:val="left" w:pos="1482"/>
        </w:tabs>
        <w:ind w:left="701"/>
      </w:pPr>
      <w:r>
        <w:t xml:space="preserve">表 </w:t>
      </w:r>
      <w:r>
        <w:rPr>
          <w:spacing w:val="-10"/>
        </w:rPr>
        <w:t>5</w:t>
      </w:r>
      <w:r>
        <w:tab/>
        <w:t>受力钢筋的混凝土保护层厚度</w:t>
      </w:r>
      <w:r>
        <w:rPr>
          <w:spacing w:val="-8"/>
        </w:rPr>
        <w:t>（mm）</w:t>
      </w:r>
    </w:p>
    <w:tbl>
      <w:tblPr>
        <w:tblStyle w:val="TableNormal3"/>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2"/>
        <w:gridCol w:w="1595"/>
        <w:gridCol w:w="1174"/>
        <w:gridCol w:w="1326"/>
        <w:gridCol w:w="2580"/>
      </w:tblGrid>
      <w:tr>
        <w:tblPrEx>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00"/>
          <w:jc w:val="left"/>
        </w:trPr>
        <w:tc>
          <w:tcPr>
            <w:tcW w:w="1432" w:type="dxa"/>
            <w:vMerge w:val="restart"/>
          </w:tcPr>
          <w:p>
            <w:pPr>
              <w:pStyle w:val="TableParagraph"/>
              <w:spacing w:line="400" w:lineRule="exact"/>
              <w:ind w:left="415" w:right="225" w:hanging="180"/>
              <w:rPr>
                <w:sz w:val="24"/>
              </w:rPr>
            </w:pPr>
            <w:r>
              <w:rPr>
                <w:spacing w:val="-9"/>
                <w:sz w:val="24"/>
              </w:rPr>
              <w:t>环 境 与</w:t>
            </w:r>
            <w:r>
              <w:rPr>
                <w:sz w:val="24"/>
              </w:rPr>
              <w:t>条 件</w:t>
            </w:r>
          </w:p>
        </w:tc>
        <w:tc>
          <w:tcPr>
            <w:tcW w:w="1595" w:type="dxa"/>
            <w:vMerge w:val="restart"/>
          </w:tcPr>
          <w:p>
            <w:pPr>
              <w:pStyle w:val="TableParagraph"/>
              <w:spacing w:line="400" w:lineRule="exact"/>
              <w:ind w:left="497" w:right="485"/>
              <w:rPr>
                <w:sz w:val="24"/>
              </w:rPr>
            </w:pPr>
            <w:r>
              <w:rPr>
                <w:spacing w:val="-10"/>
                <w:sz w:val="24"/>
              </w:rPr>
              <w:t>构 件</w:t>
            </w:r>
            <w:r>
              <w:rPr>
                <w:spacing w:val="-4"/>
                <w:sz w:val="24"/>
              </w:rPr>
              <w:t>名 称</w:t>
            </w:r>
          </w:p>
        </w:tc>
        <w:tc>
          <w:tcPr>
            <w:tcW w:w="5080" w:type="dxa"/>
            <w:gridSpan w:val="3"/>
          </w:tcPr>
          <w:p>
            <w:pPr>
              <w:pStyle w:val="TableParagraph"/>
              <w:spacing w:before="80" w:line="300" w:lineRule="exact"/>
              <w:ind w:left="1700"/>
              <w:rPr>
                <w:sz w:val="24"/>
              </w:rPr>
            </w:pPr>
            <w:r>
              <w:rPr>
                <w:spacing w:val="-2"/>
                <w:sz w:val="24"/>
              </w:rPr>
              <w:t>混凝土强度等级</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vMerge/>
            <w:tcBorders>
              <w:top w:val="nil"/>
            </w:tcBorders>
          </w:tcPr>
          <w:p>
            <w:pPr>
              <w:rPr>
                <w:sz w:val="2"/>
                <w:szCs w:val="2"/>
              </w:rPr>
            </w:pPr>
          </w:p>
        </w:tc>
        <w:tc>
          <w:tcPr>
            <w:tcW w:w="1595" w:type="dxa"/>
            <w:vMerge/>
            <w:tcBorders>
              <w:top w:val="nil"/>
            </w:tcBorders>
          </w:tcPr>
          <w:p>
            <w:pPr>
              <w:rPr>
                <w:sz w:val="2"/>
                <w:szCs w:val="2"/>
              </w:rPr>
            </w:pPr>
          </w:p>
        </w:tc>
        <w:tc>
          <w:tcPr>
            <w:tcW w:w="1174" w:type="dxa"/>
          </w:tcPr>
          <w:p>
            <w:pPr>
              <w:pStyle w:val="TableParagraph"/>
              <w:spacing w:before="80" w:line="300" w:lineRule="exact"/>
              <w:ind w:left="275" w:right="265"/>
              <w:jc w:val="center"/>
              <w:rPr>
                <w:sz w:val="24"/>
              </w:rPr>
            </w:pPr>
            <w:r>
              <w:rPr>
                <w:spacing w:val="-4"/>
                <w:sz w:val="24"/>
              </w:rPr>
              <w:t>≤C20</w:t>
            </w:r>
          </w:p>
        </w:tc>
        <w:tc>
          <w:tcPr>
            <w:tcW w:w="1326" w:type="dxa"/>
          </w:tcPr>
          <w:p>
            <w:pPr>
              <w:pStyle w:val="TableParagraph"/>
              <w:spacing w:before="80" w:line="300" w:lineRule="exact"/>
              <w:ind w:left="243"/>
              <w:rPr>
                <w:sz w:val="24"/>
              </w:rPr>
            </w:pPr>
            <w:r>
              <w:rPr>
                <w:spacing w:val="-2"/>
                <w:sz w:val="24"/>
              </w:rPr>
              <w:t>C25~C45</w:t>
            </w:r>
          </w:p>
        </w:tc>
        <w:tc>
          <w:tcPr>
            <w:tcW w:w="2580" w:type="dxa"/>
          </w:tcPr>
          <w:p>
            <w:pPr>
              <w:pStyle w:val="TableParagraph"/>
              <w:spacing w:before="80" w:line="300" w:lineRule="exact"/>
              <w:ind w:left="978" w:right="968"/>
              <w:jc w:val="center"/>
              <w:rPr>
                <w:sz w:val="24"/>
              </w:rPr>
            </w:pPr>
            <w:r>
              <w:rPr>
                <w:spacing w:val="-4"/>
                <w:sz w:val="24"/>
              </w:rPr>
              <w:t>≥C50</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vMerge w:val="restart"/>
          </w:tcPr>
          <w:p>
            <w:pPr>
              <w:pStyle w:val="TableParagraph"/>
              <w:spacing w:before="14"/>
              <w:rPr>
                <w:rFonts w:ascii="Microsoft JhengHei"/>
                <w:b/>
                <w:sz w:val="15"/>
              </w:rPr>
            </w:pPr>
          </w:p>
          <w:p>
            <w:pPr>
              <w:pStyle w:val="TableParagraph"/>
              <w:spacing w:line="312" w:lineRule="auto"/>
              <w:ind w:left="595" w:right="105" w:hanging="480"/>
              <w:rPr>
                <w:sz w:val="24"/>
              </w:rPr>
            </w:pPr>
            <w:r>
              <w:rPr>
                <w:spacing w:val="-2"/>
                <w:sz w:val="24"/>
              </w:rPr>
              <w:t>室内正常环</w:t>
            </w:r>
            <w:r>
              <w:rPr>
                <w:spacing w:val="-10"/>
                <w:sz w:val="24"/>
              </w:rPr>
              <w:t>境</w:t>
            </w:r>
          </w:p>
        </w:tc>
        <w:tc>
          <w:tcPr>
            <w:tcW w:w="1595" w:type="dxa"/>
          </w:tcPr>
          <w:p>
            <w:pPr>
              <w:pStyle w:val="TableParagraph"/>
              <w:spacing w:before="80" w:line="300" w:lineRule="exact"/>
              <w:ind w:left="182" w:right="173"/>
              <w:jc w:val="center"/>
              <w:rPr>
                <w:sz w:val="24"/>
              </w:rPr>
            </w:pPr>
            <w:r>
              <w:rPr>
                <w:spacing w:val="-2"/>
                <w:sz w:val="24"/>
              </w:rPr>
              <w:t>板、墙、壳</w:t>
            </w:r>
          </w:p>
        </w:tc>
        <w:tc>
          <w:tcPr>
            <w:tcW w:w="1174" w:type="dxa"/>
          </w:tcPr>
          <w:p>
            <w:pPr>
              <w:pStyle w:val="TableParagraph"/>
              <w:spacing w:before="80" w:line="300" w:lineRule="exact"/>
              <w:ind w:left="275" w:right="265"/>
              <w:jc w:val="center"/>
              <w:rPr>
                <w:sz w:val="24"/>
              </w:rPr>
            </w:pPr>
            <w:r>
              <w:rPr>
                <w:spacing w:val="-5"/>
                <w:sz w:val="24"/>
              </w:rPr>
              <w:t>20</w:t>
            </w:r>
          </w:p>
        </w:tc>
        <w:tc>
          <w:tcPr>
            <w:tcW w:w="3906" w:type="dxa"/>
            <w:gridSpan w:val="2"/>
          </w:tcPr>
          <w:p>
            <w:pPr>
              <w:pStyle w:val="TableParagraph"/>
              <w:spacing w:before="80" w:line="300" w:lineRule="exact"/>
              <w:ind w:left="1818" w:right="1808"/>
              <w:jc w:val="center"/>
              <w:rPr>
                <w:sz w:val="24"/>
              </w:rPr>
            </w:pPr>
            <w:r>
              <w:rPr>
                <w:spacing w:val="-5"/>
                <w:sz w:val="24"/>
              </w:rPr>
              <w:t>15</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vMerge/>
            <w:tcBorders>
              <w:top w:val="nil"/>
            </w:tcBorders>
          </w:tcPr>
          <w:p>
            <w:pPr>
              <w:rPr>
                <w:sz w:val="2"/>
                <w:szCs w:val="2"/>
              </w:rPr>
            </w:pPr>
          </w:p>
        </w:tc>
        <w:tc>
          <w:tcPr>
            <w:tcW w:w="1595" w:type="dxa"/>
          </w:tcPr>
          <w:p>
            <w:pPr>
              <w:pStyle w:val="TableParagraph"/>
              <w:spacing w:before="80" w:line="300" w:lineRule="exact"/>
              <w:ind w:left="9"/>
              <w:jc w:val="center"/>
              <w:rPr>
                <w:sz w:val="24"/>
              </w:rPr>
            </w:pPr>
            <w:r>
              <w:rPr>
                <w:sz w:val="24"/>
              </w:rPr>
              <w:t>梁</w:t>
            </w:r>
          </w:p>
        </w:tc>
        <w:tc>
          <w:tcPr>
            <w:tcW w:w="1174" w:type="dxa"/>
          </w:tcPr>
          <w:p>
            <w:pPr>
              <w:pStyle w:val="TableParagraph"/>
              <w:spacing w:before="80" w:line="300" w:lineRule="exact"/>
              <w:ind w:left="275" w:right="265"/>
              <w:jc w:val="center"/>
              <w:rPr>
                <w:sz w:val="24"/>
              </w:rPr>
            </w:pPr>
            <w:r>
              <w:rPr>
                <w:spacing w:val="-5"/>
                <w:sz w:val="24"/>
              </w:rPr>
              <w:t>30</w:t>
            </w:r>
          </w:p>
        </w:tc>
        <w:tc>
          <w:tcPr>
            <w:tcW w:w="3906" w:type="dxa"/>
            <w:gridSpan w:val="2"/>
          </w:tcPr>
          <w:p>
            <w:pPr>
              <w:pStyle w:val="TableParagraph"/>
              <w:spacing w:before="80" w:line="300" w:lineRule="exact"/>
              <w:ind w:left="1818" w:right="1808"/>
              <w:jc w:val="center"/>
              <w:rPr>
                <w:sz w:val="24"/>
              </w:rPr>
            </w:pPr>
            <w:r>
              <w:rPr>
                <w:spacing w:val="-5"/>
                <w:sz w:val="24"/>
              </w:rPr>
              <w:t>25</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vMerge/>
            <w:tcBorders>
              <w:top w:val="nil"/>
            </w:tcBorders>
          </w:tcPr>
          <w:p>
            <w:pPr>
              <w:rPr>
                <w:sz w:val="2"/>
                <w:szCs w:val="2"/>
              </w:rPr>
            </w:pPr>
          </w:p>
        </w:tc>
        <w:tc>
          <w:tcPr>
            <w:tcW w:w="1595" w:type="dxa"/>
          </w:tcPr>
          <w:p>
            <w:pPr>
              <w:pStyle w:val="TableParagraph"/>
              <w:spacing w:before="80" w:line="300" w:lineRule="exact"/>
              <w:ind w:left="9"/>
              <w:jc w:val="center"/>
              <w:rPr>
                <w:sz w:val="24"/>
              </w:rPr>
            </w:pPr>
            <w:r>
              <w:rPr>
                <w:sz w:val="24"/>
              </w:rPr>
              <w:t>柱</w:t>
            </w:r>
          </w:p>
        </w:tc>
        <w:tc>
          <w:tcPr>
            <w:tcW w:w="5080" w:type="dxa"/>
            <w:gridSpan w:val="3"/>
          </w:tcPr>
          <w:p>
            <w:pPr>
              <w:pStyle w:val="TableParagraph"/>
              <w:spacing w:before="80" w:line="300" w:lineRule="exact"/>
              <w:ind w:left="2405" w:right="2395"/>
              <w:jc w:val="center"/>
              <w:rPr>
                <w:sz w:val="24"/>
              </w:rPr>
            </w:pPr>
            <w:r>
              <w:rPr>
                <w:spacing w:val="-5"/>
                <w:sz w:val="24"/>
              </w:rPr>
              <w:t>30</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vMerge w:val="restart"/>
          </w:tcPr>
          <w:p>
            <w:pPr>
              <w:pStyle w:val="TableParagraph"/>
              <w:spacing w:line="400" w:lineRule="exact"/>
              <w:ind w:left="415" w:right="63" w:hanging="300"/>
              <w:rPr>
                <w:sz w:val="24"/>
              </w:rPr>
            </w:pPr>
            <w:r>
              <w:rPr>
                <w:spacing w:val="-36"/>
                <w:sz w:val="24"/>
              </w:rPr>
              <w:t>露天或室内高</w:t>
            </w:r>
            <w:r>
              <w:rPr>
                <w:spacing w:val="-4"/>
                <w:sz w:val="24"/>
              </w:rPr>
              <w:t>湿环境</w:t>
            </w:r>
          </w:p>
        </w:tc>
        <w:tc>
          <w:tcPr>
            <w:tcW w:w="1595" w:type="dxa"/>
          </w:tcPr>
          <w:p>
            <w:pPr>
              <w:pStyle w:val="TableParagraph"/>
              <w:spacing w:before="80" w:line="300" w:lineRule="exact"/>
              <w:ind w:left="182" w:right="173"/>
              <w:jc w:val="center"/>
              <w:rPr>
                <w:sz w:val="24"/>
              </w:rPr>
            </w:pPr>
            <w:r>
              <w:rPr>
                <w:spacing w:val="-2"/>
                <w:sz w:val="24"/>
              </w:rPr>
              <w:t>板、墙、壳</w:t>
            </w:r>
          </w:p>
        </w:tc>
        <w:tc>
          <w:tcPr>
            <w:tcW w:w="1174" w:type="dxa"/>
          </w:tcPr>
          <w:p>
            <w:pPr>
              <w:pStyle w:val="TableParagraph"/>
              <w:spacing w:before="80" w:line="300" w:lineRule="exact"/>
              <w:ind w:left="10"/>
              <w:jc w:val="center"/>
              <w:rPr>
                <w:sz w:val="24"/>
              </w:rPr>
            </w:pPr>
            <w:r>
              <w:rPr>
                <w:sz w:val="24"/>
              </w:rPr>
              <w:t>-</w:t>
            </w:r>
          </w:p>
        </w:tc>
        <w:tc>
          <w:tcPr>
            <w:tcW w:w="3906" w:type="dxa"/>
            <w:gridSpan w:val="2"/>
          </w:tcPr>
          <w:p>
            <w:pPr>
              <w:pStyle w:val="TableParagraph"/>
              <w:spacing w:before="80" w:line="300" w:lineRule="exact"/>
              <w:ind w:left="1818" w:right="1808"/>
              <w:jc w:val="center"/>
              <w:rPr>
                <w:sz w:val="24"/>
              </w:rPr>
            </w:pPr>
            <w:r>
              <w:rPr>
                <w:spacing w:val="-5"/>
                <w:sz w:val="24"/>
              </w:rPr>
              <w:t>20</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vMerge/>
            <w:tcBorders>
              <w:top w:val="nil"/>
            </w:tcBorders>
          </w:tcPr>
          <w:p>
            <w:pPr>
              <w:rPr>
                <w:sz w:val="2"/>
                <w:szCs w:val="2"/>
              </w:rPr>
            </w:pPr>
          </w:p>
        </w:tc>
        <w:tc>
          <w:tcPr>
            <w:tcW w:w="1595" w:type="dxa"/>
          </w:tcPr>
          <w:p>
            <w:pPr>
              <w:pStyle w:val="TableParagraph"/>
              <w:spacing w:before="80" w:line="300" w:lineRule="exact"/>
              <w:ind w:left="182" w:right="173"/>
              <w:jc w:val="center"/>
              <w:rPr>
                <w:sz w:val="24"/>
              </w:rPr>
            </w:pPr>
            <w:r>
              <w:rPr>
                <w:spacing w:val="-4"/>
                <w:sz w:val="24"/>
              </w:rPr>
              <w:t>梁和柱</w:t>
            </w:r>
          </w:p>
        </w:tc>
        <w:tc>
          <w:tcPr>
            <w:tcW w:w="1174" w:type="dxa"/>
          </w:tcPr>
          <w:p>
            <w:pPr>
              <w:pStyle w:val="TableParagraph"/>
              <w:spacing w:before="80" w:line="300" w:lineRule="exact"/>
              <w:ind w:left="10"/>
              <w:jc w:val="center"/>
              <w:rPr>
                <w:sz w:val="24"/>
              </w:rPr>
            </w:pPr>
            <w:r>
              <w:rPr>
                <w:sz w:val="24"/>
              </w:rPr>
              <w:t>-</w:t>
            </w:r>
          </w:p>
        </w:tc>
        <w:tc>
          <w:tcPr>
            <w:tcW w:w="3906" w:type="dxa"/>
            <w:gridSpan w:val="2"/>
          </w:tcPr>
          <w:p>
            <w:pPr>
              <w:pStyle w:val="TableParagraph"/>
              <w:spacing w:before="80" w:line="300" w:lineRule="exact"/>
              <w:ind w:left="1818" w:right="1808"/>
              <w:jc w:val="center"/>
              <w:rPr>
                <w:sz w:val="24"/>
              </w:rPr>
            </w:pPr>
            <w:r>
              <w:rPr>
                <w:spacing w:val="-5"/>
                <w:sz w:val="24"/>
              </w:rPr>
              <w:t>30</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tcPr>
          <w:p>
            <w:pPr>
              <w:pStyle w:val="TableParagraph"/>
              <w:spacing w:before="80" w:line="300" w:lineRule="exact"/>
              <w:ind w:left="355"/>
              <w:rPr>
                <w:sz w:val="24"/>
              </w:rPr>
            </w:pPr>
            <w:r>
              <w:rPr>
                <w:spacing w:val="-4"/>
                <w:sz w:val="24"/>
              </w:rPr>
              <w:t>有垫层</w:t>
            </w:r>
          </w:p>
        </w:tc>
        <w:tc>
          <w:tcPr>
            <w:tcW w:w="1595" w:type="dxa"/>
            <w:vMerge w:val="restart"/>
          </w:tcPr>
          <w:p>
            <w:pPr>
              <w:pStyle w:val="TableParagraph"/>
              <w:spacing w:before="9"/>
              <w:rPr>
                <w:rFonts w:ascii="Microsoft JhengHei"/>
                <w:b/>
                <w:sz w:val="15"/>
              </w:rPr>
            </w:pPr>
          </w:p>
          <w:p>
            <w:pPr>
              <w:pStyle w:val="TableParagraph"/>
              <w:tabs>
                <w:tab w:val="left" w:pos="917"/>
              </w:tabs>
              <w:ind w:left="437"/>
              <w:rPr>
                <w:sz w:val="24"/>
              </w:rPr>
            </w:pPr>
            <w:r>
              <w:rPr>
                <w:spacing w:val="-10"/>
                <w:sz w:val="24"/>
              </w:rPr>
              <w:t>基</w:t>
            </w:r>
            <w:r>
              <w:rPr>
                <w:sz w:val="24"/>
              </w:rPr>
              <w:tab/>
            </w:r>
            <w:r>
              <w:rPr>
                <w:spacing w:val="-10"/>
                <w:sz w:val="24"/>
              </w:rPr>
              <w:t>础</w:t>
            </w:r>
          </w:p>
        </w:tc>
        <w:tc>
          <w:tcPr>
            <w:tcW w:w="5080" w:type="dxa"/>
            <w:gridSpan w:val="3"/>
          </w:tcPr>
          <w:p>
            <w:pPr>
              <w:pStyle w:val="TableParagraph"/>
              <w:spacing w:before="80" w:line="300" w:lineRule="exact"/>
              <w:ind w:left="2405" w:right="2395"/>
              <w:jc w:val="center"/>
              <w:rPr>
                <w:sz w:val="24"/>
              </w:rPr>
            </w:pPr>
            <w:r>
              <w:rPr>
                <w:spacing w:val="-5"/>
                <w:sz w:val="24"/>
              </w:rPr>
              <w:t>40</w:t>
            </w:r>
          </w:p>
        </w:tc>
      </w:tr>
      <w:tr>
        <w:tblPrEx>
          <w:tblW w:w="0" w:type="auto"/>
          <w:jc w:val="left"/>
          <w:tblInd w:w="766" w:type="dxa"/>
          <w:tblLayout w:type="fixed"/>
          <w:tblCellMar>
            <w:top w:w="0" w:type="dxa"/>
            <w:left w:w="0" w:type="dxa"/>
            <w:bottom w:w="0" w:type="dxa"/>
            <w:right w:w="0" w:type="dxa"/>
          </w:tblCellMar>
          <w:tblLook w:val="01E0"/>
        </w:tblPrEx>
        <w:trPr>
          <w:trHeight w:val="400"/>
          <w:jc w:val="left"/>
        </w:trPr>
        <w:tc>
          <w:tcPr>
            <w:tcW w:w="1432" w:type="dxa"/>
          </w:tcPr>
          <w:p>
            <w:pPr>
              <w:pStyle w:val="TableParagraph"/>
              <w:spacing w:before="80" w:line="300" w:lineRule="exact"/>
              <w:ind w:left="355"/>
              <w:rPr>
                <w:sz w:val="24"/>
              </w:rPr>
            </w:pPr>
            <w:r>
              <w:rPr>
                <w:spacing w:val="-4"/>
                <w:sz w:val="24"/>
              </w:rPr>
              <w:t>无垫层</w:t>
            </w:r>
          </w:p>
        </w:tc>
        <w:tc>
          <w:tcPr>
            <w:tcW w:w="1595" w:type="dxa"/>
            <w:vMerge/>
            <w:tcBorders>
              <w:top w:val="nil"/>
            </w:tcBorders>
          </w:tcPr>
          <w:p>
            <w:pPr>
              <w:rPr>
                <w:sz w:val="2"/>
                <w:szCs w:val="2"/>
              </w:rPr>
            </w:pPr>
          </w:p>
        </w:tc>
        <w:tc>
          <w:tcPr>
            <w:tcW w:w="5080" w:type="dxa"/>
            <w:gridSpan w:val="3"/>
          </w:tcPr>
          <w:p>
            <w:pPr>
              <w:pStyle w:val="TableParagraph"/>
              <w:spacing w:before="80" w:line="300" w:lineRule="exact"/>
              <w:ind w:left="2405" w:right="2395"/>
              <w:jc w:val="center"/>
              <w:rPr>
                <w:sz w:val="24"/>
              </w:rPr>
            </w:pPr>
            <w:r>
              <w:rPr>
                <w:spacing w:val="-5"/>
                <w:sz w:val="24"/>
              </w:rPr>
              <w:t>70</w:t>
            </w:r>
          </w:p>
        </w:tc>
      </w:tr>
    </w:tbl>
    <w:p>
      <w:pPr>
        <w:spacing w:after="0" w:line="300" w:lineRule="exact"/>
        <w:jc w:val="center"/>
        <w:rPr>
          <w:sz w:val="24"/>
        </w:rPr>
        <w:sectPr>
          <w:headerReference w:type="default" r:id="rId19"/>
          <w:footerReference w:type="default" r:id="rId20"/>
          <w:pgSz w:w="11910" w:h="16840"/>
          <w:pgMar w:top="1380" w:right="1080" w:bottom="1880" w:left="1140" w:header="851" w:footer="1699"/>
          <w:pgNumType w:start="8"/>
          <w:cols w:space="708"/>
        </w:sectPr>
      </w:pPr>
    </w:p>
    <w:p>
      <w:pPr>
        <w:pStyle w:val="BodyText"/>
        <w:spacing w:before="82" w:line="364" w:lineRule="auto"/>
        <w:ind w:left="475" w:right="101"/>
      </w:pPr>
      <w:r>
        <w:t>注：1.</w:t>
      </w:r>
      <w:r>
        <w:rPr>
          <w:spacing w:val="-1"/>
        </w:rPr>
        <w:t xml:space="preserve">板、墙、壳中分布钢筋的保护层厚度不应小于表 </w:t>
      </w:r>
      <w:r>
        <w:t>1</w:t>
      </w:r>
      <w:r>
        <w:rPr>
          <w:spacing w:val="-6"/>
        </w:rPr>
        <w:t xml:space="preserve"> 中数值减 </w:t>
      </w:r>
      <w:r>
        <w:t xml:space="preserve">10mm，且不应小于 </w:t>
      </w:r>
      <w:r>
        <w:rPr>
          <w:spacing w:val="-2"/>
        </w:rPr>
        <w:t>10mm。2.</w:t>
      </w:r>
      <w:r>
        <w:rPr>
          <w:spacing w:val="-5"/>
        </w:rPr>
        <w:t xml:space="preserve">梁、柱箍筋和构造钢筋的保护层厚度不应小于 </w:t>
      </w:r>
      <w:r>
        <w:rPr>
          <w:spacing w:val="-2"/>
        </w:rPr>
        <w:t>15mm。3.钢筋位置的允许偏差，</w:t>
      </w:r>
      <w:r>
        <w:rPr>
          <w:spacing w:val="-1"/>
        </w:rPr>
        <w:t xml:space="preserve">钢筋安装位置的允许偏差和检验方法应符合表 </w:t>
      </w:r>
      <w:r>
        <w:t>6</w:t>
      </w:r>
      <w:r>
        <w:rPr>
          <w:spacing w:val="-5"/>
        </w:rPr>
        <w:t xml:space="preserve"> 的规定。</w:t>
      </w:r>
    </w:p>
    <w:p>
      <w:pPr>
        <w:pStyle w:val="Heading4"/>
        <w:spacing w:line="364" w:lineRule="exact"/>
        <w:jc w:val="both"/>
      </w:pPr>
      <w:r>
        <w:rPr>
          <w:spacing w:val="-3"/>
        </w:rPr>
        <w:t xml:space="preserve">表 </w:t>
      </w:r>
      <w:r>
        <w:t>6</w:t>
      </w:r>
      <w:r>
        <w:rPr>
          <w:spacing w:val="-1"/>
        </w:rPr>
        <w:t xml:space="preserve">  钢筋安装位置的允许偏差和检验方法</w:t>
      </w:r>
    </w:p>
    <w:tbl>
      <w:tblPr>
        <w:tblStyle w:val="TableNormal4"/>
        <w:tblW w:w="0" w:type="auto"/>
        <w:jc w:val="left"/>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5"/>
        <w:gridCol w:w="895"/>
        <w:gridCol w:w="1610"/>
        <w:gridCol w:w="1620"/>
        <w:gridCol w:w="2700"/>
      </w:tblGrid>
      <w:tr>
        <w:tblPrEx>
          <w:tblW w:w="0" w:type="auto"/>
          <w:jc w:val="left"/>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00"/>
          <w:jc w:val="left"/>
        </w:trPr>
        <w:tc>
          <w:tcPr>
            <w:tcW w:w="3780" w:type="dxa"/>
            <w:gridSpan w:val="3"/>
          </w:tcPr>
          <w:p>
            <w:pPr>
              <w:pStyle w:val="TableParagraph"/>
              <w:tabs>
                <w:tab w:val="left" w:pos="2369"/>
              </w:tabs>
              <w:spacing w:before="80" w:line="300" w:lineRule="exact"/>
              <w:ind w:left="1169"/>
              <w:rPr>
                <w:sz w:val="24"/>
              </w:rPr>
            </w:pPr>
            <w:r>
              <w:rPr>
                <w:spacing w:val="-10"/>
                <w:sz w:val="24"/>
              </w:rPr>
              <w:t>项</w:t>
            </w:r>
            <w:r>
              <w:rPr>
                <w:sz w:val="24"/>
              </w:rPr>
              <w:tab/>
            </w:r>
            <w:r>
              <w:rPr>
                <w:spacing w:val="-10"/>
                <w:sz w:val="24"/>
              </w:rPr>
              <w:t>目</w:t>
            </w:r>
          </w:p>
        </w:tc>
        <w:tc>
          <w:tcPr>
            <w:tcW w:w="1620" w:type="dxa"/>
          </w:tcPr>
          <w:p>
            <w:pPr>
              <w:pStyle w:val="TableParagraph"/>
              <w:spacing w:before="80" w:line="300" w:lineRule="exact"/>
              <w:ind w:left="108" w:right="-72"/>
              <w:rPr>
                <w:sz w:val="24"/>
              </w:rPr>
            </w:pPr>
            <w:r>
              <w:rPr>
                <w:spacing w:val="-30"/>
                <w:sz w:val="24"/>
              </w:rPr>
              <w:t>允许偏差</w:t>
            </w:r>
            <w:r>
              <w:rPr>
                <w:spacing w:val="-4"/>
                <w:sz w:val="24"/>
              </w:rPr>
              <w:t>（mm）</w:t>
            </w:r>
          </w:p>
        </w:tc>
        <w:tc>
          <w:tcPr>
            <w:tcW w:w="2700" w:type="dxa"/>
          </w:tcPr>
          <w:p>
            <w:pPr>
              <w:pStyle w:val="TableParagraph"/>
              <w:spacing w:before="80" w:line="300" w:lineRule="exact"/>
              <w:ind w:left="496" w:right="487"/>
              <w:jc w:val="center"/>
              <w:rPr>
                <w:sz w:val="24"/>
              </w:rPr>
            </w:pPr>
            <w:r>
              <w:rPr>
                <w:spacing w:val="-3"/>
                <w:sz w:val="24"/>
              </w:rPr>
              <w:t>检验方法</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2170" w:type="dxa"/>
            <w:gridSpan w:val="2"/>
            <w:vMerge w:val="restart"/>
          </w:tcPr>
          <w:p>
            <w:pPr>
              <w:pStyle w:val="TableParagraph"/>
              <w:spacing w:before="6"/>
              <w:rPr>
                <w:rFonts w:ascii="Microsoft JhengHei"/>
                <w:b/>
                <w:sz w:val="26"/>
              </w:rPr>
            </w:pPr>
          </w:p>
          <w:p>
            <w:pPr>
              <w:pStyle w:val="TableParagraph"/>
              <w:spacing w:before="1"/>
              <w:ind w:left="487"/>
              <w:rPr>
                <w:sz w:val="24"/>
              </w:rPr>
            </w:pPr>
            <w:r>
              <w:rPr>
                <w:spacing w:val="-2"/>
                <w:sz w:val="24"/>
              </w:rPr>
              <w:t>绑扎钢筋网</w:t>
            </w:r>
          </w:p>
        </w:tc>
        <w:tc>
          <w:tcPr>
            <w:tcW w:w="1610" w:type="dxa"/>
          </w:tcPr>
          <w:p>
            <w:pPr>
              <w:pStyle w:val="TableParagraph"/>
              <w:spacing w:before="80" w:line="300" w:lineRule="exact"/>
              <w:ind w:left="185" w:right="170"/>
              <w:jc w:val="center"/>
              <w:rPr>
                <w:sz w:val="24"/>
              </w:rPr>
            </w:pPr>
            <w:r>
              <w:rPr>
                <w:spacing w:val="-4"/>
                <w:sz w:val="24"/>
              </w:rPr>
              <w:t>长、宽</w:t>
            </w:r>
          </w:p>
        </w:tc>
        <w:tc>
          <w:tcPr>
            <w:tcW w:w="1620" w:type="dxa"/>
          </w:tcPr>
          <w:p>
            <w:pPr>
              <w:pStyle w:val="TableParagraph"/>
              <w:spacing w:before="80" w:line="300" w:lineRule="exact"/>
              <w:ind w:left="557" w:right="547"/>
              <w:jc w:val="center"/>
              <w:rPr>
                <w:sz w:val="24"/>
              </w:rPr>
            </w:pPr>
            <w:r>
              <w:rPr>
                <w:spacing w:val="-5"/>
                <w:sz w:val="24"/>
              </w:rPr>
              <w:t>±10</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800"/>
          <w:jc w:val="left"/>
        </w:trPr>
        <w:tc>
          <w:tcPr>
            <w:tcW w:w="2170" w:type="dxa"/>
            <w:gridSpan w:val="2"/>
            <w:vMerge/>
            <w:tcBorders>
              <w:top w:val="nil"/>
            </w:tcBorders>
          </w:tcPr>
          <w:p>
            <w:pPr>
              <w:rPr>
                <w:sz w:val="2"/>
                <w:szCs w:val="2"/>
              </w:rPr>
            </w:pPr>
          </w:p>
        </w:tc>
        <w:tc>
          <w:tcPr>
            <w:tcW w:w="1610" w:type="dxa"/>
          </w:tcPr>
          <w:p>
            <w:pPr>
              <w:pStyle w:val="TableParagraph"/>
              <w:spacing w:before="4"/>
              <w:rPr>
                <w:rFonts w:ascii="Microsoft JhengHei"/>
                <w:b/>
                <w:sz w:val="15"/>
              </w:rPr>
            </w:pPr>
          </w:p>
          <w:p>
            <w:pPr>
              <w:pStyle w:val="TableParagraph"/>
              <w:ind w:left="185" w:right="170"/>
              <w:jc w:val="center"/>
              <w:rPr>
                <w:sz w:val="24"/>
              </w:rPr>
            </w:pPr>
            <w:r>
              <w:rPr>
                <w:spacing w:val="-3"/>
                <w:sz w:val="24"/>
              </w:rPr>
              <w:t>网眼尺寸</w:t>
            </w:r>
          </w:p>
        </w:tc>
        <w:tc>
          <w:tcPr>
            <w:tcW w:w="1620" w:type="dxa"/>
          </w:tcPr>
          <w:p>
            <w:pPr>
              <w:pStyle w:val="TableParagraph"/>
              <w:spacing w:before="4"/>
              <w:rPr>
                <w:rFonts w:ascii="Microsoft JhengHei"/>
                <w:b/>
                <w:sz w:val="15"/>
              </w:rPr>
            </w:pPr>
          </w:p>
          <w:p>
            <w:pPr>
              <w:pStyle w:val="TableParagraph"/>
              <w:ind w:left="557" w:right="547"/>
              <w:jc w:val="center"/>
              <w:rPr>
                <w:sz w:val="24"/>
              </w:rPr>
            </w:pPr>
            <w:r>
              <w:rPr>
                <w:spacing w:val="-5"/>
                <w:sz w:val="24"/>
              </w:rPr>
              <w:t>±20</w:t>
            </w:r>
          </w:p>
        </w:tc>
        <w:tc>
          <w:tcPr>
            <w:tcW w:w="2700" w:type="dxa"/>
          </w:tcPr>
          <w:p>
            <w:pPr>
              <w:pStyle w:val="TableParagraph"/>
              <w:spacing w:line="400" w:lineRule="exact"/>
              <w:ind w:left="108" w:right="97"/>
              <w:rPr>
                <w:sz w:val="24"/>
              </w:rPr>
            </w:pPr>
            <w:r>
              <w:rPr>
                <w:spacing w:val="-2"/>
                <w:sz w:val="24"/>
              </w:rPr>
              <w:t>钢尺量连续三档，取最</w:t>
            </w:r>
            <w:r>
              <w:rPr>
                <w:spacing w:val="-6"/>
                <w:sz w:val="24"/>
              </w:rPr>
              <w:t>大值</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2170" w:type="dxa"/>
            <w:gridSpan w:val="2"/>
            <w:vMerge w:val="restart"/>
          </w:tcPr>
          <w:p>
            <w:pPr>
              <w:pStyle w:val="TableParagraph"/>
              <w:spacing w:before="9"/>
              <w:rPr>
                <w:rFonts w:ascii="Microsoft JhengHei"/>
                <w:b/>
                <w:sz w:val="15"/>
              </w:rPr>
            </w:pPr>
          </w:p>
          <w:p>
            <w:pPr>
              <w:pStyle w:val="TableParagraph"/>
              <w:ind w:left="367"/>
              <w:rPr>
                <w:sz w:val="24"/>
              </w:rPr>
            </w:pPr>
            <w:r>
              <w:rPr>
                <w:spacing w:val="-2"/>
                <w:sz w:val="24"/>
              </w:rPr>
              <w:t>绑扎钢筋骨架</w:t>
            </w:r>
          </w:p>
        </w:tc>
        <w:tc>
          <w:tcPr>
            <w:tcW w:w="1610" w:type="dxa"/>
          </w:tcPr>
          <w:p>
            <w:pPr>
              <w:pStyle w:val="TableParagraph"/>
              <w:spacing w:before="80" w:line="300" w:lineRule="exact"/>
              <w:ind w:left="15"/>
              <w:jc w:val="center"/>
              <w:rPr>
                <w:sz w:val="24"/>
              </w:rPr>
            </w:pPr>
            <w:r>
              <w:rPr>
                <w:sz w:val="24"/>
              </w:rPr>
              <w:t>长</w:t>
            </w:r>
          </w:p>
        </w:tc>
        <w:tc>
          <w:tcPr>
            <w:tcW w:w="1620" w:type="dxa"/>
          </w:tcPr>
          <w:p>
            <w:pPr>
              <w:pStyle w:val="TableParagraph"/>
              <w:spacing w:before="80" w:line="300" w:lineRule="exact"/>
              <w:ind w:left="557" w:right="547"/>
              <w:jc w:val="center"/>
              <w:rPr>
                <w:sz w:val="24"/>
              </w:rPr>
            </w:pPr>
            <w:r>
              <w:rPr>
                <w:spacing w:val="-5"/>
                <w:sz w:val="24"/>
              </w:rPr>
              <w:t>±10</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2170" w:type="dxa"/>
            <w:gridSpan w:val="2"/>
            <w:vMerge/>
            <w:tcBorders>
              <w:top w:val="nil"/>
            </w:tcBorders>
          </w:tcPr>
          <w:p>
            <w:pPr>
              <w:rPr>
                <w:sz w:val="2"/>
                <w:szCs w:val="2"/>
              </w:rPr>
            </w:pPr>
          </w:p>
        </w:tc>
        <w:tc>
          <w:tcPr>
            <w:tcW w:w="1610" w:type="dxa"/>
          </w:tcPr>
          <w:p>
            <w:pPr>
              <w:pStyle w:val="TableParagraph"/>
              <w:spacing w:before="80" w:line="300" w:lineRule="exact"/>
              <w:ind w:left="185" w:right="170"/>
              <w:jc w:val="center"/>
              <w:rPr>
                <w:sz w:val="24"/>
              </w:rPr>
            </w:pPr>
            <w:r>
              <w:rPr>
                <w:spacing w:val="-4"/>
                <w:sz w:val="24"/>
              </w:rPr>
              <w:t>宽、高</w:t>
            </w:r>
          </w:p>
        </w:tc>
        <w:tc>
          <w:tcPr>
            <w:tcW w:w="1620" w:type="dxa"/>
          </w:tcPr>
          <w:p>
            <w:pPr>
              <w:pStyle w:val="TableParagraph"/>
              <w:spacing w:before="80" w:line="300" w:lineRule="exact"/>
              <w:ind w:left="557" w:right="547"/>
              <w:jc w:val="center"/>
              <w:rPr>
                <w:sz w:val="24"/>
              </w:rPr>
            </w:pPr>
            <w:r>
              <w:rPr>
                <w:spacing w:val="-5"/>
                <w:sz w:val="24"/>
              </w:rPr>
              <w:t>±5</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1275" w:type="dxa"/>
            <w:vMerge w:val="restart"/>
          </w:tcPr>
          <w:p>
            <w:pPr>
              <w:pStyle w:val="TableParagraph"/>
              <w:rPr>
                <w:rFonts w:ascii="Microsoft JhengHei"/>
                <w:b/>
                <w:sz w:val="24"/>
              </w:rPr>
            </w:pPr>
          </w:p>
          <w:p>
            <w:pPr>
              <w:pStyle w:val="TableParagraph"/>
              <w:spacing w:before="1"/>
              <w:rPr>
                <w:rFonts w:ascii="Microsoft JhengHei"/>
                <w:b/>
                <w:sz w:val="14"/>
              </w:rPr>
            </w:pPr>
          </w:p>
          <w:p>
            <w:pPr>
              <w:pStyle w:val="TableParagraph"/>
              <w:spacing w:line="312" w:lineRule="auto"/>
              <w:ind w:left="397" w:right="385"/>
              <w:rPr>
                <w:sz w:val="24"/>
              </w:rPr>
            </w:pPr>
            <w:r>
              <w:rPr>
                <w:spacing w:val="-6"/>
                <w:sz w:val="24"/>
              </w:rPr>
              <w:t>受力</w:t>
            </w:r>
            <w:r>
              <w:rPr>
                <w:spacing w:val="-5"/>
                <w:sz w:val="24"/>
              </w:rPr>
              <w:t>钢筋</w:t>
            </w:r>
          </w:p>
        </w:tc>
        <w:tc>
          <w:tcPr>
            <w:tcW w:w="2505" w:type="dxa"/>
            <w:gridSpan w:val="2"/>
          </w:tcPr>
          <w:p>
            <w:pPr>
              <w:pStyle w:val="TableParagraph"/>
              <w:spacing w:before="80" w:line="300" w:lineRule="exact"/>
              <w:ind w:left="938" w:right="929"/>
              <w:jc w:val="center"/>
              <w:rPr>
                <w:sz w:val="24"/>
              </w:rPr>
            </w:pPr>
            <w:r>
              <w:rPr>
                <w:spacing w:val="-4"/>
                <w:sz w:val="24"/>
              </w:rPr>
              <w:t>间 距</w:t>
            </w:r>
          </w:p>
        </w:tc>
        <w:tc>
          <w:tcPr>
            <w:tcW w:w="1620" w:type="dxa"/>
          </w:tcPr>
          <w:p>
            <w:pPr>
              <w:pStyle w:val="TableParagraph"/>
              <w:spacing w:before="80" w:line="300" w:lineRule="exact"/>
              <w:ind w:left="557" w:right="547"/>
              <w:jc w:val="center"/>
              <w:rPr>
                <w:sz w:val="24"/>
              </w:rPr>
            </w:pPr>
            <w:r>
              <w:rPr>
                <w:spacing w:val="-5"/>
                <w:sz w:val="24"/>
              </w:rPr>
              <w:t>±10</w:t>
            </w:r>
          </w:p>
        </w:tc>
        <w:tc>
          <w:tcPr>
            <w:tcW w:w="2700" w:type="dxa"/>
            <w:vMerge w:val="restart"/>
          </w:tcPr>
          <w:p>
            <w:pPr>
              <w:pStyle w:val="TableParagraph"/>
              <w:spacing w:line="400" w:lineRule="exact"/>
              <w:ind w:left="108" w:right="97"/>
              <w:rPr>
                <w:sz w:val="24"/>
              </w:rPr>
            </w:pPr>
            <w:r>
              <w:rPr>
                <w:spacing w:val="-2"/>
                <w:sz w:val="24"/>
              </w:rPr>
              <w:t>钢尺量两端、中间各一</w:t>
            </w:r>
            <w:r>
              <w:rPr>
                <w:spacing w:val="-2"/>
                <w:sz w:val="24"/>
              </w:rPr>
              <w:t>点，取最大值</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1275" w:type="dxa"/>
            <w:vMerge/>
            <w:tcBorders>
              <w:top w:val="nil"/>
            </w:tcBorders>
          </w:tcPr>
          <w:p>
            <w:pPr>
              <w:rPr>
                <w:sz w:val="2"/>
                <w:szCs w:val="2"/>
              </w:rPr>
            </w:pPr>
          </w:p>
        </w:tc>
        <w:tc>
          <w:tcPr>
            <w:tcW w:w="2505" w:type="dxa"/>
            <w:gridSpan w:val="2"/>
          </w:tcPr>
          <w:p>
            <w:pPr>
              <w:pStyle w:val="TableParagraph"/>
              <w:spacing w:before="80" w:line="300" w:lineRule="exact"/>
              <w:ind w:left="938" w:right="929"/>
              <w:jc w:val="center"/>
              <w:rPr>
                <w:sz w:val="24"/>
              </w:rPr>
            </w:pPr>
            <w:r>
              <w:rPr>
                <w:spacing w:val="-4"/>
                <w:sz w:val="24"/>
              </w:rPr>
              <w:t>排 距</w:t>
            </w:r>
          </w:p>
        </w:tc>
        <w:tc>
          <w:tcPr>
            <w:tcW w:w="1620" w:type="dxa"/>
          </w:tcPr>
          <w:p>
            <w:pPr>
              <w:pStyle w:val="TableParagraph"/>
              <w:spacing w:before="80" w:line="300" w:lineRule="exact"/>
              <w:ind w:left="557" w:right="547"/>
              <w:jc w:val="center"/>
              <w:rPr>
                <w:sz w:val="24"/>
              </w:rPr>
            </w:pPr>
            <w:r>
              <w:rPr>
                <w:spacing w:val="-5"/>
                <w:sz w:val="24"/>
              </w:rPr>
              <w:t>±5</w:t>
            </w:r>
          </w:p>
        </w:tc>
        <w:tc>
          <w:tcPr>
            <w:tcW w:w="2700" w:type="dxa"/>
            <w:vMerge/>
            <w:tcBorders>
              <w:top w:val="nil"/>
            </w:tcBorders>
          </w:tcPr>
          <w:p>
            <w:pPr>
              <w:rPr>
                <w:sz w:val="2"/>
                <w:szCs w:val="2"/>
              </w:rPr>
            </w:pP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1275" w:type="dxa"/>
            <w:vMerge/>
            <w:tcBorders>
              <w:top w:val="nil"/>
            </w:tcBorders>
          </w:tcPr>
          <w:p>
            <w:pPr>
              <w:rPr>
                <w:sz w:val="2"/>
                <w:szCs w:val="2"/>
              </w:rPr>
            </w:pPr>
          </w:p>
        </w:tc>
        <w:tc>
          <w:tcPr>
            <w:tcW w:w="895" w:type="dxa"/>
            <w:vMerge w:val="restart"/>
          </w:tcPr>
          <w:p>
            <w:pPr>
              <w:pStyle w:val="TableParagraph"/>
              <w:spacing w:line="400" w:lineRule="exact"/>
              <w:ind w:left="210" w:right="194"/>
              <w:jc w:val="both"/>
              <w:rPr>
                <w:sz w:val="24"/>
              </w:rPr>
            </w:pPr>
            <w:r>
              <w:rPr>
                <w:spacing w:val="-6"/>
                <w:sz w:val="24"/>
              </w:rPr>
              <w:t>保护层厚</w:t>
            </w:r>
            <w:r>
              <w:rPr>
                <w:spacing w:val="-10"/>
                <w:sz w:val="24"/>
              </w:rPr>
              <w:t>度</w:t>
            </w:r>
          </w:p>
        </w:tc>
        <w:tc>
          <w:tcPr>
            <w:tcW w:w="1610" w:type="dxa"/>
          </w:tcPr>
          <w:p>
            <w:pPr>
              <w:pStyle w:val="TableParagraph"/>
              <w:spacing w:before="80" w:line="300" w:lineRule="exact"/>
              <w:ind w:left="185" w:right="170"/>
              <w:jc w:val="center"/>
              <w:rPr>
                <w:sz w:val="24"/>
              </w:rPr>
            </w:pPr>
            <w:r>
              <w:rPr>
                <w:spacing w:val="-5"/>
                <w:sz w:val="24"/>
              </w:rPr>
              <w:t>基础</w:t>
            </w:r>
          </w:p>
        </w:tc>
        <w:tc>
          <w:tcPr>
            <w:tcW w:w="1620" w:type="dxa"/>
          </w:tcPr>
          <w:p>
            <w:pPr>
              <w:pStyle w:val="TableParagraph"/>
              <w:spacing w:before="80" w:line="300" w:lineRule="exact"/>
              <w:ind w:left="557" w:right="547"/>
              <w:jc w:val="center"/>
              <w:rPr>
                <w:sz w:val="24"/>
              </w:rPr>
            </w:pPr>
            <w:r>
              <w:rPr>
                <w:spacing w:val="-5"/>
                <w:sz w:val="24"/>
              </w:rPr>
              <w:t>±10</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1275" w:type="dxa"/>
            <w:vMerge/>
            <w:tcBorders>
              <w:top w:val="nil"/>
            </w:tcBorders>
          </w:tcPr>
          <w:p>
            <w:pPr>
              <w:rPr>
                <w:sz w:val="2"/>
                <w:szCs w:val="2"/>
              </w:rPr>
            </w:pPr>
          </w:p>
        </w:tc>
        <w:tc>
          <w:tcPr>
            <w:tcW w:w="895" w:type="dxa"/>
            <w:vMerge/>
            <w:tcBorders>
              <w:top w:val="nil"/>
            </w:tcBorders>
          </w:tcPr>
          <w:p>
            <w:pPr>
              <w:rPr>
                <w:sz w:val="2"/>
                <w:szCs w:val="2"/>
              </w:rPr>
            </w:pPr>
          </w:p>
        </w:tc>
        <w:tc>
          <w:tcPr>
            <w:tcW w:w="1610" w:type="dxa"/>
          </w:tcPr>
          <w:p>
            <w:pPr>
              <w:pStyle w:val="TableParagraph"/>
              <w:spacing w:before="80" w:line="300" w:lineRule="exact"/>
              <w:ind w:left="185" w:right="170"/>
              <w:jc w:val="center"/>
              <w:rPr>
                <w:sz w:val="24"/>
              </w:rPr>
            </w:pPr>
            <w:r>
              <w:rPr>
                <w:spacing w:val="-4"/>
                <w:sz w:val="24"/>
              </w:rPr>
              <w:t>柱、梁</w:t>
            </w:r>
          </w:p>
        </w:tc>
        <w:tc>
          <w:tcPr>
            <w:tcW w:w="1620" w:type="dxa"/>
          </w:tcPr>
          <w:p>
            <w:pPr>
              <w:pStyle w:val="TableParagraph"/>
              <w:spacing w:before="80" w:line="300" w:lineRule="exact"/>
              <w:ind w:left="557" w:right="547"/>
              <w:jc w:val="center"/>
              <w:rPr>
                <w:sz w:val="24"/>
              </w:rPr>
            </w:pPr>
            <w:r>
              <w:rPr>
                <w:spacing w:val="-5"/>
                <w:sz w:val="24"/>
              </w:rPr>
              <w:t>±5</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1275" w:type="dxa"/>
            <w:vMerge/>
            <w:tcBorders>
              <w:top w:val="nil"/>
            </w:tcBorders>
          </w:tcPr>
          <w:p>
            <w:pPr>
              <w:rPr>
                <w:sz w:val="2"/>
                <w:szCs w:val="2"/>
              </w:rPr>
            </w:pPr>
          </w:p>
        </w:tc>
        <w:tc>
          <w:tcPr>
            <w:tcW w:w="895" w:type="dxa"/>
            <w:vMerge/>
            <w:tcBorders>
              <w:top w:val="nil"/>
            </w:tcBorders>
          </w:tcPr>
          <w:p>
            <w:pPr>
              <w:rPr>
                <w:sz w:val="2"/>
                <w:szCs w:val="2"/>
              </w:rPr>
            </w:pPr>
          </w:p>
        </w:tc>
        <w:tc>
          <w:tcPr>
            <w:tcW w:w="1610" w:type="dxa"/>
          </w:tcPr>
          <w:p>
            <w:pPr>
              <w:pStyle w:val="TableParagraph"/>
              <w:spacing w:before="80" w:line="300" w:lineRule="exact"/>
              <w:ind w:left="185" w:right="170"/>
              <w:jc w:val="center"/>
              <w:rPr>
                <w:sz w:val="24"/>
              </w:rPr>
            </w:pPr>
            <w:r>
              <w:rPr>
                <w:spacing w:val="-2"/>
                <w:sz w:val="24"/>
              </w:rPr>
              <w:t>板、墙、壳</w:t>
            </w:r>
          </w:p>
        </w:tc>
        <w:tc>
          <w:tcPr>
            <w:tcW w:w="1620" w:type="dxa"/>
          </w:tcPr>
          <w:p>
            <w:pPr>
              <w:pStyle w:val="TableParagraph"/>
              <w:spacing w:before="80" w:line="300" w:lineRule="exact"/>
              <w:ind w:left="557" w:right="547"/>
              <w:jc w:val="center"/>
              <w:rPr>
                <w:sz w:val="24"/>
              </w:rPr>
            </w:pPr>
            <w:r>
              <w:rPr>
                <w:spacing w:val="-5"/>
                <w:sz w:val="24"/>
              </w:rPr>
              <w:t>±3</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800"/>
          <w:jc w:val="left"/>
        </w:trPr>
        <w:tc>
          <w:tcPr>
            <w:tcW w:w="3780" w:type="dxa"/>
            <w:gridSpan w:val="3"/>
          </w:tcPr>
          <w:p>
            <w:pPr>
              <w:pStyle w:val="TableParagraph"/>
              <w:spacing w:before="4"/>
              <w:rPr>
                <w:rFonts w:ascii="Microsoft JhengHei"/>
                <w:b/>
                <w:sz w:val="15"/>
              </w:rPr>
            </w:pPr>
          </w:p>
          <w:p>
            <w:pPr>
              <w:pStyle w:val="TableParagraph"/>
              <w:ind w:left="570"/>
              <w:rPr>
                <w:sz w:val="24"/>
              </w:rPr>
            </w:pPr>
            <w:r>
              <w:rPr>
                <w:spacing w:val="-1"/>
                <w:sz w:val="24"/>
              </w:rPr>
              <w:t>绑扎箍筋、横向钢筋间距</w:t>
            </w:r>
          </w:p>
        </w:tc>
        <w:tc>
          <w:tcPr>
            <w:tcW w:w="1620" w:type="dxa"/>
          </w:tcPr>
          <w:p>
            <w:pPr>
              <w:pStyle w:val="TableParagraph"/>
              <w:spacing w:before="4"/>
              <w:rPr>
                <w:rFonts w:ascii="Microsoft JhengHei"/>
                <w:b/>
                <w:sz w:val="15"/>
              </w:rPr>
            </w:pPr>
          </w:p>
          <w:p>
            <w:pPr>
              <w:pStyle w:val="TableParagraph"/>
              <w:ind w:left="557" w:right="547"/>
              <w:jc w:val="center"/>
              <w:rPr>
                <w:sz w:val="24"/>
              </w:rPr>
            </w:pPr>
            <w:r>
              <w:rPr>
                <w:spacing w:val="-5"/>
                <w:sz w:val="24"/>
              </w:rPr>
              <w:t>±20</w:t>
            </w:r>
          </w:p>
        </w:tc>
        <w:tc>
          <w:tcPr>
            <w:tcW w:w="2700" w:type="dxa"/>
          </w:tcPr>
          <w:p>
            <w:pPr>
              <w:pStyle w:val="TableParagraph"/>
              <w:spacing w:line="400" w:lineRule="exact"/>
              <w:ind w:left="108" w:right="97"/>
              <w:rPr>
                <w:sz w:val="24"/>
              </w:rPr>
            </w:pPr>
            <w:r>
              <w:rPr>
                <w:spacing w:val="-2"/>
                <w:sz w:val="24"/>
              </w:rPr>
              <w:t>钢尺量连续三档，取最</w:t>
            </w:r>
            <w:r>
              <w:rPr>
                <w:spacing w:val="-6"/>
                <w:sz w:val="24"/>
              </w:rPr>
              <w:t>大值</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3780" w:type="dxa"/>
            <w:gridSpan w:val="3"/>
          </w:tcPr>
          <w:p>
            <w:pPr>
              <w:pStyle w:val="TableParagraph"/>
              <w:spacing w:before="80" w:line="300" w:lineRule="exact"/>
              <w:ind w:left="809"/>
              <w:rPr>
                <w:sz w:val="24"/>
              </w:rPr>
            </w:pPr>
            <w:r>
              <w:rPr>
                <w:spacing w:val="-2"/>
                <w:sz w:val="24"/>
              </w:rPr>
              <w:t>钢筋弯起起点的位置</w:t>
            </w:r>
          </w:p>
        </w:tc>
        <w:tc>
          <w:tcPr>
            <w:tcW w:w="1620" w:type="dxa"/>
          </w:tcPr>
          <w:p>
            <w:pPr>
              <w:pStyle w:val="TableParagraph"/>
              <w:spacing w:before="80" w:line="300" w:lineRule="exact"/>
              <w:ind w:left="557" w:right="547"/>
              <w:jc w:val="center"/>
              <w:rPr>
                <w:sz w:val="24"/>
              </w:rPr>
            </w:pPr>
            <w:r>
              <w:rPr>
                <w:spacing w:val="-5"/>
                <w:sz w:val="24"/>
              </w:rPr>
              <w:t>20</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2170" w:type="dxa"/>
            <w:gridSpan w:val="2"/>
            <w:vMerge w:val="restart"/>
          </w:tcPr>
          <w:p>
            <w:pPr>
              <w:pStyle w:val="TableParagraph"/>
              <w:spacing w:before="9"/>
              <w:rPr>
                <w:rFonts w:ascii="Microsoft JhengHei"/>
                <w:b/>
                <w:sz w:val="15"/>
              </w:rPr>
            </w:pPr>
          </w:p>
          <w:p>
            <w:pPr>
              <w:pStyle w:val="TableParagraph"/>
              <w:ind w:left="720"/>
              <w:rPr>
                <w:sz w:val="24"/>
              </w:rPr>
            </w:pPr>
            <w:r>
              <w:rPr>
                <w:spacing w:val="-4"/>
                <w:sz w:val="24"/>
              </w:rPr>
              <w:t>预埋件</w:t>
            </w:r>
          </w:p>
        </w:tc>
        <w:tc>
          <w:tcPr>
            <w:tcW w:w="1610" w:type="dxa"/>
          </w:tcPr>
          <w:p>
            <w:pPr>
              <w:pStyle w:val="TableParagraph"/>
              <w:spacing w:before="80" w:line="300" w:lineRule="exact"/>
              <w:ind w:left="177" w:right="177"/>
              <w:jc w:val="center"/>
              <w:rPr>
                <w:sz w:val="24"/>
              </w:rPr>
            </w:pPr>
            <w:r>
              <w:rPr>
                <w:spacing w:val="-2"/>
                <w:sz w:val="24"/>
              </w:rPr>
              <w:t>中心线位置</w:t>
            </w:r>
          </w:p>
        </w:tc>
        <w:tc>
          <w:tcPr>
            <w:tcW w:w="1620" w:type="dxa"/>
          </w:tcPr>
          <w:p>
            <w:pPr>
              <w:pStyle w:val="TableParagraph"/>
              <w:spacing w:before="80" w:line="300" w:lineRule="exact"/>
              <w:ind w:left="9"/>
              <w:jc w:val="center"/>
              <w:rPr>
                <w:sz w:val="24"/>
              </w:rPr>
            </w:pPr>
            <w:r>
              <w:rPr>
                <w:sz w:val="24"/>
              </w:rPr>
              <w:t>5</w:t>
            </w:r>
          </w:p>
        </w:tc>
        <w:tc>
          <w:tcPr>
            <w:tcW w:w="2700" w:type="dxa"/>
          </w:tcPr>
          <w:p>
            <w:pPr>
              <w:pStyle w:val="TableParagraph"/>
              <w:spacing w:before="80" w:line="300" w:lineRule="exact"/>
              <w:ind w:left="496" w:right="487"/>
              <w:jc w:val="center"/>
              <w:rPr>
                <w:sz w:val="24"/>
              </w:rPr>
            </w:pPr>
            <w:r>
              <w:rPr>
                <w:spacing w:val="-3"/>
                <w:sz w:val="24"/>
              </w:rPr>
              <w:t>钢尺检查</w:t>
            </w:r>
          </w:p>
        </w:tc>
      </w:tr>
      <w:tr>
        <w:tblPrEx>
          <w:tblW w:w="0" w:type="auto"/>
          <w:jc w:val="left"/>
          <w:tblInd w:w="586" w:type="dxa"/>
          <w:tblLayout w:type="fixed"/>
          <w:tblCellMar>
            <w:top w:w="0" w:type="dxa"/>
            <w:left w:w="0" w:type="dxa"/>
            <w:bottom w:w="0" w:type="dxa"/>
            <w:right w:w="0" w:type="dxa"/>
          </w:tblCellMar>
          <w:tblLook w:val="01E0"/>
        </w:tblPrEx>
        <w:trPr>
          <w:trHeight w:val="400"/>
          <w:jc w:val="left"/>
        </w:trPr>
        <w:tc>
          <w:tcPr>
            <w:tcW w:w="2170" w:type="dxa"/>
            <w:gridSpan w:val="2"/>
            <w:vMerge/>
            <w:tcBorders>
              <w:top w:val="nil"/>
            </w:tcBorders>
          </w:tcPr>
          <w:p>
            <w:pPr>
              <w:rPr>
                <w:sz w:val="2"/>
                <w:szCs w:val="2"/>
              </w:rPr>
            </w:pPr>
          </w:p>
        </w:tc>
        <w:tc>
          <w:tcPr>
            <w:tcW w:w="1610" w:type="dxa"/>
          </w:tcPr>
          <w:p>
            <w:pPr>
              <w:pStyle w:val="TableParagraph"/>
              <w:spacing w:before="80" w:line="300" w:lineRule="exact"/>
              <w:ind w:left="177" w:right="177"/>
              <w:jc w:val="center"/>
              <w:rPr>
                <w:sz w:val="24"/>
              </w:rPr>
            </w:pPr>
            <w:r>
              <w:rPr>
                <w:spacing w:val="-3"/>
                <w:sz w:val="24"/>
              </w:rPr>
              <w:t>水平高差</w:t>
            </w:r>
          </w:p>
        </w:tc>
        <w:tc>
          <w:tcPr>
            <w:tcW w:w="1620" w:type="dxa"/>
          </w:tcPr>
          <w:p>
            <w:pPr>
              <w:pStyle w:val="TableParagraph"/>
              <w:spacing w:before="80" w:line="300" w:lineRule="exact"/>
              <w:ind w:left="510"/>
              <w:rPr>
                <w:sz w:val="24"/>
              </w:rPr>
            </w:pPr>
            <w:r>
              <w:rPr>
                <w:spacing w:val="-4"/>
                <w:sz w:val="24"/>
              </w:rPr>
              <w:t>+3，0</w:t>
            </w:r>
          </w:p>
        </w:tc>
        <w:tc>
          <w:tcPr>
            <w:tcW w:w="2700" w:type="dxa"/>
          </w:tcPr>
          <w:p>
            <w:pPr>
              <w:pStyle w:val="TableParagraph"/>
              <w:spacing w:before="80" w:line="300" w:lineRule="exact"/>
              <w:ind w:left="497" w:right="487"/>
              <w:jc w:val="center"/>
              <w:rPr>
                <w:sz w:val="24"/>
              </w:rPr>
            </w:pPr>
            <w:r>
              <w:rPr>
                <w:spacing w:val="-2"/>
                <w:sz w:val="24"/>
              </w:rPr>
              <w:t>钢尺和塞尺检查</w:t>
            </w:r>
          </w:p>
        </w:tc>
      </w:tr>
    </w:tbl>
    <w:p>
      <w:pPr>
        <w:pStyle w:val="BodyText"/>
        <w:spacing w:before="82" w:line="364" w:lineRule="auto"/>
        <w:ind w:left="244" w:right="222"/>
        <w:jc w:val="both"/>
      </w:pPr>
      <w:r>
        <w:rPr>
          <w:spacing w:val="-2"/>
        </w:rPr>
        <w:t>注：1.检查预埋件中心线位置时，应沿纵、横两个方向量测，并取其中的较大值；2.表</w:t>
      </w:r>
      <w:r>
        <w:rPr>
          <w:spacing w:val="-2"/>
        </w:rPr>
        <w:t>中梁类、板类构件上部纵向受力钢筋保护层厚度的合格点率应达到90％及以上，且不得</w:t>
      </w:r>
      <w:r>
        <w:rPr>
          <w:spacing w:val="-2"/>
        </w:rPr>
        <w:t>有超过表中数值1.5倍的尺寸偏差。</w:t>
      </w:r>
    </w:p>
    <w:p>
      <w:pPr>
        <w:pStyle w:val="Heading1"/>
        <w:spacing w:before="183"/>
      </w:pPr>
      <w:bookmarkStart w:id="6" w:name="_TOC_250004"/>
      <w:bookmarkEnd w:id="6"/>
      <w:r>
        <w:rPr>
          <w:spacing w:val="-1"/>
        </w:rPr>
        <w:t>七、钢筋工程监理控制要点</w:t>
      </w:r>
    </w:p>
    <w:p>
      <w:pPr>
        <w:pStyle w:val="BodyText"/>
        <w:spacing w:before="6"/>
        <w:rPr>
          <w:rFonts w:ascii="Microsoft JhengHei"/>
          <w:b/>
          <w:sz w:val="20"/>
        </w:rPr>
      </w:pPr>
    </w:p>
    <w:p>
      <w:pPr>
        <w:pStyle w:val="BodyText"/>
        <w:spacing w:line="364" w:lineRule="auto"/>
        <w:ind w:left="221" w:right="104" w:firstLine="480"/>
        <w:jc w:val="both"/>
      </w:pPr>
      <w:r>
        <w:rPr>
          <w:spacing w:val="-8"/>
        </w:rPr>
        <w:t>钢筋工程是钢筋混凝土结构中的主要受力材料，它与混凝土材料的结合才能构成坚固</w:t>
      </w:r>
      <w:r>
        <w:rPr>
          <w:spacing w:val="-13"/>
        </w:rPr>
        <w:t>的实体，使之应用于安全度要求很严的建筑产品中，如钢筋工程中任一项内容未严格按规</w:t>
      </w:r>
      <w:r>
        <w:rPr>
          <w:spacing w:val="-2"/>
        </w:rPr>
        <w:t>范设计要求进行配制和施工，轻则影响使用功能，重则造成建筑物的倒塌。冬期施工的钢</w:t>
      </w:r>
      <w:r>
        <w:rPr>
          <w:spacing w:val="-1"/>
        </w:rPr>
        <w:t>筋冷拉，张拉与焊接应符合冬期施工规程中的规定，严格控制负温施工条件及温度界限。</w:t>
      </w:r>
    </w:p>
    <w:p>
      <w:pPr>
        <w:pStyle w:val="BodyText"/>
        <w:spacing w:before="3"/>
        <w:ind w:left="701"/>
      </w:pPr>
      <w:r>
        <w:rPr>
          <w:spacing w:val="-13"/>
        </w:rPr>
        <w:t>钢筋工程中的焊接一项应特别注意，检查不严容易留下隐患。如焊接长度尺寸不到位，</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1" w:history="1">
        <w:r>
          <w:rPr>
            <w:rFonts w:ascii="SimSun" w:eastAsia="SimSun" w:hAnsi="SimSun" w:cs="SimSun"/>
            <w:b/>
            <w:bCs/>
            <w:color w:val="0000EE"/>
            <w:sz w:val="30"/>
            <w:szCs w:val="30"/>
            <w:u w:val="single" w:color="0000EE"/>
          </w:rPr>
          <w:t>https://d.book118.com/005343122042011120</w:t>
        </w:r>
      </w:hyperlink>
    </w:p>
    <w:p>
      <w:pPr>
        <w:spacing w:after="0"/>
      </w:pPr>
    </w:p>
    <w:sectPr>
      <w:headerReference w:type="default" r:id="rId22"/>
      <w:footerReference w:type="default" r:id="rId23"/>
      <w:pgSz w:w="11910" w:h="16840"/>
      <w:pgMar w:top="1380" w:right="1080" w:bottom="1920" w:left="1140" w:header="851" w:footer="1699"/>
      <w:pgNumType w:start="9"/>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4.55pt;height:12pt;margin-top:744.03pt;margin-left:288.08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50" type="#_x0000_t202" style="width:121.4pt;height:16pt;margin-top:756.18pt;margin-left:400.65pt;mso-position-horizontal-relative:page;mso-position-vertical-relative:page;position:absolute;z-index:-251657216"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4.55pt;height:12pt;margin-top:744.03pt;margin-left:288.08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53" type="#_x0000_t202" style="width:121.4pt;height:16pt;margin-top:756.18pt;margin-left:400.65pt;mso-position-horizontal-relative:page;mso-position-vertical-relative:page;position:absolute;z-index:-251655168"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4.55pt;height:12pt;margin-top:744.03pt;margin-left:288.08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56" type="#_x0000_t202" style="width:121.4pt;height:16pt;margin-top:756.18pt;margin-left:400.65pt;mso-position-horizontal-relative:page;mso-position-vertical-relative:page;position:absolute;z-index:-251653120"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4.55pt;height:12pt;margin-top:744.03pt;margin-left:288.08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58" type="#_x0000_t202" style="width:121.4pt;height:16pt;margin-top:756.18pt;margin-left:400.65pt;mso-position-horizontal-relative:page;mso-position-vertical-relative:page;position:absolute;z-index:-251651072"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4.55pt;height:12pt;margin-top:744.03pt;margin-left:288.08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60" type="#_x0000_t202" style="width:121.4pt;height:16pt;margin-top:756.18pt;margin-left:400.65pt;mso-position-horizontal-relative:page;mso-position-vertical-relative:page;position:absolute;z-index:-251649024"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4.55pt;height:12pt;margin-top:744.03pt;margin-left:288.08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62" type="#_x0000_t202" style="width:121.4pt;height:16pt;margin-top:756.18pt;margin-left:400.65pt;mso-position-horizontal-relative:page;mso-position-vertical-relative:page;position:absolute;z-index:-251646976"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24.55pt;height:12pt;margin-top:744.03pt;margin-left:288.08pt;mso-position-horizontal-relative:page;mso-position-vertical-relative:page;position:absolute;z-index:-25164595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64" type="#_x0000_t202" style="width:121.4pt;height:16pt;margin-top:756.18pt;margin-left:400.65pt;mso-position-horizontal-relative:page;mso-position-vertical-relative:page;position:absolute;z-index:-251644928"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24.55pt;height:12pt;margin-top:744.03pt;margin-left:288.08pt;mso-position-horizontal-relative:page;mso-position-vertical-relative:page;position:absolute;z-index:-25164390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67" type="#_x0000_t202" style="width:121.4pt;height:16pt;margin-top:756.18pt;margin-left:400.65pt;mso-position-horizontal-relative:page;mso-position-vertical-relative:page;position:absolute;z-index:-251642880"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24.55pt;height:12pt;margin-top:744.03pt;margin-left:288.08pt;mso-position-horizontal-relative:page;mso-position-vertical-relative:page;position:absolute;z-index:-25164185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9</w:t>
                </w:r>
                <w:r>
                  <w:rPr>
                    <w:rFonts w:ascii="Times New Roman"/>
                    <w:b/>
                    <w:spacing w:val="-5"/>
                    <w:sz w:val="18"/>
                  </w:rPr>
                  <w:fldChar w:fldCharType="end"/>
                </w:r>
              </w:p>
            </w:txbxContent>
          </v:textbox>
        </v:shape>
      </w:pict>
    </w:r>
    <w:r>
      <w:pict>
        <v:shape id="_x0000_s2070" type="#_x0000_t202" style="width:121.4pt;height:16pt;margin-top:756.18pt;margin-left:400.65pt;mso-position-horizontal-relative:page;mso-position-vertical-relative:page;position:absolute;z-index:-251640832" filled="f" stroked="f">
          <v:textbox inset="0,0,0,0">
            <w:txbxContent>
              <w:p>
                <w:pPr>
                  <w:spacing w:before="0" w:line="320" w:lineRule="exact"/>
                  <w:ind w:left="20" w:right="0" w:firstLine="0"/>
                  <w:jc w:val="left"/>
                  <w:rPr>
                    <w:rFonts w:ascii="Microsoft JhengHei" w:eastAsia="Microsoft JhengHei"/>
                    <w:b/>
                    <w:sz w:val="28"/>
                  </w:rPr>
                </w:pPr>
                <w:r>
                  <w:rPr>
                    <w:rFonts w:ascii="Microsoft JhengHei" w:eastAsia="Microsoft JhengHei"/>
                    <w:b/>
                    <w:spacing w:val="6"/>
                    <w:sz w:val="28"/>
                  </w:rPr>
                  <w:t>精细规范 品质服务</w:t>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58240" behindDoc="1" locked="0" layoutInCell="1" allowOverlap="1">
          <wp:simplePos x="0" y="0"/>
          <wp:positionH relativeFrom="page">
            <wp:posOffset>871030</wp:posOffset>
          </wp:positionH>
          <wp:positionV relativeFrom="page">
            <wp:posOffset>540384</wp:posOffset>
          </wp:positionV>
          <wp:extent cx="2922047" cy="29212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1" cstate="print"/>
                  <a:stretch>
                    <a:fillRect/>
                  </a:stretch>
                </pic:blipFill>
                <pic:spPr>
                  <a:xfrm>
                    <a:off x="0" y="0"/>
                    <a:ext cx="2922047" cy="292125"/>
                  </a:xfrm>
                  <a:prstGeom prst="rect">
                    <a:avLst/>
                  </a:prstGeom>
                </pic:spPr>
              </pic:pic>
            </a:graphicData>
          </a:graphic>
        </wp:anchor>
      </w:drawing>
    </w:r>
    <w:r>
      <w:pict>
        <v:line id="_x0000_s2051" style="mso-position-horizontal-relative:page;mso-position-vertical-relative:page;position:absolute;z-index:-251657216" from="66.6pt,69pt" to="531.55pt,69pt" stroked="t" strokecolor="black" strokeweight="0.75pt">
          <v:stroke dashstyle="solid"/>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0288" behindDoc="1" locked="0" layoutInCell="1" allowOverlap="1">
          <wp:simplePos x="0" y="0"/>
          <wp:positionH relativeFrom="page">
            <wp:posOffset>871030</wp:posOffset>
          </wp:positionH>
          <wp:positionV relativeFrom="page">
            <wp:posOffset>540384</wp:posOffset>
          </wp:positionV>
          <wp:extent cx="2922047" cy="292125"/>
          <wp:effectExtent l="0" t="0" r="0" b="0"/>
          <wp:wrapNone/>
          <wp:docPr id="4566814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81413" name="image2.png"/>
                  <pic:cNvPicPr/>
                </pic:nvPicPr>
                <pic:blipFill>
                  <a:blip xmlns:r="http://schemas.openxmlformats.org/officeDocument/2006/relationships" r:embed="rId1" cstate="print"/>
                  <a:stretch>
                    <a:fillRect/>
                  </a:stretch>
                </pic:blipFill>
                <pic:spPr>
                  <a:xfrm>
                    <a:off x="0" y="0"/>
                    <a:ext cx="2922047" cy="292125"/>
                  </a:xfrm>
                  <a:prstGeom prst="rect">
                    <a:avLst/>
                  </a:prstGeom>
                </pic:spPr>
              </pic:pic>
            </a:graphicData>
          </a:graphic>
        </wp:anchor>
      </w:drawing>
    </w:r>
    <w:r>
      <w:pict>
        <v:line id="_x0000_s2054" style="mso-position-horizontal-relative:page;mso-position-vertical-relative:page;position:absolute;z-index:-251655168" from="66.6pt,69pt" to="531.55pt,69pt" stroked="t" strokecolor="black" strokeweight="0.75pt">
          <v:stroke dashstyle="solid"/>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2336" behindDoc="1" locked="0" layoutInCell="1" allowOverlap="1">
          <wp:simplePos x="0" y="0"/>
          <wp:positionH relativeFrom="page">
            <wp:posOffset>871030</wp:posOffset>
          </wp:positionH>
          <wp:positionV relativeFrom="page">
            <wp:posOffset>540384</wp:posOffset>
          </wp:positionV>
          <wp:extent cx="2922047" cy="29212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1" cstate="print"/>
                  <a:stretch>
                    <a:fillRect/>
                  </a:stretch>
                </pic:blipFill>
                <pic:spPr>
                  <a:xfrm>
                    <a:off x="0" y="0"/>
                    <a:ext cx="2922047" cy="29212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3360" behindDoc="1" locked="0" layoutInCell="1" allowOverlap="1">
          <wp:simplePos x="0" y="0"/>
          <wp:positionH relativeFrom="page">
            <wp:posOffset>871030</wp:posOffset>
          </wp:positionH>
          <wp:positionV relativeFrom="page">
            <wp:posOffset>540384</wp:posOffset>
          </wp:positionV>
          <wp:extent cx="2922047" cy="292125"/>
          <wp:effectExtent l="0" t="0" r="0" b="0"/>
          <wp:wrapNone/>
          <wp:docPr id="19465298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29859" name="image2.png"/>
                  <pic:cNvPicPr/>
                </pic:nvPicPr>
                <pic:blipFill>
                  <a:blip xmlns:r="http://schemas.openxmlformats.org/officeDocument/2006/relationships" r:embed="rId1" cstate="print"/>
                  <a:stretch>
                    <a:fillRect/>
                  </a:stretch>
                </pic:blipFill>
                <pic:spPr>
                  <a:xfrm>
                    <a:off x="0" y="0"/>
                    <a:ext cx="2922047" cy="29212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4384" behindDoc="1" locked="0" layoutInCell="1" allowOverlap="1">
          <wp:simplePos x="0" y="0"/>
          <wp:positionH relativeFrom="page">
            <wp:posOffset>871030</wp:posOffset>
          </wp:positionH>
          <wp:positionV relativeFrom="page">
            <wp:posOffset>540384</wp:posOffset>
          </wp:positionV>
          <wp:extent cx="2922047" cy="29212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1" cstate="print"/>
                  <a:stretch>
                    <a:fillRect/>
                  </a:stretch>
                </pic:blipFill>
                <pic:spPr>
                  <a:xfrm>
                    <a:off x="0" y="0"/>
                    <a:ext cx="2922047" cy="292125"/>
                  </a:xfrm>
                  <a:prstGeom prst="rect">
                    <a:avLst/>
                  </a:prstGeom>
                </pic:spPr>
              </pic:pic>
            </a:graphicData>
          </a:graphic>
        </wp:anchor>
      </w:drawing>
    </w:r>
    <w:r>
      <w:pict>
        <v:line id="_x0000_s2065" style="mso-position-horizontal-relative:page;mso-position-vertical-relative:page;position:absolute;z-index:-251651072" from="66.6pt,69pt" to="531.55pt,69pt" stroked="t" strokecolor="black" strokeweight="0.75pt">
          <v:stroke dashstyle="solid"/>
        </v:lin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drawing>
        <wp:anchor distT="0" distB="0" distL="0" distR="0" simplePos="0" relativeHeight="251666432" behindDoc="1" locked="0" layoutInCell="1" allowOverlap="1">
          <wp:simplePos x="0" y="0"/>
          <wp:positionH relativeFrom="page">
            <wp:posOffset>871030</wp:posOffset>
          </wp:positionH>
          <wp:positionV relativeFrom="page">
            <wp:posOffset>540384</wp:posOffset>
          </wp:positionV>
          <wp:extent cx="2922047" cy="292125"/>
          <wp:effectExtent l="0" t="0" r="0" b="0"/>
          <wp:wrapNone/>
          <wp:docPr id="7268597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59769" name="image2.png"/>
                  <pic:cNvPicPr/>
                </pic:nvPicPr>
                <pic:blipFill>
                  <a:blip xmlns:r="http://schemas.openxmlformats.org/officeDocument/2006/relationships" r:embed="rId1" cstate="print"/>
                  <a:stretch>
                    <a:fillRect/>
                  </a:stretch>
                </pic:blipFill>
                <pic:spPr>
                  <a:xfrm>
                    <a:off x="0" y="0"/>
                    <a:ext cx="2922047" cy="292125"/>
                  </a:xfrm>
                  <a:prstGeom prst="rect">
                    <a:avLst/>
                  </a:prstGeom>
                </pic:spPr>
              </pic:pic>
            </a:graphicData>
          </a:graphic>
        </wp:anchor>
      </w:drawing>
    </w:r>
    <w:r>
      <w:pict>
        <v:line id="_x0000_s2068" style="mso-position-horizontal-relative:page;mso-position-vertical-relative:page;position:absolute;z-index:-251649024" from="66.6pt,69pt" to="531.55pt,69pt" stroked="t" strokecolor="black" strokeweight="0.75pt">
          <v:stroke dashstyle="solid"/>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1E3E1"/>
    <w:multiLevelType w:val="hybridMultilevel"/>
    <w:tmpl w:val="00000000"/>
    <w:lvl w:ilvl="0">
      <w:start w:val="1"/>
      <w:numFmt w:val="decimal"/>
      <w:lvlText w:val="%1."/>
      <w:lvlJc w:val="left"/>
      <w:pPr>
        <w:ind w:left="581" w:hanging="36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723" w:hanging="363"/>
        <w:jc w:val="righ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1716" w:hanging="363"/>
      </w:pPr>
      <w:rPr>
        <w:rFonts w:hint="default"/>
        <w:lang w:val="en-US" w:eastAsia="zh-CN" w:bidi="ar-SA"/>
      </w:rPr>
    </w:lvl>
    <w:lvl w:ilvl="3">
      <w:start w:val="0"/>
      <w:numFmt w:val="bullet"/>
      <w:lvlText w:val="•"/>
      <w:lvlJc w:val="left"/>
      <w:pPr>
        <w:ind w:left="2712" w:hanging="363"/>
      </w:pPr>
      <w:rPr>
        <w:rFonts w:hint="default"/>
        <w:lang w:val="en-US" w:eastAsia="zh-CN" w:bidi="ar-SA"/>
      </w:rPr>
    </w:lvl>
    <w:lvl w:ilvl="4">
      <w:start w:val="0"/>
      <w:numFmt w:val="bullet"/>
      <w:lvlText w:val="•"/>
      <w:lvlJc w:val="left"/>
      <w:pPr>
        <w:ind w:left="3708" w:hanging="363"/>
      </w:pPr>
      <w:rPr>
        <w:rFonts w:hint="default"/>
        <w:lang w:val="en-US" w:eastAsia="zh-CN" w:bidi="ar-SA"/>
      </w:rPr>
    </w:lvl>
    <w:lvl w:ilvl="5">
      <w:start w:val="0"/>
      <w:numFmt w:val="bullet"/>
      <w:lvlText w:val="•"/>
      <w:lvlJc w:val="left"/>
      <w:pPr>
        <w:ind w:left="4704" w:hanging="363"/>
      </w:pPr>
      <w:rPr>
        <w:rFonts w:hint="default"/>
        <w:lang w:val="en-US" w:eastAsia="zh-CN" w:bidi="ar-SA"/>
      </w:rPr>
    </w:lvl>
    <w:lvl w:ilvl="6">
      <w:start w:val="0"/>
      <w:numFmt w:val="bullet"/>
      <w:lvlText w:val="•"/>
      <w:lvlJc w:val="left"/>
      <w:pPr>
        <w:ind w:left="5701" w:hanging="363"/>
      </w:pPr>
      <w:rPr>
        <w:rFonts w:hint="default"/>
        <w:lang w:val="en-US" w:eastAsia="zh-CN" w:bidi="ar-SA"/>
      </w:rPr>
    </w:lvl>
    <w:lvl w:ilvl="7">
      <w:start w:val="0"/>
      <w:numFmt w:val="bullet"/>
      <w:lvlText w:val="•"/>
      <w:lvlJc w:val="left"/>
      <w:pPr>
        <w:ind w:left="6697" w:hanging="363"/>
      </w:pPr>
      <w:rPr>
        <w:rFonts w:hint="default"/>
        <w:lang w:val="en-US" w:eastAsia="zh-CN" w:bidi="ar-SA"/>
      </w:rPr>
    </w:lvl>
    <w:lvl w:ilvl="8">
      <w:start w:val="0"/>
      <w:numFmt w:val="bullet"/>
      <w:lvlText w:val="•"/>
      <w:lvlJc w:val="left"/>
      <w:pPr>
        <w:ind w:left="7693" w:hanging="363"/>
      </w:pPr>
      <w:rPr>
        <w:rFonts w:hint="default"/>
        <w:lang w:val="en-US" w:eastAsia="zh-CN" w:bidi="ar-SA"/>
      </w:rPr>
    </w:lvl>
  </w:abstractNum>
  <w:abstractNum w:abstractNumId="1">
    <w:nsid w:val="0A88D0AA"/>
    <w:multiLevelType w:val="hybridMultilevel"/>
    <w:tmpl w:val="00000000"/>
    <w:lvl w:ilvl="0">
      <w:start w:val="1"/>
      <w:numFmt w:val="decimal"/>
      <w:lvlText w:val="%1."/>
      <w:lvlJc w:val="left"/>
      <w:pPr>
        <w:ind w:left="22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166" w:hanging="360"/>
      </w:pPr>
      <w:rPr>
        <w:rFonts w:hint="default"/>
        <w:lang w:val="en-US" w:eastAsia="zh-CN" w:bidi="ar-SA"/>
      </w:rPr>
    </w:lvl>
    <w:lvl w:ilvl="2">
      <w:start w:val="0"/>
      <w:numFmt w:val="bullet"/>
      <w:lvlText w:val="•"/>
      <w:lvlJc w:val="left"/>
      <w:pPr>
        <w:ind w:left="2113" w:hanging="360"/>
      </w:pPr>
      <w:rPr>
        <w:rFonts w:hint="default"/>
        <w:lang w:val="en-US" w:eastAsia="zh-CN" w:bidi="ar-SA"/>
      </w:rPr>
    </w:lvl>
    <w:lvl w:ilvl="3">
      <w:start w:val="0"/>
      <w:numFmt w:val="bullet"/>
      <w:lvlText w:val="•"/>
      <w:lvlJc w:val="left"/>
      <w:pPr>
        <w:ind w:left="3059" w:hanging="360"/>
      </w:pPr>
      <w:rPr>
        <w:rFonts w:hint="default"/>
        <w:lang w:val="en-US" w:eastAsia="zh-CN" w:bidi="ar-SA"/>
      </w:rPr>
    </w:lvl>
    <w:lvl w:ilvl="4">
      <w:start w:val="0"/>
      <w:numFmt w:val="bullet"/>
      <w:lvlText w:val="•"/>
      <w:lvlJc w:val="left"/>
      <w:pPr>
        <w:ind w:left="4006" w:hanging="360"/>
      </w:pPr>
      <w:rPr>
        <w:rFonts w:hint="default"/>
        <w:lang w:val="en-US" w:eastAsia="zh-CN" w:bidi="ar-SA"/>
      </w:rPr>
    </w:lvl>
    <w:lvl w:ilvl="5">
      <w:start w:val="0"/>
      <w:numFmt w:val="bullet"/>
      <w:lvlText w:val="•"/>
      <w:lvlJc w:val="left"/>
      <w:pPr>
        <w:ind w:left="4953" w:hanging="360"/>
      </w:pPr>
      <w:rPr>
        <w:rFonts w:hint="default"/>
        <w:lang w:val="en-US" w:eastAsia="zh-CN" w:bidi="ar-SA"/>
      </w:rPr>
    </w:lvl>
    <w:lvl w:ilvl="6">
      <w:start w:val="0"/>
      <w:numFmt w:val="bullet"/>
      <w:lvlText w:val="•"/>
      <w:lvlJc w:val="left"/>
      <w:pPr>
        <w:ind w:left="5899" w:hanging="360"/>
      </w:pPr>
      <w:rPr>
        <w:rFonts w:hint="default"/>
        <w:lang w:val="en-US" w:eastAsia="zh-CN" w:bidi="ar-SA"/>
      </w:rPr>
    </w:lvl>
    <w:lvl w:ilvl="7">
      <w:start w:val="0"/>
      <w:numFmt w:val="bullet"/>
      <w:lvlText w:val="•"/>
      <w:lvlJc w:val="left"/>
      <w:pPr>
        <w:ind w:left="6846" w:hanging="360"/>
      </w:pPr>
      <w:rPr>
        <w:rFonts w:hint="default"/>
        <w:lang w:val="en-US" w:eastAsia="zh-CN" w:bidi="ar-SA"/>
      </w:rPr>
    </w:lvl>
    <w:lvl w:ilvl="8">
      <w:start w:val="0"/>
      <w:numFmt w:val="bullet"/>
      <w:lvlText w:val="•"/>
      <w:lvlJc w:val="left"/>
      <w:pPr>
        <w:ind w:left="7792" w:hanging="360"/>
      </w:pPr>
      <w:rPr>
        <w:rFonts w:hint="default"/>
        <w:lang w:val="en-US" w:eastAsia="zh-CN" w:bidi="ar-SA"/>
      </w:rPr>
    </w:lvl>
  </w:abstractNum>
  <w:abstractNum w:abstractNumId="2">
    <w:nsid w:val="1CB741B3"/>
    <w:multiLevelType w:val="hybridMultilevel"/>
    <w:tmpl w:val="00000000"/>
    <w:lvl w:ilvl="0">
      <w:start w:val="1"/>
      <w:numFmt w:val="decimal"/>
      <w:lvlText w:val="%1."/>
      <w:lvlJc w:val="left"/>
      <w:pPr>
        <w:ind w:left="22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166" w:hanging="360"/>
      </w:pPr>
      <w:rPr>
        <w:rFonts w:hint="default"/>
        <w:lang w:val="en-US" w:eastAsia="zh-CN" w:bidi="ar-SA"/>
      </w:rPr>
    </w:lvl>
    <w:lvl w:ilvl="2">
      <w:start w:val="0"/>
      <w:numFmt w:val="bullet"/>
      <w:lvlText w:val="•"/>
      <w:lvlJc w:val="left"/>
      <w:pPr>
        <w:ind w:left="2113" w:hanging="360"/>
      </w:pPr>
      <w:rPr>
        <w:rFonts w:hint="default"/>
        <w:lang w:val="en-US" w:eastAsia="zh-CN" w:bidi="ar-SA"/>
      </w:rPr>
    </w:lvl>
    <w:lvl w:ilvl="3">
      <w:start w:val="0"/>
      <w:numFmt w:val="bullet"/>
      <w:lvlText w:val="•"/>
      <w:lvlJc w:val="left"/>
      <w:pPr>
        <w:ind w:left="3059" w:hanging="360"/>
      </w:pPr>
      <w:rPr>
        <w:rFonts w:hint="default"/>
        <w:lang w:val="en-US" w:eastAsia="zh-CN" w:bidi="ar-SA"/>
      </w:rPr>
    </w:lvl>
    <w:lvl w:ilvl="4">
      <w:start w:val="0"/>
      <w:numFmt w:val="bullet"/>
      <w:lvlText w:val="•"/>
      <w:lvlJc w:val="left"/>
      <w:pPr>
        <w:ind w:left="4006" w:hanging="360"/>
      </w:pPr>
      <w:rPr>
        <w:rFonts w:hint="default"/>
        <w:lang w:val="en-US" w:eastAsia="zh-CN" w:bidi="ar-SA"/>
      </w:rPr>
    </w:lvl>
    <w:lvl w:ilvl="5">
      <w:start w:val="0"/>
      <w:numFmt w:val="bullet"/>
      <w:lvlText w:val="•"/>
      <w:lvlJc w:val="left"/>
      <w:pPr>
        <w:ind w:left="4953" w:hanging="360"/>
      </w:pPr>
      <w:rPr>
        <w:rFonts w:hint="default"/>
        <w:lang w:val="en-US" w:eastAsia="zh-CN" w:bidi="ar-SA"/>
      </w:rPr>
    </w:lvl>
    <w:lvl w:ilvl="6">
      <w:start w:val="0"/>
      <w:numFmt w:val="bullet"/>
      <w:lvlText w:val="•"/>
      <w:lvlJc w:val="left"/>
      <w:pPr>
        <w:ind w:left="5899" w:hanging="360"/>
      </w:pPr>
      <w:rPr>
        <w:rFonts w:hint="default"/>
        <w:lang w:val="en-US" w:eastAsia="zh-CN" w:bidi="ar-SA"/>
      </w:rPr>
    </w:lvl>
    <w:lvl w:ilvl="7">
      <w:start w:val="0"/>
      <w:numFmt w:val="bullet"/>
      <w:lvlText w:val="•"/>
      <w:lvlJc w:val="left"/>
      <w:pPr>
        <w:ind w:left="6846" w:hanging="360"/>
      </w:pPr>
      <w:rPr>
        <w:rFonts w:hint="default"/>
        <w:lang w:val="en-US" w:eastAsia="zh-CN" w:bidi="ar-SA"/>
      </w:rPr>
    </w:lvl>
    <w:lvl w:ilvl="8">
      <w:start w:val="0"/>
      <w:numFmt w:val="bullet"/>
      <w:lvlText w:val="•"/>
      <w:lvlJc w:val="left"/>
      <w:pPr>
        <w:ind w:left="7792" w:hanging="360"/>
      </w:pPr>
      <w:rPr>
        <w:rFonts w:hint="default"/>
        <w:lang w:val="en-US" w:eastAsia="zh-CN" w:bidi="ar-SA"/>
      </w:rPr>
    </w:lvl>
  </w:abstractNum>
  <w:abstractNum w:abstractNumId="3">
    <w:nsid w:val="244C86EF"/>
    <w:multiLevelType w:val="hybridMultilevel"/>
    <w:tmpl w:val="00000000"/>
    <w:lvl w:ilvl="0">
      <w:start w:val="1"/>
      <w:numFmt w:val="decimal"/>
      <w:lvlText w:val="%1."/>
      <w:lvlJc w:val="left"/>
      <w:pPr>
        <w:ind w:left="582" w:hanging="36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1107" w:hanging="60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2054" w:hanging="601"/>
      </w:pPr>
      <w:rPr>
        <w:rFonts w:hint="default"/>
        <w:lang w:val="en-US" w:eastAsia="zh-CN" w:bidi="ar-SA"/>
      </w:rPr>
    </w:lvl>
    <w:lvl w:ilvl="3">
      <w:start w:val="0"/>
      <w:numFmt w:val="bullet"/>
      <w:lvlText w:val="•"/>
      <w:lvlJc w:val="left"/>
      <w:pPr>
        <w:ind w:left="3008" w:hanging="601"/>
      </w:pPr>
      <w:rPr>
        <w:rFonts w:hint="default"/>
        <w:lang w:val="en-US" w:eastAsia="zh-CN" w:bidi="ar-SA"/>
      </w:rPr>
    </w:lvl>
    <w:lvl w:ilvl="4">
      <w:start w:val="0"/>
      <w:numFmt w:val="bullet"/>
      <w:lvlText w:val="•"/>
      <w:lvlJc w:val="left"/>
      <w:pPr>
        <w:ind w:left="3962" w:hanging="601"/>
      </w:pPr>
      <w:rPr>
        <w:rFonts w:hint="default"/>
        <w:lang w:val="en-US" w:eastAsia="zh-CN" w:bidi="ar-SA"/>
      </w:rPr>
    </w:lvl>
    <w:lvl w:ilvl="5">
      <w:start w:val="0"/>
      <w:numFmt w:val="bullet"/>
      <w:lvlText w:val="•"/>
      <w:lvlJc w:val="left"/>
      <w:pPr>
        <w:ind w:left="4916" w:hanging="601"/>
      </w:pPr>
      <w:rPr>
        <w:rFonts w:hint="default"/>
        <w:lang w:val="en-US" w:eastAsia="zh-CN" w:bidi="ar-SA"/>
      </w:rPr>
    </w:lvl>
    <w:lvl w:ilvl="6">
      <w:start w:val="0"/>
      <w:numFmt w:val="bullet"/>
      <w:lvlText w:val="•"/>
      <w:lvlJc w:val="left"/>
      <w:pPr>
        <w:ind w:left="5870" w:hanging="601"/>
      </w:pPr>
      <w:rPr>
        <w:rFonts w:hint="default"/>
        <w:lang w:val="en-US" w:eastAsia="zh-CN" w:bidi="ar-SA"/>
      </w:rPr>
    </w:lvl>
    <w:lvl w:ilvl="7">
      <w:start w:val="0"/>
      <w:numFmt w:val="bullet"/>
      <w:lvlText w:val="•"/>
      <w:lvlJc w:val="left"/>
      <w:pPr>
        <w:ind w:left="6824" w:hanging="601"/>
      </w:pPr>
      <w:rPr>
        <w:rFonts w:hint="default"/>
        <w:lang w:val="en-US" w:eastAsia="zh-CN" w:bidi="ar-SA"/>
      </w:rPr>
    </w:lvl>
    <w:lvl w:ilvl="8">
      <w:start w:val="0"/>
      <w:numFmt w:val="bullet"/>
      <w:lvlText w:val="•"/>
      <w:lvlJc w:val="left"/>
      <w:pPr>
        <w:ind w:left="7778" w:hanging="601"/>
      </w:pPr>
      <w:rPr>
        <w:rFonts w:hint="default"/>
        <w:lang w:val="en-US" w:eastAsia="zh-CN" w:bidi="ar-SA"/>
      </w:rPr>
    </w:lvl>
  </w:abstractNum>
  <w:abstractNum w:abstractNumId="4">
    <w:nsid w:val="29050462"/>
    <w:multiLevelType w:val="hybridMultilevel"/>
    <w:tmpl w:val="00000000"/>
    <w:lvl w:ilvl="0">
      <w:start w:val="1"/>
      <w:numFmt w:val="decimal"/>
      <w:lvlText w:val="%1."/>
      <w:lvlJc w:val="left"/>
      <w:pPr>
        <w:ind w:left="22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166" w:hanging="360"/>
      </w:pPr>
      <w:rPr>
        <w:rFonts w:hint="default"/>
        <w:lang w:val="en-US" w:eastAsia="zh-CN" w:bidi="ar-SA"/>
      </w:rPr>
    </w:lvl>
    <w:lvl w:ilvl="2">
      <w:start w:val="0"/>
      <w:numFmt w:val="bullet"/>
      <w:lvlText w:val="•"/>
      <w:lvlJc w:val="left"/>
      <w:pPr>
        <w:ind w:left="2113" w:hanging="360"/>
      </w:pPr>
      <w:rPr>
        <w:rFonts w:hint="default"/>
        <w:lang w:val="en-US" w:eastAsia="zh-CN" w:bidi="ar-SA"/>
      </w:rPr>
    </w:lvl>
    <w:lvl w:ilvl="3">
      <w:start w:val="0"/>
      <w:numFmt w:val="bullet"/>
      <w:lvlText w:val="•"/>
      <w:lvlJc w:val="left"/>
      <w:pPr>
        <w:ind w:left="3059" w:hanging="360"/>
      </w:pPr>
      <w:rPr>
        <w:rFonts w:hint="default"/>
        <w:lang w:val="en-US" w:eastAsia="zh-CN" w:bidi="ar-SA"/>
      </w:rPr>
    </w:lvl>
    <w:lvl w:ilvl="4">
      <w:start w:val="0"/>
      <w:numFmt w:val="bullet"/>
      <w:lvlText w:val="•"/>
      <w:lvlJc w:val="left"/>
      <w:pPr>
        <w:ind w:left="4006" w:hanging="360"/>
      </w:pPr>
      <w:rPr>
        <w:rFonts w:hint="default"/>
        <w:lang w:val="en-US" w:eastAsia="zh-CN" w:bidi="ar-SA"/>
      </w:rPr>
    </w:lvl>
    <w:lvl w:ilvl="5">
      <w:start w:val="0"/>
      <w:numFmt w:val="bullet"/>
      <w:lvlText w:val="•"/>
      <w:lvlJc w:val="left"/>
      <w:pPr>
        <w:ind w:left="4953" w:hanging="360"/>
      </w:pPr>
      <w:rPr>
        <w:rFonts w:hint="default"/>
        <w:lang w:val="en-US" w:eastAsia="zh-CN" w:bidi="ar-SA"/>
      </w:rPr>
    </w:lvl>
    <w:lvl w:ilvl="6">
      <w:start w:val="0"/>
      <w:numFmt w:val="bullet"/>
      <w:lvlText w:val="•"/>
      <w:lvlJc w:val="left"/>
      <w:pPr>
        <w:ind w:left="5899" w:hanging="360"/>
      </w:pPr>
      <w:rPr>
        <w:rFonts w:hint="default"/>
        <w:lang w:val="en-US" w:eastAsia="zh-CN" w:bidi="ar-SA"/>
      </w:rPr>
    </w:lvl>
    <w:lvl w:ilvl="7">
      <w:start w:val="0"/>
      <w:numFmt w:val="bullet"/>
      <w:lvlText w:val="•"/>
      <w:lvlJc w:val="left"/>
      <w:pPr>
        <w:ind w:left="6846" w:hanging="360"/>
      </w:pPr>
      <w:rPr>
        <w:rFonts w:hint="default"/>
        <w:lang w:val="en-US" w:eastAsia="zh-CN" w:bidi="ar-SA"/>
      </w:rPr>
    </w:lvl>
    <w:lvl w:ilvl="8">
      <w:start w:val="0"/>
      <w:numFmt w:val="bullet"/>
      <w:lvlText w:val="•"/>
      <w:lvlJc w:val="left"/>
      <w:pPr>
        <w:ind w:left="7792" w:hanging="360"/>
      </w:pPr>
      <w:rPr>
        <w:rFonts w:hint="default"/>
        <w:lang w:val="en-US" w:eastAsia="zh-CN" w:bidi="ar-SA"/>
      </w:rPr>
    </w:lvl>
  </w:abstractNum>
  <w:abstractNum w:abstractNumId="5">
    <w:nsid w:val="2DC33438"/>
    <w:multiLevelType w:val="hybridMultilevel"/>
    <w:tmpl w:val="00000000"/>
    <w:lvl w:ilvl="0">
      <w:start w:val="1"/>
      <w:numFmt w:val="decimal"/>
      <w:lvlText w:val="%1."/>
      <w:lvlJc w:val="left"/>
      <w:pPr>
        <w:ind w:left="582"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490" w:hanging="361"/>
      </w:pPr>
      <w:rPr>
        <w:rFonts w:hint="default"/>
        <w:lang w:val="en-US" w:eastAsia="zh-CN" w:bidi="ar-SA"/>
      </w:rPr>
    </w:lvl>
    <w:lvl w:ilvl="2">
      <w:start w:val="0"/>
      <w:numFmt w:val="bullet"/>
      <w:lvlText w:val="•"/>
      <w:lvlJc w:val="left"/>
      <w:pPr>
        <w:ind w:left="2401" w:hanging="361"/>
      </w:pPr>
      <w:rPr>
        <w:rFonts w:hint="default"/>
        <w:lang w:val="en-US" w:eastAsia="zh-CN" w:bidi="ar-SA"/>
      </w:rPr>
    </w:lvl>
    <w:lvl w:ilvl="3">
      <w:start w:val="0"/>
      <w:numFmt w:val="bullet"/>
      <w:lvlText w:val="•"/>
      <w:lvlJc w:val="left"/>
      <w:pPr>
        <w:ind w:left="3311" w:hanging="361"/>
      </w:pPr>
      <w:rPr>
        <w:rFonts w:hint="default"/>
        <w:lang w:val="en-US" w:eastAsia="zh-CN" w:bidi="ar-SA"/>
      </w:rPr>
    </w:lvl>
    <w:lvl w:ilvl="4">
      <w:start w:val="0"/>
      <w:numFmt w:val="bullet"/>
      <w:lvlText w:val="•"/>
      <w:lvlJc w:val="left"/>
      <w:pPr>
        <w:ind w:left="4222" w:hanging="361"/>
      </w:pPr>
      <w:rPr>
        <w:rFonts w:hint="default"/>
        <w:lang w:val="en-US" w:eastAsia="zh-CN" w:bidi="ar-SA"/>
      </w:rPr>
    </w:lvl>
    <w:lvl w:ilvl="5">
      <w:start w:val="0"/>
      <w:numFmt w:val="bullet"/>
      <w:lvlText w:val="•"/>
      <w:lvlJc w:val="left"/>
      <w:pPr>
        <w:ind w:left="5133" w:hanging="361"/>
      </w:pPr>
      <w:rPr>
        <w:rFonts w:hint="default"/>
        <w:lang w:val="en-US" w:eastAsia="zh-CN" w:bidi="ar-SA"/>
      </w:rPr>
    </w:lvl>
    <w:lvl w:ilvl="6">
      <w:start w:val="0"/>
      <w:numFmt w:val="bullet"/>
      <w:lvlText w:val="•"/>
      <w:lvlJc w:val="left"/>
      <w:pPr>
        <w:ind w:left="6043" w:hanging="361"/>
      </w:pPr>
      <w:rPr>
        <w:rFonts w:hint="default"/>
        <w:lang w:val="en-US" w:eastAsia="zh-CN" w:bidi="ar-SA"/>
      </w:rPr>
    </w:lvl>
    <w:lvl w:ilvl="7">
      <w:start w:val="0"/>
      <w:numFmt w:val="bullet"/>
      <w:lvlText w:val="•"/>
      <w:lvlJc w:val="left"/>
      <w:pPr>
        <w:ind w:left="6954" w:hanging="361"/>
      </w:pPr>
      <w:rPr>
        <w:rFonts w:hint="default"/>
        <w:lang w:val="en-US" w:eastAsia="zh-CN" w:bidi="ar-SA"/>
      </w:rPr>
    </w:lvl>
    <w:lvl w:ilvl="8">
      <w:start w:val="0"/>
      <w:numFmt w:val="bullet"/>
      <w:lvlText w:val="•"/>
      <w:lvlJc w:val="left"/>
      <w:pPr>
        <w:ind w:left="7864" w:hanging="361"/>
      </w:pPr>
      <w:rPr>
        <w:rFonts w:hint="default"/>
        <w:lang w:val="en-US" w:eastAsia="zh-CN" w:bidi="ar-SA"/>
      </w:rPr>
    </w:lvl>
  </w:abstractNum>
  <w:abstractNum w:abstractNumId="6">
    <w:nsid w:val="4EF801A6"/>
    <w:multiLevelType w:val="hybridMultilevel"/>
    <w:tmpl w:val="00000000"/>
    <w:lvl w:ilvl="0">
      <w:start w:val="1"/>
      <w:numFmt w:val="decimal"/>
      <w:lvlText w:val="%1"/>
      <w:lvlJc w:val="left"/>
      <w:pPr>
        <w:ind w:left="461" w:hanging="240"/>
        <w:jc w:val="right"/>
      </w:pPr>
      <w:rPr>
        <w:rFonts w:ascii="宋体" w:eastAsia="宋体" w:hAnsi="宋体" w:cs="宋体" w:hint="default"/>
        <w:b w:val="0"/>
        <w:bCs w:val="0"/>
        <w:i w:val="0"/>
        <w:iCs w:val="0"/>
        <w:w w:val="100"/>
        <w:sz w:val="24"/>
        <w:szCs w:val="24"/>
        <w:lang w:val="en-US" w:eastAsia="zh-CN" w:bidi="ar-SA"/>
      </w:rPr>
    </w:lvl>
    <w:lvl w:ilvl="1">
      <w:start w:val="1"/>
      <w:numFmt w:val="decimal"/>
      <w:lvlText w:val="%1.%2"/>
      <w:lvlJc w:val="left"/>
      <w:pPr>
        <w:ind w:left="221" w:hanging="480"/>
        <w:jc w:val="left"/>
      </w:pPr>
      <w:rPr>
        <w:rFonts w:ascii="宋体" w:eastAsia="宋体" w:hAnsi="宋体" w:cs="宋体" w:hint="default"/>
        <w:b w:val="0"/>
        <w:bCs w:val="0"/>
        <w:i w:val="0"/>
        <w:iCs w:val="0"/>
        <w:w w:val="100"/>
        <w:sz w:val="24"/>
        <w:szCs w:val="24"/>
        <w:lang w:val="en-US" w:eastAsia="zh-CN" w:bidi="ar-SA"/>
      </w:rPr>
    </w:lvl>
    <w:lvl w:ilvl="2">
      <w:start w:val="0"/>
      <w:numFmt w:val="bullet"/>
      <w:lvlText w:val="•"/>
      <w:lvlJc w:val="left"/>
      <w:pPr>
        <w:ind w:left="940" w:hanging="480"/>
      </w:pPr>
      <w:rPr>
        <w:rFonts w:hint="default"/>
        <w:lang w:val="en-US" w:eastAsia="zh-CN" w:bidi="ar-SA"/>
      </w:rPr>
    </w:lvl>
    <w:lvl w:ilvl="3">
      <w:start w:val="0"/>
      <w:numFmt w:val="bullet"/>
      <w:lvlText w:val="•"/>
      <w:lvlJc w:val="left"/>
      <w:pPr>
        <w:ind w:left="2033" w:hanging="480"/>
      </w:pPr>
      <w:rPr>
        <w:rFonts w:hint="default"/>
        <w:lang w:val="en-US" w:eastAsia="zh-CN" w:bidi="ar-SA"/>
      </w:rPr>
    </w:lvl>
    <w:lvl w:ilvl="4">
      <w:start w:val="0"/>
      <w:numFmt w:val="bullet"/>
      <w:lvlText w:val="•"/>
      <w:lvlJc w:val="left"/>
      <w:pPr>
        <w:ind w:left="3126" w:hanging="480"/>
      </w:pPr>
      <w:rPr>
        <w:rFonts w:hint="default"/>
        <w:lang w:val="en-US" w:eastAsia="zh-CN" w:bidi="ar-SA"/>
      </w:rPr>
    </w:lvl>
    <w:lvl w:ilvl="5">
      <w:start w:val="0"/>
      <w:numFmt w:val="bullet"/>
      <w:lvlText w:val="•"/>
      <w:lvlJc w:val="left"/>
      <w:pPr>
        <w:ind w:left="4219" w:hanging="480"/>
      </w:pPr>
      <w:rPr>
        <w:rFonts w:hint="default"/>
        <w:lang w:val="en-US" w:eastAsia="zh-CN" w:bidi="ar-SA"/>
      </w:rPr>
    </w:lvl>
    <w:lvl w:ilvl="6">
      <w:start w:val="0"/>
      <w:numFmt w:val="bullet"/>
      <w:lvlText w:val="•"/>
      <w:lvlJc w:val="left"/>
      <w:pPr>
        <w:ind w:left="5313" w:hanging="480"/>
      </w:pPr>
      <w:rPr>
        <w:rFonts w:hint="default"/>
        <w:lang w:val="en-US" w:eastAsia="zh-CN" w:bidi="ar-SA"/>
      </w:rPr>
    </w:lvl>
    <w:lvl w:ilvl="7">
      <w:start w:val="0"/>
      <w:numFmt w:val="bullet"/>
      <w:lvlText w:val="•"/>
      <w:lvlJc w:val="left"/>
      <w:pPr>
        <w:ind w:left="6406" w:hanging="480"/>
      </w:pPr>
      <w:rPr>
        <w:rFonts w:hint="default"/>
        <w:lang w:val="en-US" w:eastAsia="zh-CN" w:bidi="ar-SA"/>
      </w:rPr>
    </w:lvl>
    <w:lvl w:ilvl="8">
      <w:start w:val="0"/>
      <w:numFmt w:val="bullet"/>
      <w:lvlText w:val="•"/>
      <w:lvlJc w:val="left"/>
      <w:pPr>
        <w:ind w:left="7499" w:hanging="480"/>
      </w:pPr>
      <w:rPr>
        <w:rFonts w:hint="default"/>
        <w:lang w:val="en-US" w:eastAsia="zh-CN" w:bidi="ar-SA"/>
      </w:rPr>
    </w:lvl>
  </w:abstractNum>
  <w:abstractNum w:abstractNumId="7">
    <w:nsid w:val="550B5484"/>
    <w:multiLevelType w:val="hybridMultilevel"/>
    <w:tmpl w:val="00000000"/>
    <w:lvl w:ilvl="0">
      <w:start w:val="1"/>
      <w:numFmt w:val="decimal"/>
      <w:lvlText w:val="%1."/>
      <w:lvlJc w:val="left"/>
      <w:pPr>
        <w:ind w:left="221"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166" w:hanging="361"/>
      </w:pPr>
      <w:rPr>
        <w:rFonts w:hint="default"/>
        <w:lang w:val="en-US" w:eastAsia="zh-CN" w:bidi="ar-SA"/>
      </w:rPr>
    </w:lvl>
    <w:lvl w:ilvl="2">
      <w:start w:val="0"/>
      <w:numFmt w:val="bullet"/>
      <w:lvlText w:val="•"/>
      <w:lvlJc w:val="left"/>
      <w:pPr>
        <w:ind w:left="2113" w:hanging="361"/>
      </w:pPr>
      <w:rPr>
        <w:rFonts w:hint="default"/>
        <w:lang w:val="en-US" w:eastAsia="zh-CN" w:bidi="ar-SA"/>
      </w:rPr>
    </w:lvl>
    <w:lvl w:ilvl="3">
      <w:start w:val="0"/>
      <w:numFmt w:val="bullet"/>
      <w:lvlText w:val="•"/>
      <w:lvlJc w:val="left"/>
      <w:pPr>
        <w:ind w:left="3059" w:hanging="361"/>
      </w:pPr>
      <w:rPr>
        <w:rFonts w:hint="default"/>
        <w:lang w:val="en-US" w:eastAsia="zh-CN" w:bidi="ar-SA"/>
      </w:rPr>
    </w:lvl>
    <w:lvl w:ilvl="4">
      <w:start w:val="0"/>
      <w:numFmt w:val="bullet"/>
      <w:lvlText w:val="•"/>
      <w:lvlJc w:val="left"/>
      <w:pPr>
        <w:ind w:left="4006" w:hanging="361"/>
      </w:pPr>
      <w:rPr>
        <w:rFonts w:hint="default"/>
        <w:lang w:val="en-US" w:eastAsia="zh-CN" w:bidi="ar-SA"/>
      </w:rPr>
    </w:lvl>
    <w:lvl w:ilvl="5">
      <w:start w:val="0"/>
      <w:numFmt w:val="bullet"/>
      <w:lvlText w:val="•"/>
      <w:lvlJc w:val="left"/>
      <w:pPr>
        <w:ind w:left="4953" w:hanging="361"/>
      </w:pPr>
      <w:rPr>
        <w:rFonts w:hint="default"/>
        <w:lang w:val="en-US" w:eastAsia="zh-CN" w:bidi="ar-SA"/>
      </w:rPr>
    </w:lvl>
    <w:lvl w:ilvl="6">
      <w:start w:val="0"/>
      <w:numFmt w:val="bullet"/>
      <w:lvlText w:val="•"/>
      <w:lvlJc w:val="left"/>
      <w:pPr>
        <w:ind w:left="5899" w:hanging="361"/>
      </w:pPr>
      <w:rPr>
        <w:rFonts w:hint="default"/>
        <w:lang w:val="en-US" w:eastAsia="zh-CN" w:bidi="ar-SA"/>
      </w:rPr>
    </w:lvl>
    <w:lvl w:ilvl="7">
      <w:start w:val="0"/>
      <w:numFmt w:val="bullet"/>
      <w:lvlText w:val="•"/>
      <w:lvlJc w:val="left"/>
      <w:pPr>
        <w:ind w:left="6846" w:hanging="361"/>
      </w:pPr>
      <w:rPr>
        <w:rFonts w:hint="default"/>
        <w:lang w:val="en-US" w:eastAsia="zh-CN" w:bidi="ar-SA"/>
      </w:rPr>
    </w:lvl>
    <w:lvl w:ilvl="8">
      <w:start w:val="0"/>
      <w:numFmt w:val="bullet"/>
      <w:lvlText w:val="•"/>
      <w:lvlJc w:val="left"/>
      <w:pPr>
        <w:ind w:left="7792" w:hanging="361"/>
      </w:pPr>
      <w:rPr>
        <w:rFonts w:hint="default"/>
        <w:lang w:val="en-US" w:eastAsia="zh-CN" w:bidi="ar-SA"/>
      </w:rPr>
    </w:lvl>
  </w:abstractNum>
  <w:abstractNum w:abstractNumId="8">
    <w:nsid w:val="5CF8ECFD"/>
    <w:multiLevelType w:val="hybridMultilevel"/>
    <w:tmpl w:val="00000000"/>
    <w:lvl w:ilvl="0">
      <w:start w:val="1"/>
      <w:numFmt w:val="decimal"/>
      <w:lvlText w:val="%1."/>
      <w:lvlJc w:val="left"/>
      <w:pPr>
        <w:ind w:left="432" w:hanging="211"/>
        <w:jc w:val="left"/>
      </w:pPr>
      <w:rPr>
        <w:rFonts w:ascii="Times New Roman" w:eastAsia="Times New Roman" w:hAnsi="Times New Roman" w:cs="Times New Roman" w:hint="default"/>
        <w:b/>
        <w:bCs/>
        <w:i w:val="0"/>
        <w:iCs w:val="0"/>
        <w:w w:val="100"/>
        <w:sz w:val="26"/>
        <w:szCs w:val="26"/>
        <w:lang w:val="en-US" w:eastAsia="zh-CN" w:bidi="ar-SA"/>
      </w:rPr>
    </w:lvl>
    <w:lvl w:ilvl="1">
      <w:start w:val="1"/>
      <w:numFmt w:val="decimal"/>
      <w:lvlText w:val="%2."/>
      <w:lvlJc w:val="left"/>
      <w:pPr>
        <w:ind w:left="942" w:hanging="24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1911" w:hanging="241"/>
      </w:pPr>
      <w:rPr>
        <w:rFonts w:hint="default"/>
        <w:lang w:val="en-US" w:eastAsia="zh-CN" w:bidi="ar-SA"/>
      </w:rPr>
    </w:lvl>
    <w:lvl w:ilvl="3">
      <w:start w:val="0"/>
      <w:numFmt w:val="bullet"/>
      <w:lvlText w:val="•"/>
      <w:lvlJc w:val="left"/>
      <w:pPr>
        <w:ind w:left="2883" w:hanging="241"/>
      </w:pPr>
      <w:rPr>
        <w:rFonts w:hint="default"/>
        <w:lang w:val="en-US" w:eastAsia="zh-CN" w:bidi="ar-SA"/>
      </w:rPr>
    </w:lvl>
    <w:lvl w:ilvl="4">
      <w:start w:val="0"/>
      <w:numFmt w:val="bullet"/>
      <w:lvlText w:val="•"/>
      <w:lvlJc w:val="left"/>
      <w:pPr>
        <w:ind w:left="3855" w:hanging="241"/>
      </w:pPr>
      <w:rPr>
        <w:rFonts w:hint="default"/>
        <w:lang w:val="en-US" w:eastAsia="zh-CN" w:bidi="ar-SA"/>
      </w:rPr>
    </w:lvl>
    <w:lvl w:ilvl="5">
      <w:start w:val="0"/>
      <w:numFmt w:val="bullet"/>
      <w:lvlText w:val="•"/>
      <w:lvlJc w:val="left"/>
      <w:pPr>
        <w:ind w:left="4827" w:hanging="241"/>
      </w:pPr>
      <w:rPr>
        <w:rFonts w:hint="default"/>
        <w:lang w:val="en-US" w:eastAsia="zh-CN" w:bidi="ar-SA"/>
      </w:rPr>
    </w:lvl>
    <w:lvl w:ilvl="6">
      <w:start w:val="0"/>
      <w:numFmt w:val="bullet"/>
      <w:lvlText w:val="•"/>
      <w:lvlJc w:val="left"/>
      <w:pPr>
        <w:ind w:left="5798" w:hanging="241"/>
      </w:pPr>
      <w:rPr>
        <w:rFonts w:hint="default"/>
        <w:lang w:val="en-US" w:eastAsia="zh-CN" w:bidi="ar-SA"/>
      </w:rPr>
    </w:lvl>
    <w:lvl w:ilvl="7">
      <w:start w:val="0"/>
      <w:numFmt w:val="bullet"/>
      <w:lvlText w:val="•"/>
      <w:lvlJc w:val="left"/>
      <w:pPr>
        <w:ind w:left="6770" w:hanging="241"/>
      </w:pPr>
      <w:rPr>
        <w:rFonts w:hint="default"/>
        <w:lang w:val="en-US" w:eastAsia="zh-CN" w:bidi="ar-SA"/>
      </w:rPr>
    </w:lvl>
    <w:lvl w:ilvl="8">
      <w:start w:val="0"/>
      <w:numFmt w:val="bullet"/>
      <w:lvlText w:val="•"/>
      <w:lvlJc w:val="left"/>
      <w:pPr>
        <w:ind w:left="7742" w:hanging="241"/>
      </w:pPr>
      <w:rPr>
        <w:rFonts w:hint="default"/>
        <w:lang w:val="en-US" w:eastAsia="zh-CN" w:bidi="ar-SA"/>
      </w:rPr>
    </w:lvl>
  </w:abstractNum>
  <w:abstractNum w:abstractNumId="9">
    <w:nsid w:val="5DAF78FD"/>
    <w:multiLevelType w:val="hybridMultilevel"/>
    <w:tmpl w:val="00000000"/>
    <w:lvl w:ilvl="0">
      <w:start w:val="1"/>
      <w:numFmt w:val="decimal"/>
      <w:lvlText w:val="%1."/>
      <w:lvlJc w:val="left"/>
      <w:pPr>
        <w:ind w:left="22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166" w:hanging="360"/>
      </w:pPr>
      <w:rPr>
        <w:rFonts w:hint="default"/>
        <w:lang w:val="en-US" w:eastAsia="zh-CN" w:bidi="ar-SA"/>
      </w:rPr>
    </w:lvl>
    <w:lvl w:ilvl="2">
      <w:start w:val="0"/>
      <w:numFmt w:val="bullet"/>
      <w:lvlText w:val="•"/>
      <w:lvlJc w:val="left"/>
      <w:pPr>
        <w:ind w:left="2113" w:hanging="360"/>
      </w:pPr>
      <w:rPr>
        <w:rFonts w:hint="default"/>
        <w:lang w:val="en-US" w:eastAsia="zh-CN" w:bidi="ar-SA"/>
      </w:rPr>
    </w:lvl>
    <w:lvl w:ilvl="3">
      <w:start w:val="0"/>
      <w:numFmt w:val="bullet"/>
      <w:lvlText w:val="•"/>
      <w:lvlJc w:val="left"/>
      <w:pPr>
        <w:ind w:left="3059" w:hanging="360"/>
      </w:pPr>
      <w:rPr>
        <w:rFonts w:hint="default"/>
        <w:lang w:val="en-US" w:eastAsia="zh-CN" w:bidi="ar-SA"/>
      </w:rPr>
    </w:lvl>
    <w:lvl w:ilvl="4">
      <w:start w:val="0"/>
      <w:numFmt w:val="bullet"/>
      <w:lvlText w:val="•"/>
      <w:lvlJc w:val="left"/>
      <w:pPr>
        <w:ind w:left="4006" w:hanging="360"/>
      </w:pPr>
      <w:rPr>
        <w:rFonts w:hint="default"/>
        <w:lang w:val="en-US" w:eastAsia="zh-CN" w:bidi="ar-SA"/>
      </w:rPr>
    </w:lvl>
    <w:lvl w:ilvl="5">
      <w:start w:val="0"/>
      <w:numFmt w:val="bullet"/>
      <w:lvlText w:val="•"/>
      <w:lvlJc w:val="left"/>
      <w:pPr>
        <w:ind w:left="4953" w:hanging="360"/>
      </w:pPr>
      <w:rPr>
        <w:rFonts w:hint="default"/>
        <w:lang w:val="en-US" w:eastAsia="zh-CN" w:bidi="ar-SA"/>
      </w:rPr>
    </w:lvl>
    <w:lvl w:ilvl="6">
      <w:start w:val="0"/>
      <w:numFmt w:val="bullet"/>
      <w:lvlText w:val="•"/>
      <w:lvlJc w:val="left"/>
      <w:pPr>
        <w:ind w:left="5899" w:hanging="360"/>
      </w:pPr>
      <w:rPr>
        <w:rFonts w:hint="default"/>
        <w:lang w:val="en-US" w:eastAsia="zh-CN" w:bidi="ar-SA"/>
      </w:rPr>
    </w:lvl>
    <w:lvl w:ilvl="7">
      <w:start w:val="0"/>
      <w:numFmt w:val="bullet"/>
      <w:lvlText w:val="•"/>
      <w:lvlJc w:val="left"/>
      <w:pPr>
        <w:ind w:left="6846" w:hanging="360"/>
      </w:pPr>
      <w:rPr>
        <w:rFonts w:hint="default"/>
        <w:lang w:val="en-US" w:eastAsia="zh-CN" w:bidi="ar-SA"/>
      </w:rPr>
    </w:lvl>
    <w:lvl w:ilvl="8">
      <w:start w:val="0"/>
      <w:numFmt w:val="bullet"/>
      <w:lvlText w:val="•"/>
      <w:lvlJc w:val="left"/>
      <w:pPr>
        <w:ind w:left="7792" w:hanging="360"/>
      </w:pPr>
      <w:rPr>
        <w:rFonts w:hint="default"/>
        <w:lang w:val="en-US" w:eastAsia="zh-CN" w:bidi="ar-SA"/>
      </w:rPr>
    </w:lvl>
  </w:abstractNum>
  <w:abstractNum w:abstractNumId="10">
    <w:nsid w:val="6599BFA2"/>
    <w:multiLevelType w:val="hybridMultilevel"/>
    <w:tmpl w:val="00000000"/>
    <w:lvl w:ilvl="0">
      <w:start w:val="1"/>
      <w:numFmt w:val="decimal"/>
      <w:lvlText w:val="%1."/>
      <w:lvlJc w:val="left"/>
      <w:pPr>
        <w:ind w:left="82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706" w:hanging="360"/>
      </w:pPr>
      <w:rPr>
        <w:rFonts w:hint="default"/>
        <w:lang w:val="en-US" w:eastAsia="zh-CN" w:bidi="ar-SA"/>
      </w:rPr>
    </w:lvl>
    <w:lvl w:ilvl="2">
      <w:start w:val="0"/>
      <w:numFmt w:val="bullet"/>
      <w:lvlText w:val="•"/>
      <w:lvlJc w:val="left"/>
      <w:pPr>
        <w:ind w:left="2593" w:hanging="360"/>
      </w:pPr>
      <w:rPr>
        <w:rFonts w:hint="default"/>
        <w:lang w:val="en-US" w:eastAsia="zh-CN" w:bidi="ar-SA"/>
      </w:rPr>
    </w:lvl>
    <w:lvl w:ilvl="3">
      <w:start w:val="0"/>
      <w:numFmt w:val="bullet"/>
      <w:lvlText w:val="•"/>
      <w:lvlJc w:val="left"/>
      <w:pPr>
        <w:ind w:left="3479" w:hanging="360"/>
      </w:pPr>
      <w:rPr>
        <w:rFonts w:hint="default"/>
        <w:lang w:val="en-US" w:eastAsia="zh-CN" w:bidi="ar-SA"/>
      </w:rPr>
    </w:lvl>
    <w:lvl w:ilvl="4">
      <w:start w:val="0"/>
      <w:numFmt w:val="bullet"/>
      <w:lvlText w:val="•"/>
      <w:lvlJc w:val="left"/>
      <w:pPr>
        <w:ind w:left="4366" w:hanging="360"/>
      </w:pPr>
      <w:rPr>
        <w:rFonts w:hint="default"/>
        <w:lang w:val="en-US" w:eastAsia="zh-CN" w:bidi="ar-SA"/>
      </w:rPr>
    </w:lvl>
    <w:lvl w:ilvl="5">
      <w:start w:val="0"/>
      <w:numFmt w:val="bullet"/>
      <w:lvlText w:val="•"/>
      <w:lvlJc w:val="left"/>
      <w:pPr>
        <w:ind w:left="5253" w:hanging="360"/>
      </w:pPr>
      <w:rPr>
        <w:rFonts w:hint="default"/>
        <w:lang w:val="en-US" w:eastAsia="zh-CN" w:bidi="ar-SA"/>
      </w:rPr>
    </w:lvl>
    <w:lvl w:ilvl="6">
      <w:start w:val="0"/>
      <w:numFmt w:val="bullet"/>
      <w:lvlText w:val="•"/>
      <w:lvlJc w:val="left"/>
      <w:pPr>
        <w:ind w:left="6139" w:hanging="360"/>
      </w:pPr>
      <w:rPr>
        <w:rFonts w:hint="default"/>
        <w:lang w:val="en-US" w:eastAsia="zh-CN" w:bidi="ar-SA"/>
      </w:rPr>
    </w:lvl>
    <w:lvl w:ilvl="7">
      <w:start w:val="0"/>
      <w:numFmt w:val="bullet"/>
      <w:lvlText w:val="•"/>
      <w:lvlJc w:val="left"/>
      <w:pPr>
        <w:ind w:left="7026" w:hanging="360"/>
      </w:pPr>
      <w:rPr>
        <w:rFonts w:hint="default"/>
        <w:lang w:val="en-US" w:eastAsia="zh-CN" w:bidi="ar-SA"/>
      </w:rPr>
    </w:lvl>
    <w:lvl w:ilvl="8">
      <w:start w:val="0"/>
      <w:numFmt w:val="bullet"/>
      <w:lvlText w:val="•"/>
      <w:lvlJc w:val="left"/>
      <w:pPr>
        <w:ind w:left="7912" w:hanging="360"/>
      </w:pPr>
      <w:rPr>
        <w:rFonts w:hint="default"/>
        <w:lang w:val="en-US" w:eastAsia="zh-CN" w:bidi="ar-SA"/>
      </w:rPr>
    </w:lvl>
  </w:abstractNum>
  <w:abstractNum w:abstractNumId="11">
    <w:nsid w:val="66B4F8D0"/>
    <w:multiLevelType w:val="hybridMultilevel"/>
    <w:tmpl w:val="00000000"/>
    <w:lvl w:ilvl="0">
      <w:start w:val="1"/>
      <w:numFmt w:val="decimal"/>
      <w:lvlText w:val="%1."/>
      <w:lvlJc w:val="left"/>
      <w:pPr>
        <w:ind w:left="582" w:hanging="36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1107" w:hanging="60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2054" w:hanging="601"/>
      </w:pPr>
      <w:rPr>
        <w:rFonts w:hint="default"/>
        <w:lang w:val="en-US" w:eastAsia="zh-CN" w:bidi="ar-SA"/>
      </w:rPr>
    </w:lvl>
    <w:lvl w:ilvl="3">
      <w:start w:val="0"/>
      <w:numFmt w:val="bullet"/>
      <w:lvlText w:val="•"/>
      <w:lvlJc w:val="left"/>
      <w:pPr>
        <w:ind w:left="3008" w:hanging="601"/>
      </w:pPr>
      <w:rPr>
        <w:rFonts w:hint="default"/>
        <w:lang w:val="en-US" w:eastAsia="zh-CN" w:bidi="ar-SA"/>
      </w:rPr>
    </w:lvl>
    <w:lvl w:ilvl="4">
      <w:start w:val="0"/>
      <w:numFmt w:val="bullet"/>
      <w:lvlText w:val="•"/>
      <w:lvlJc w:val="left"/>
      <w:pPr>
        <w:ind w:left="3962" w:hanging="601"/>
      </w:pPr>
      <w:rPr>
        <w:rFonts w:hint="default"/>
        <w:lang w:val="en-US" w:eastAsia="zh-CN" w:bidi="ar-SA"/>
      </w:rPr>
    </w:lvl>
    <w:lvl w:ilvl="5">
      <w:start w:val="0"/>
      <w:numFmt w:val="bullet"/>
      <w:lvlText w:val="•"/>
      <w:lvlJc w:val="left"/>
      <w:pPr>
        <w:ind w:left="4916" w:hanging="601"/>
      </w:pPr>
      <w:rPr>
        <w:rFonts w:hint="default"/>
        <w:lang w:val="en-US" w:eastAsia="zh-CN" w:bidi="ar-SA"/>
      </w:rPr>
    </w:lvl>
    <w:lvl w:ilvl="6">
      <w:start w:val="0"/>
      <w:numFmt w:val="bullet"/>
      <w:lvlText w:val="•"/>
      <w:lvlJc w:val="left"/>
      <w:pPr>
        <w:ind w:left="5870" w:hanging="601"/>
      </w:pPr>
      <w:rPr>
        <w:rFonts w:hint="default"/>
        <w:lang w:val="en-US" w:eastAsia="zh-CN" w:bidi="ar-SA"/>
      </w:rPr>
    </w:lvl>
    <w:lvl w:ilvl="7">
      <w:start w:val="0"/>
      <w:numFmt w:val="bullet"/>
      <w:lvlText w:val="•"/>
      <w:lvlJc w:val="left"/>
      <w:pPr>
        <w:ind w:left="6824" w:hanging="601"/>
      </w:pPr>
      <w:rPr>
        <w:rFonts w:hint="default"/>
        <w:lang w:val="en-US" w:eastAsia="zh-CN" w:bidi="ar-SA"/>
      </w:rPr>
    </w:lvl>
    <w:lvl w:ilvl="8">
      <w:start w:val="0"/>
      <w:numFmt w:val="bullet"/>
      <w:lvlText w:val="•"/>
      <w:lvlJc w:val="left"/>
      <w:pPr>
        <w:ind w:left="7778" w:hanging="601"/>
      </w:pPr>
      <w:rPr>
        <w:rFonts w:hint="default"/>
        <w:lang w:val="en-US" w:eastAsia="zh-CN" w:bidi="ar-SA"/>
      </w:rPr>
    </w:lvl>
  </w:abstractNum>
  <w:abstractNum w:abstractNumId="12">
    <w:nsid w:val="69466F17"/>
    <w:multiLevelType w:val="hybridMultilevel"/>
    <w:tmpl w:val="00000000"/>
    <w:lvl w:ilvl="0">
      <w:start w:val="1"/>
      <w:numFmt w:val="decimal"/>
      <w:lvlText w:val="%1."/>
      <w:lvlJc w:val="left"/>
      <w:pPr>
        <w:ind w:left="221" w:hanging="24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166" w:hanging="241"/>
      </w:pPr>
      <w:rPr>
        <w:rFonts w:hint="default"/>
        <w:lang w:val="en-US" w:eastAsia="zh-CN" w:bidi="ar-SA"/>
      </w:rPr>
    </w:lvl>
    <w:lvl w:ilvl="2">
      <w:start w:val="0"/>
      <w:numFmt w:val="bullet"/>
      <w:lvlText w:val="•"/>
      <w:lvlJc w:val="left"/>
      <w:pPr>
        <w:ind w:left="2113" w:hanging="241"/>
      </w:pPr>
      <w:rPr>
        <w:rFonts w:hint="default"/>
        <w:lang w:val="en-US" w:eastAsia="zh-CN" w:bidi="ar-SA"/>
      </w:rPr>
    </w:lvl>
    <w:lvl w:ilvl="3">
      <w:start w:val="0"/>
      <w:numFmt w:val="bullet"/>
      <w:lvlText w:val="•"/>
      <w:lvlJc w:val="left"/>
      <w:pPr>
        <w:ind w:left="3059" w:hanging="241"/>
      </w:pPr>
      <w:rPr>
        <w:rFonts w:hint="default"/>
        <w:lang w:val="en-US" w:eastAsia="zh-CN" w:bidi="ar-SA"/>
      </w:rPr>
    </w:lvl>
    <w:lvl w:ilvl="4">
      <w:start w:val="0"/>
      <w:numFmt w:val="bullet"/>
      <w:lvlText w:val="•"/>
      <w:lvlJc w:val="left"/>
      <w:pPr>
        <w:ind w:left="4006" w:hanging="241"/>
      </w:pPr>
      <w:rPr>
        <w:rFonts w:hint="default"/>
        <w:lang w:val="en-US" w:eastAsia="zh-CN" w:bidi="ar-SA"/>
      </w:rPr>
    </w:lvl>
    <w:lvl w:ilvl="5">
      <w:start w:val="0"/>
      <w:numFmt w:val="bullet"/>
      <w:lvlText w:val="•"/>
      <w:lvlJc w:val="left"/>
      <w:pPr>
        <w:ind w:left="4953" w:hanging="241"/>
      </w:pPr>
      <w:rPr>
        <w:rFonts w:hint="default"/>
        <w:lang w:val="en-US" w:eastAsia="zh-CN" w:bidi="ar-SA"/>
      </w:rPr>
    </w:lvl>
    <w:lvl w:ilvl="6">
      <w:start w:val="0"/>
      <w:numFmt w:val="bullet"/>
      <w:lvlText w:val="•"/>
      <w:lvlJc w:val="left"/>
      <w:pPr>
        <w:ind w:left="5899" w:hanging="241"/>
      </w:pPr>
      <w:rPr>
        <w:rFonts w:hint="default"/>
        <w:lang w:val="en-US" w:eastAsia="zh-CN" w:bidi="ar-SA"/>
      </w:rPr>
    </w:lvl>
    <w:lvl w:ilvl="7">
      <w:start w:val="0"/>
      <w:numFmt w:val="bullet"/>
      <w:lvlText w:val="•"/>
      <w:lvlJc w:val="left"/>
      <w:pPr>
        <w:ind w:left="6846" w:hanging="241"/>
      </w:pPr>
      <w:rPr>
        <w:rFonts w:hint="default"/>
        <w:lang w:val="en-US" w:eastAsia="zh-CN" w:bidi="ar-SA"/>
      </w:rPr>
    </w:lvl>
    <w:lvl w:ilvl="8">
      <w:start w:val="0"/>
      <w:numFmt w:val="bullet"/>
      <w:lvlText w:val="•"/>
      <w:lvlJc w:val="left"/>
      <w:pPr>
        <w:ind w:left="7792" w:hanging="241"/>
      </w:pPr>
      <w:rPr>
        <w:rFonts w:hint="default"/>
        <w:lang w:val="en-US" w:eastAsia="zh-CN" w:bidi="ar-SA"/>
      </w:rPr>
    </w:lvl>
  </w:abstractNum>
  <w:abstractNum w:abstractNumId="13">
    <w:nsid w:val="6F57A8D9"/>
    <w:multiLevelType w:val="hybridMultilevel"/>
    <w:tmpl w:val="00000000"/>
    <w:lvl w:ilvl="0">
      <w:start w:val="1"/>
      <w:numFmt w:val="decimal"/>
      <w:lvlText w:val="%1."/>
      <w:lvlJc w:val="left"/>
      <w:pPr>
        <w:ind w:left="221" w:hanging="36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166" w:hanging="360"/>
      </w:pPr>
      <w:rPr>
        <w:rFonts w:hint="default"/>
        <w:lang w:val="en-US" w:eastAsia="zh-CN" w:bidi="ar-SA"/>
      </w:rPr>
    </w:lvl>
    <w:lvl w:ilvl="2">
      <w:start w:val="0"/>
      <w:numFmt w:val="bullet"/>
      <w:lvlText w:val="•"/>
      <w:lvlJc w:val="left"/>
      <w:pPr>
        <w:ind w:left="2113" w:hanging="360"/>
      </w:pPr>
      <w:rPr>
        <w:rFonts w:hint="default"/>
        <w:lang w:val="en-US" w:eastAsia="zh-CN" w:bidi="ar-SA"/>
      </w:rPr>
    </w:lvl>
    <w:lvl w:ilvl="3">
      <w:start w:val="0"/>
      <w:numFmt w:val="bullet"/>
      <w:lvlText w:val="•"/>
      <w:lvlJc w:val="left"/>
      <w:pPr>
        <w:ind w:left="3059" w:hanging="360"/>
      </w:pPr>
      <w:rPr>
        <w:rFonts w:hint="default"/>
        <w:lang w:val="en-US" w:eastAsia="zh-CN" w:bidi="ar-SA"/>
      </w:rPr>
    </w:lvl>
    <w:lvl w:ilvl="4">
      <w:start w:val="0"/>
      <w:numFmt w:val="bullet"/>
      <w:lvlText w:val="•"/>
      <w:lvlJc w:val="left"/>
      <w:pPr>
        <w:ind w:left="4006" w:hanging="360"/>
      </w:pPr>
      <w:rPr>
        <w:rFonts w:hint="default"/>
        <w:lang w:val="en-US" w:eastAsia="zh-CN" w:bidi="ar-SA"/>
      </w:rPr>
    </w:lvl>
    <w:lvl w:ilvl="5">
      <w:start w:val="0"/>
      <w:numFmt w:val="bullet"/>
      <w:lvlText w:val="•"/>
      <w:lvlJc w:val="left"/>
      <w:pPr>
        <w:ind w:left="4953" w:hanging="360"/>
      </w:pPr>
      <w:rPr>
        <w:rFonts w:hint="default"/>
        <w:lang w:val="en-US" w:eastAsia="zh-CN" w:bidi="ar-SA"/>
      </w:rPr>
    </w:lvl>
    <w:lvl w:ilvl="6">
      <w:start w:val="0"/>
      <w:numFmt w:val="bullet"/>
      <w:lvlText w:val="•"/>
      <w:lvlJc w:val="left"/>
      <w:pPr>
        <w:ind w:left="5899" w:hanging="360"/>
      </w:pPr>
      <w:rPr>
        <w:rFonts w:hint="default"/>
        <w:lang w:val="en-US" w:eastAsia="zh-CN" w:bidi="ar-SA"/>
      </w:rPr>
    </w:lvl>
    <w:lvl w:ilvl="7">
      <w:start w:val="0"/>
      <w:numFmt w:val="bullet"/>
      <w:lvlText w:val="•"/>
      <w:lvlJc w:val="left"/>
      <w:pPr>
        <w:ind w:left="6846" w:hanging="360"/>
      </w:pPr>
      <w:rPr>
        <w:rFonts w:hint="default"/>
        <w:lang w:val="en-US" w:eastAsia="zh-CN" w:bidi="ar-SA"/>
      </w:rPr>
    </w:lvl>
    <w:lvl w:ilvl="8">
      <w:start w:val="0"/>
      <w:numFmt w:val="bullet"/>
      <w:lvlText w:val="•"/>
      <w:lvlJc w:val="left"/>
      <w:pPr>
        <w:ind w:left="7792" w:hanging="360"/>
      </w:pPr>
      <w:rPr>
        <w:rFonts w:hint="default"/>
        <w:lang w:val="en-US" w:eastAsia="zh-CN" w:bidi="ar-SA"/>
      </w:rPr>
    </w:lvl>
  </w:abstractNum>
  <w:num w:numId="1">
    <w:abstractNumId w:val="10"/>
  </w:num>
  <w:num w:numId="2">
    <w:abstractNumId w:val="2"/>
  </w:num>
  <w:num w:numId="3">
    <w:abstractNumId w:val="4"/>
  </w:num>
  <w:num w:numId="4">
    <w:abstractNumId w:val="13"/>
  </w:num>
  <w:num w:numId="5">
    <w:abstractNumId w:val="9"/>
  </w:num>
  <w:num w:numId="6">
    <w:abstractNumId w:val="1"/>
  </w:num>
  <w:num w:numId="7">
    <w:abstractNumId w:val="12"/>
  </w:num>
  <w:num w:numId="8">
    <w:abstractNumId w:val="6"/>
  </w:num>
  <w:num w:numId="9">
    <w:abstractNumId w:val="7"/>
  </w:num>
  <w:num w:numId="10">
    <w:abstractNumId w:val="5"/>
  </w:num>
  <w:num w:numId="11">
    <w:abstractNumId w:val="0"/>
  </w:num>
  <w:num w:numId="12">
    <w:abstractNumId w:val="11"/>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221"/>
      <w:outlineLvl w:val="0"/>
    </w:pPr>
    <w:rPr>
      <w:rFonts w:ascii="Microsoft JhengHei" w:eastAsia="Microsoft JhengHei" w:hAnsi="Microsoft JhengHei" w:cs="Microsoft JhengHei"/>
      <w:b/>
      <w:bCs/>
      <w:sz w:val="32"/>
      <w:szCs w:val="32"/>
      <w:lang w:val="en-US" w:eastAsia="zh-CN" w:bidi="ar-SA"/>
    </w:rPr>
  </w:style>
  <w:style w:type="paragraph" w:styleId="Heading2">
    <w:name w:val="heading 2"/>
    <w:basedOn w:val="Normal"/>
    <w:uiPriority w:val="1"/>
    <w:qFormat/>
    <w:pPr>
      <w:spacing w:line="320" w:lineRule="exact"/>
      <w:ind w:left="20"/>
      <w:outlineLvl w:val="1"/>
    </w:pPr>
    <w:rPr>
      <w:rFonts w:ascii="Microsoft JhengHei" w:eastAsia="Microsoft JhengHei" w:hAnsi="Microsoft JhengHei" w:cs="Microsoft JhengHei"/>
      <w:b/>
      <w:bCs/>
      <w:sz w:val="28"/>
      <w:szCs w:val="28"/>
      <w:lang w:val="en-US" w:eastAsia="zh-CN" w:bidi="ar-SA"/>
    </w:rPr>
  </w:style>
  <w:style w:type="paragraph" w:styleId="Heading3">
    <w:name w:val="heading 3"/>
    <w:basedOn w:val="Normal"/>
    <w:uiPriority w:val="1"/>
    <w:qFormat/>
    <w:pPr>
      <w:spacing w:before="55"/>
      <w:ind w:left="221"/>
      <w:outlineLvl w:val="2"/>
    </w:pPr>
    <w:rPr>
      <w:rFonts w:ascii="宋体" w:eastAsia="宋体" w:hAnsi="宋体" w:cs="宋体"/>
      <w:sz w:val="28"/>
      <w:szCs w:val="28"/>
      <w:lang w:val="en-US" w:eastAsia="zh-CN" w:bidi="ar-SA"/>
    </w:rPr>
  </w:style>
  <w:style w:type="paragraph" w:styleId="Heading4">
    <w:name w:val="heading 4"/>
    <w:basedOn w:val="Normal"/>
    <w:uiPriority w:val="1"/>
    <w:qFormat/>
    <w:pPr>
      <w:spacing w:after="24" w:line="363" w:lineRule="exact"/>
      <w:ind w:left="221"/>
      <w:outlineLvl w:val="3"/>
    </w:pPr>
    <w:rPr>
      <w:rFonts w:ascii="Microsoft JhengHei" w:eastAsia="Microsoft JhengHei" w:hAnsi="Microsoft JhengHei" w:cs="Microsoft JhengHei"/>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65"/>
      <w:ind w:left="1033"/>
    </w:pPr>
    <w:rPr>
      <w:rFonts w:ascii="宋体" w:eastAsia="宋体" w:hAnsi="宋体" w:cs="宋体"/>
      <w:sz w:val="28"/>
      <w:szCs w:val="28"/>
      <w:lang w:val="en-US" w:eastAsia="zh-CN" w:bidi="ar-SA"/>
    </w:r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Title">
    <w:name w:val="Title"/>
    <w:basedOn w:val="Normal"/>
    <w:uiPriority w:val="1"/>
    <w:qFormat/>
    <w:pPr>
      <w:spacing w:line="1085" w:lineRule="exact"/>
      <w:ind w:left="504"/>
    </w:pPr>
    <w:rPr>
      <w:rFonts w:ascii="Microsoft JhengHei" w:eastAsia="Microsoft JhengHei" w:hAnsi="Microsoft JhengHei" w:cs="Microsoft JhengHei"/>
      <w:b/>
      <w:bCs/>
      <w:sz w:val="72"/>
      <w:szCs w:val="72"/>
      <w:lang w:val="en-US" w:eastAsia="zh-CN" w:bidi="ar-SA"/>
    </w:rPr>
  </w:style>
  <w:style w:type="paragraph" w:styleId="ListParagraph">
    <w:name w:val="List Paragraph"/>
    <w:basedOn w:val="Normal"/>
    <w:uiPriority w:val="1"/>
    <w:qFormat/>
    <w:pPr>
      <w:spacing w:before="1"/>
      <w:ind w:left="221" w:firstLine="240"/>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3.xml" /><Relationship Id="rId12" Type="http://schemas.openxmlformats.org/officeDocument/2006/relationships/footer" Target="footer4.xml" /><Relationship Id="rId13" Type="http://schemas.openxmlformats.org/officeDocument/2006/relationships/header" Target="header4.xml" /><Relationship Id="rId14" Type="http://schemas.openxmlformats.org/officeDocument/2006/relationships/footer" Target="footer5.xml" /><Relationship Id="rId15" Type="http://schemas.openxmlformats.org/officeDocument/2006/relationships/header" Target="header5.xml" /><Relationship Id="rId16" Type="http://schemas.openxmlformats.org/officeDocument/2006/relationships/footer" Target="footer6.xml" /><Relationship Id="rId17" Type="http://schemas.openxmlformats.org/officeDocument/2006/relationships/header" Target="header6.xml" /><Relationship Id="rId18" Type="http://schemas.openxmlformats.org/officeDocument/2006/relationships/footer" Target="footer7.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https://d.book118.com/005343122042011120" TargetMode="External" /><Relationship Id="rId22" Type="http://schemas.openxmlformats.org/officeDocument/2006/relationships/header" Target="header8.xml" /><Relationship Id="rId23" Type="http://schemas.openxmlformats.org/officeDocument/2006/relationships/footer" Target="footer9.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image" Target="media/image3.png"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2024-03-04T12:08:03Z</dcterms:created>
  <dcterms:modified xsi:type="dcterms:W3CDTF">2024-03-04T12:08:03Z</dcterms:modified>
</cp:coreProperties>
</file>