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75385" w:rsidRPr="00496647" w:rsidP="00775385">
      <w:pPr>
        <w:tabs>
          <w:tab w:val="left" w:pos="4253"/>
        </w:tabs>
        <w:snapToGrid w:val="0"/>
        <w:spacing w:line="360" w:lineRule="auto"/>
        <w:jc w:val="center"/>
        <w:rPr>
          <w:rFonts w:ascii="黑体" w:eastAsia="黑体" w:hAnsi="黑体"/>
          <w:sz w:val="32"/>
        </w:rPr>
      </w:pPr>
      <w:r w:rsidRPr="00496647">
        <w:rPr>
          <w:rFonts w:ascii="黑体" w:eastAsia="黑体" w:hAnsi="黑体" w:hint="eastAsia"/>
          <w:sz w:val="32"/>
        </w:rPr>
        <w:t>重庆市2023-2024学年高三上学期11月月考</w:t>
      </w:r>
    </w:p>
    <w:p w:rsidR="00775385" w:rsidRPr="00496647" w:rsidP="00775385">
      <w:pPr>
        <w:tabs>
          <w:tab w:val="left" w:pos="4253"/>
        </w:tabs>
        <w:snapToGrid w:val="0"/>
        <w:spacing w:line="360" w:lineRule="auto"/>
        <w:jc w:val="center"/>
        <w:rPr>
          <w:rFonts w:ascii="黑体" w:eastAsia="黑体" w:hAnsi="黑体"/>
          <w:sz w:val="32"/>
        </w:rPr>
      </w:pPr>
      <w:r w:rsidRPr="00496647">
        <w:rPr>
          <w:rFonts w:ascii="黑体" w:eastAsia="黑体" w:hAnsi="黑体" w:hint="eastAsia"/>
          <w:sz w:val="32"/>
        </w:rPr>
        <w:t>地理试题</w:t>
      </w:r>
    </w:p>
    <w:p w:rsidR="00775385" w:rsidP="00775385">
      <w:pPr>
        <w:tabs>
          <w:tab w:val="left" w:pos="4253"/>
        </w:tabs>
        <w:snapToGrid w:val="0"/>
        <w:spacing w:line="360" w:lineRule="auto"/>
        <w:rPr>
          <w:rFonts w:ascii="宋体" w:hAnsi="宋体"/>
        </w:rPr>
      </w:pPr>
    </w:p>
    <w:p w:rsidR="00775385" w:rsidRPr="00541FFE" w:rsidP="00775385">
      <w:pPr>
        <w:tabs>
          <w:tab w:val="left" w:pos="4253"/>
        </w:tabs>
        <w:snapToGrid w:val="0"/>
        <w:spacing w:line="360" w:lineRule="auto"/>
        <w:rPr>
          <w:rFonts w:ascii="宋体" w:hAnsi="宋体"/>
        </w:rPr>
      </w:pPr>
      <w:r w:rsidRPr="00541FFE">
        <w:rPr>
          <w:rFonts w:ascii="宋体" w:hAnsi="宋体"/>
        </w:rPr>
        <w:t>一、选择题</w:t>
      </w:r>
    </w:p>
    <w:p w:rsidR="00775385" w:rsidRPr="00541FFE" w:rsidP="00775385">
      <w:pPr>
        <w:tabs>
          <w:tab w:val="left" w:pos="4253"/>
        </w:tabs>
        <w:snapToGrid w:val="0"/>
        <w:spacing w:line="360" w:lineRule="auto"/>
        <w:rPr>
          <w:rFonts w:ascii="宋体" w:hAnsi="宋体"/>
        </w:rPr>
      </w:pPr>
      <w:r w:rsidRPr="00541FFE">
        <w:rPr>
          <w:rFonts w:ascii="宋体" w:hAnsi="宋体"/>
        </w:rPr>
        <w:t>副热带高压自高空向下大规模沉降大气，与下层海洋上空的信风相遇，形成信风逆温，大气层结构稳定。图为信风逆温形成示意图。完成下面小题。</w:t>
      </w:r>
    </w:p>
    <w:p w:rsidR="00775385" w:rsidRPr="00541FFE" w:rsidP="00775385">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56.25pt;height:91.75pt;mso-wrap-style:square;visibility:visible">
            <v:imagedata r:id="rId4" o:title="学科网(www"/>
          </v:shape>
        </w:pict>
      </w:r>
      <w:r w:rsidRPr="00541FFE">
        <w:rPr>
          <w:rFonts w:ascii="宋体" w:hAnsi="宋体"/>
        </w:rPr>
        <w:t xml:space="preserve">  </w:t>
      </w:r>
    </w:p>
    <w:p w:rsidR="00775385" w:rsidRPr="00541FFE" w:rsidP="00775385">
      <w:pPr>
        <w:tabs>
          <w:tab w:val="left" w:pos="4253"/>
        </w:tabs>
        <w:snapToGrid w:val="0"/>
        <w:spacing w:line="360" w:lineRule="auto"/>
        <w:rPr>
          <w:rFonts w:ascii="宋体" w:hAnsi="宋体"/>
        </w:rPr>
      </w:pPr>
      <w:r w:rsidRPr="00541FFE">
        <w:rPr>
          <w:rFonts w:ascii="宋体" w:hAnsi="宋体"/>
        </w:rPr>
        <w:t>1. 与甲处气团相比，乙处气团为（   ）</w:t>
      </w:r>
    </w:p>
    <w:p w:rsidR="00775385" w:rsidRPr="00541FFE" w:rsidP="00775385">
      <w:pPr>
        <w:tabs>
          <w:tab w:val="left" w:pos="4253"/>
        </w:tabs>
        <w:snapToGrid w:val="0"/>
        <w:spacing w:line="360" w:lineRule="auto"/>
        <w:rPr>
          <w:rFonts w:ascii="宋体" w:hAnsi="宋体"/>
        </w:rPr>
      </w:pPr>
      <w:r w:rsidRPr="00541FFE">
        <w:rPr>
          <w:rFonts w:ascii="宋体" w:hAnsi="宋体"/>
        </w:rPr>
        <w:t>A. 暖干气团</w:t>
      </w:r>
      <w:r w:rsidRPr="00541FFE">
        <w:rPr>
          <w:rFonts w:ascii="宋体" w:hAnsi="宋体"/>
        </w:rPr>
        <w:tab/>
        <w:t>B. 暖湿气团</w:t>
      </w:r>
    </w:p>
    <w:p w:rsidR="00775385" w:rsidRPr="00541FFE" w:rsidP="00775385">
      <w:pPr>
        <w:tabs>
          <w:tab w:val="left" w:pos="4253"/>
        </w:tabs>
        <w:snapToGrid w:val="0"/>
        <w:spacing w:line="360" w:lineRule="auto"/>
        <w:rPr>
          <w:rFonts w:ascii="宋体" w:hAnsi="宋体"/>
        </w:rPr>
      </w:pPr>
      <w:r w:rsidRPr="00541FFE">
        <w:rPr>
          <w:rFonts w:ascii="宋体" w:hAnsi="宋体"/>
        </w:rPr>
        <w:t>C. 冷干气团</w:t>
      </w:r>
      <w:r w:rsidRPr="00541FFE">
        <w:rPr>
          <w:rFonts w:ascii="宋体" w:hAnsi="宋体"/>
        </w:rPr>
        <w:tab/>
        <w:t>D. 冷湿气团</w:t>
      </w:r>
    </w:p>
    <w:p w:rsidR="00775385" w:rsidRPr="00541FFE" w:rsidP="00775385">
      <w:pPr>
        <w:tabs>
          <w:tab w:val="left" w:pos="4253"/>
        </w:tabs>
        <w:snapToGrid w:val="0"/>
        <w:spacing w:line="360" w:lineRule="auto"/>
        <w:rPr>
          <w:rFonts w:ascii="宋体" w:hAnsi="宋体"/>
        </w:rPr>
      </w:pPr>
      <w:r w:rsidRPr="00541FFE">
        <w:rPr>
          <w:rFonts w:ascii="宋体" w:hAnsi="宋体"/>
        </w:rPr>
        <w:t>2. 该处稳定的大气层结构能够（   ）</w:t>
      </w:r>
    </w:p>
    <w:p w:rsidR="00775385" w:rsidRPr="00541FFE" w:rsidP="00775385">
      <w:pPr>
        <w:tabs>
          <w:tab w:val="left" w:pos="4253"/>
        </w:tabs>
        <w:snapToGrid w:val="0"/>
        <w:spacing w:line="360" w:lineRule="auto"/>
        <w:rPr>
          <w:rFonts w:ascii="宋体" w:hAnsi="宋体"/>
        </w:rPr>
      </w:pPr>
      <w:r w:rsidRPr="00541FFE">
        <w:rPr>
          <w:rFonts w:ascii="宋体" w:hAnsi="宋体"/>
        </w:rPr>
        <w:t>A. 增强该地大气的上升运动</w:t>
      </w:r>
      <w:r w:rsidRPr="00541FFE">
        <w:rPr>
          <w:rFonts w:ascii="宋体" w:hAnsi="宋体"/>
        </w:rPr>
        <w:tab/>
        <w:t>B. 增强大气的保温作用</w:t>
      </w:r>
    </w:p>
    <w:p w:rsidR="00775385" w:rsidRPr="00541FFE" w:rsidP="00775385">
      <w:pPr>
        <w:tabs>
          <w:tab w:val="left" w:pos="4253"/>
        </w:tabs>
        <w:snapToGrid w:val="0"/>
        <w:spacing w:line="360" w:lineRule="auto"/>
        <w:rPr>
          <w:rFonts w:ascii="宋体" w:hAnsi="宋体"/>
        </w:rPr>
      </w:pPr>
      <w:r w:rsidRPr="00541FFE">
        <w:rPr>
          <w:rFonts w:ascii="宋体" w:hAnsi="宋体"/>
        </w:rPr>
        <w:t>C. 导致该地降水明显增多</w:t>
      </w:r>
      <w:r w:rsidRPr="00541FFE">
        <w:rPr>
          <w:rFonts w:ascii="宋体" w:hAnsi="宋体"/>
        </w:rPr>
        <w:tab/>
        <w:t>D. 提高稳定层附近的风速</w:t>
      </w:r>
    </w:p>
    <w:p w:rsidR="00775385" w:rsidRPr="00541FFE" w:rsidP="00775385">
      <w:pPr>
        <w:tabs>
          <w:tab w:val="left" w:pos="4253"/>
        </w:tabs>
        <w:snapToGrid w:val="0"/>
        <w:spacing w:line="360" w:lineRule="auto"/>
        <w:rPr>
          <w:rFonts w:ascii="宋体" w:hAnsi="宋体"/>
        </w:rPr>
      </w:pPr>
      <w:r>
        <w:rPr>
          <w:rFonts w:ascii="宋体" w:hAnsi="宋体"/>
        </w:rPr>
        <w:t>〖答 案〗</w:t>
      </w:r>
      <w:r w:rsidRPr="00541FFE">
        <w:rPr>
          <w:rFonts w:ascii="宋体" w:hAnsi="宋体"/>
        </w:rPr>
        <w:t>1. A    2. B</w:t>
      </w:r>
    </w:p>
    <w:p w:rsidR="00775385" w:rsidRPr="00541FFE" w:rsidP="00775385">
      <w:pPr>
        <w:tabs>
          <w:tab w:val="left" w:pos="4253"/>
        </w:tabs>
        <w:snapToGrid w:val="0"/>
        <w:spacing w:line="360" w:lineRule="auto"/>
        <w:rPr>
          <w:rFonts w:ascii="宋体" w:hAnsi="宋体"/>
        </w:rPr>
      </w:pPr>
      <w:r>
        <w:rPr>
          <w:rFonts w:ascii="宋体" w:hAnsi="宋体"/>
        </w:rPr>
        <w:t>〖解 析〗</w:t>
      </w:r>
    </w:p>
    <w:p w:rsidR="00775385" w:rsidRPr="00541FFE" w:rsidP="00775385">
      <w:pPr>
        <w:tabs>
          <w:tab w:val="left" w:pos="4253"/>
        </w:tabs>
        <w:snapToGrid w:val="0"/>
        <w:spacing w:line="360" w:lineRule="auto"/>
        <w:rPr>
          <w:rFonts w:ascii="宋体" w:hAnsi="宋体"/>
        </w:rPr>
      </w:pPr>
      <w:r w:rsidRPr="00541FFE">
        <w:rPr>
          <w:rFonts w:ascii="宋体" w:hAnsi="宋体"/>
        </w:rPr>
        <w:t>【1题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据材料“副热带高压自高空向下大规模沉降大气，与下层海洋上空的信风相遇，形成信风逆温”可知，甲处气团是来自海洋上空的信风，乙处气团来自于副热带高压下沉，与甲处气团相比，乙处气团为暖干气团，A正确，BCD错误。故选A。</w:t>
      </w:r>
    </w:p>
    <w:p w:rsidR="00775385" w:rsidRPr="00541FFE" w:rsidP="00775385">
      <w:pPr>
        <w:tabs>
          <w:tab w:val="left" w:pos="4253"/>
        </w:tabs>
        <w:snapToGrid w:val="0"/>
        <w:spacing w:line="360" w:lineRule="auto"/>
        <w:rPr>
          <w:rFonts w:ascii="宋体" w:hAnsi="宋体"/>
        </w:rPr>
      </w:pPr>
      <w:r w:rsidRPr="00541FFE">
        <w:rPr>
          <w:rFonts w:ascii="宋体" w:hAnsi="宋体"/>
        </w:rPr>
        <w:t>【2题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该处稳定的大气层结构能够抑制该地大气的上升运动，A错误；大气下沉增温，可以增强大气的保温作用，B正确；气流下沉，不易形成降水，C错误；气流下沉，降低稳定层附近的风速，D错误。故选B。</w:t>
      </w:r>
    </w:p>
    <w:p w:rsidR="00775385" w:rsidRPr="00541FFE" w:rsidP="00775385">
      <w:pPr>
        <w:tabs>
          <w:tab w:val="left" w:pos="4253"/>
        </w:tabs>
        <w:snapToGrid w:val="0"/>
        <w:spacing w:line="360" w:lineRule="auto"/>
        <w:rPr>
          <w:rFonts w:ascii="宋体" w:hAnsi="宋体"/>
        </w:rPr>
      </w:pPr>
      <w:r w:rsidRPr="00541FFE">
        <w:rPr>
          <w:rFonts w:ascii="宋体" w:hAnsi="宋体"/>
        </w:rPr>
        <w:t>被子植物门中的铁筷子属植物，在地质时期广泛分布于特提斯海（特提斯海的大致范围接近今地中海至东亚一带）周边地区。因地壳运动与气候变化，特提斯海已不复存在，目前铁筷子属植物仅分布于地中海周边地区与我国四川、陕西等地区。完成下面小题。</w:t>
      </w:r>
    </w:p>
    <w:p w:rsidR="00775385" w:rsidRPr="00541FFE" w:rsidP="00775385">
      <w:pPr>
        <w:tabs>
          <w:tab w:val="left" w:pos="4253"/>
        </w:tabs>
        <w:snapToGrid w:val="0"/>
        <w:spacing w:line="360" w:lineRule="auto"/>
        <w:rPr>
          <w:rFonts w:ascii="宋体" w:hAnsi="宋体"/>
        </w:rPr>
      </w:pPr>
      <w:r w:rsidRPr="00541FFE">
        <w:rPr>
          <w:rFonts w:ascii="宋体" w:hAnsi="宋体"/>
        </w:rPr>
        <w:t>3. 铁筷子属植物分布变化的主要原因是（   ）</w:t>
      </w:r>
    </w:p>
    <w:p w:rsidR="00775385" w:rsidRPr="00541FFE" w:rsidP="00775385">
      <w:pPr>
        <w:tabs>
          <w:tab w:val="left" w:pos="4253"/>
        </w:tabs>
        <w:snapToGrid w:val="0"/>
        <w:spacing w:line="360" w:lineRule="auto"/>
        <w:rPr>
          <w:rFonts w:ascii="宋体" w:hAnsi="宋体"/>
        </w:rPr>
      </w:pPr>
      <w:r w:rsidRPr="00541FFE">
        <w:rPr>
          <w:rFonts w:ascii="宋体" w:hAnsi="宋体"/>
        </w:rPr>
        <w:t>A. 非洲板块与欧亚板块相互碰撞</w:t>
      </w:r>
      <w:r w:rsidRPr="00541FFE">
        <w:rPr>
          <w:rFonts w:ascii="宋体" w:hAnsi="宋体"/>
        </w:rPr>
        <w:tab/>
        <w:t>B. 非洲板块与欧亚板块彼此分离</w:t>
      </w:r>
    </w:p>
    <w:p w:rsidR="00775385" w:rsidRPr="00541FFE" w:rsidP="00775385">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541FFE">
        <w:rPr>
          <w:rFonts w:ascii="宋体" w:hAnsi="宋体"/>
        </w:rPr>
        <w:t>C. 印度洋板块与欧亚板块相互碰撞</w:t>
      </w:r>
      <w:r w:rsidRPr="00541FFE">
        <w:rPr>
          <w:rFonts w:ascii="宋体" w:hAnsi="宋体"/>
        </w:rPr>
        <w:tab/>
        <w:t>D. 印度洋板块与欧亚板块彼此分离</w:t>
      </w:r>
    </w:p>
    <w:p w:rsidR="00775385" w:rsidRPr="00541FFE" w:rsidP="00775385">
      <w:pPr>
        <w:tabs>
          <w:tab w:val="left" w:pos="4253"/>
        </w:tabs>
        <w:snapToGrid w:val="0"/>
        <w:spacing w:line="360" w:lineRule="auto"/>
        <w:rPr>
          <w:rFonts w:ascii="宋体" w:hAnsi="宋体"/>
        </w:rPr>
      </w:pPr>
      <w:r w:rsidRPr="00541FFE">
        <w:rPr>
          <w:rFonts w:ascii="宋体" w:hAnsi="宋体"/>
        </w:rPr>
        <w:t>4. 最可能找到大量铁筷子属植物化石的地层是（   ）</w:t>
      </w:r>
    </w:p>
    <w:p w:rsidR="00775385" w:rsidRPr="00541FFE" w:rsidP="00775385">
      <w:pPr>
        <w:tabs>
          <w:tab w:val="left" w:pos="4253"/>
        </w:tabs>
        <w:snapToGrid w:val="0"/>
        <w:spacing w:line="360" w:lineRule="auto"/>
        <w:rPr>
          <w:rFonts w:ascii="宋体" w:hAnsi="宋体"/>
        </w:rPr>
      </w:pPr>
      <w:r w:rsidRPr="00541FFE">
        <w:rPr>
          <w:rFonts w:ascii="宋体" w:hAnsi="宋体"/>
        </w:rPr>
        <w:t>A. 青藏高原的新生代地层</w:t>
      </w:r>
      <w:r w:rsidRPr="00541FFE">
        <w:rPr>
          <w:rFonts w:ascii="宋体" w:hAnsi="宋体"/>
        </w:rPr>
        <w:tab/>
        <w:t>B. 德干高原的古生代地层</w:t>
      </w:r>
    </w:p>
    <w:p w:rsidR="00775385" w:rsidRPr="00541FFE" w:rsidP="00775385">
      <w:pPr>
        <w:tabs>
          <w:tab w:val="left" w:pos="4253"/>
        </w:tabs>
        <w:snapToGrid w:val="0"/>
        <w:spacing w:line="360" w:lineRule="auto"/>
        <w:rPr>
          <w:rFonts w:ascii="宋体" w:hAnsi="宋体"/>
        </w:rPr>
      </w:pPr>
      <w:r w:rsidRPr="00541FFE">
        <w:rPr>
          <w:rFonts w:ascii="宋体" w:hAnsi="宋体"/>
        </w:rPr>
        <w:t>C. 刚果盆地的新生代地层</w:t>
      </w:r>
      <w:r w:rsidRPr="00541FFE">
        <w:rPr>
          <w:rFonts w:ascii="宋体" w:hAnsi="宋体"/>
        </w:rPr>
        <w:tab/>
        <w:t>D. 华北平原的古生代地层</w:t>
      </w:r>
    </w:p>
    <w:p w:rsidR="00775385" w:rsidRPr="00541FFE" w:rsidP="00775385">
      <w:pPr>
        <w:tabs>
          <w:tab w:val="left" w:pos="4253"/>
        </w:tabs>
        <w:snapToGrid w:val="0"/>
        <w:spacing w:line="360" w:lineRule="auto"/>
        <w:rPr>
          <w:rFonts w:ascii="宋体" w:hAnsi="宋体"/>
        </w:rPr>
      </w:pPr>
      <w:r>
        <w:rPr>
          <w:rFonts w:ascii="宋体" w:hAnsi="宋体"/>
        </w:rPr>
        <w:t>〖答 案〗</w:t>
      </w:r>
      <w:r w:rsidRPr="00541FFE">
        <w:rPr>
          <w:rFonts w:ascii="宋体" w:hAnsi="宋体"/>
        </w:rPr>
        <w:t>3. C    4. A</w:t>
      </w:r>
    </w:p>
    <w:p w:rsidR="00775385" w:rsidRPr="00541FFE" w:rsidP="00775385">
      <w:pPr>
        <w:tabs>
          <w:tab w:val="left" w:pos="4253"/>
        </w:tabs>
        <w:snapToGrid w:val="0"/>
        <w:spacing w:line="360" w:lineRule="auto"/>
        <w:rPr>
          <w:rFonts w:ascii="宋体" w:hAnsi="宋体"/>
        </w:rPr>
      </w:pPr>
      <w:r>
        <w:rPr>
          <w:rFonts w:ascii="宋体" w:hAnsi="宋体"/>
        </w:rPr>
        <w:t>〖解 析〗</w:t>
      </w:r>
    </w:p>
    <w:p w:rsidR="00775385" w:rsidRPr="00541FFE" w:rsidP="00775385">
      <w:pPr>
        <w:tabs>
          <w:tab w:val="left" w:pos="4253"/>
        </w:tabs>
        <w:snapToGrid w:val="0"/>
        <w:spacing w:line="360" w:lineRule="auto"/>
        <w:rPr>
          <w:rFonts w:ascii="宋体" w:hAnsi="宋体"/>
        </w:rPr>
      </w:pPr>
      <w:r w:rsidRPr="00541FFE">
        <w:rPr>
          <w:rFonts w:ascii="宋体" w:hAnsi="宋体"/>
        </w:rPr>
        <w:t>【3题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在二叠纪晚期，到距今6500万年前的始新世晚期，印度洋板块与欧亚板块相撞，导致了剧烈的地壳构造运动，使喜马拉雅地区全部露出海面，特提斯海消亡，宣告了整个高原地区海洋历史的结束，故铁筷子属植物分布变化的主要原因是印度洋板块与欧亚板块相互碰撞，C正确，排除ABD。故选C。</w:t>
      </w:r>
    </w:p>
    <w:p w:rsidR="00775385" w:rsidRPr="00541FFE" w:rsidP="00775385">
      <w:pPr>
        <w:tabs>
          <w:tab w:val="left" w:pos="4253"/>
        </w:tabs>
        <w:snapToGrid w:val="0"/>
        <w:spacing w:line="360" w:lineRule="auto"/>
        <w:rPr>
          <w:rFonts w:ascii="宋体" w:hAnsi="宋体"/>
        </w:rPr>
      </w:pPr>
      <w:r w:rsidRPr="00541FFE">
        <w:rPr>
          <w:rFonts w:ascii="宋体" w:hAnsi="宋体"/>
        </w:rPr>
        <w:t>【4题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结合上题及所学知识，被子植物在新生代高度繁盛，且印度洋板块以较快的速度向北移动，特提斯洋壳受到强烈的挤压，不断发生褶皱断裂和上升，到距今4000万年前的始新世晚期，青藏高原出露海面，由此分析可知，最可能找到大量铁筷子属植物化石的地层是青藏高原的新生代地层，A正确，排除BCD。故选A。</w:t>
      </w:r>
    </w:p>
    <w:p w:rsidR="00775385" w:rsidRPr="00541FFE" w:rsidP="00775385">
      <w:pPr>
        <w:tabs>
          <w:tab w:val="left" w:pos="4253"/>
        </w:tabs>
        <w:snapToGrid w:val="0"/>
        <w:spacing w:line="360" w:lineRule="auto"/>
        <w:rPr>
          <w:rFonts w:ascii="宋体" w:hAnsi="宋体"/>
        </w:rPr>
      </w:pPr>
      <w:r w:rsidRPr="00541FFE">
        <w:rPr>
          <w:rFonts w:ascii="宋体" w:hAnsi="宋体"/>
        </w:rPr>
        <w:t>冰岛位于北大西洋和北冰洋的交汇处，被誉为“冰与火之国”,境内的火山一般都被厚厚的冰川覆盖。冰岛某火山附近的沉降堆积盆地中，分布着厚厚的火山灰，河流在布满火山灰的地形上发育成为“辫状水系”。完成下面小题。</w:t>
      </w:r>
    </w:p>
    <w:p w:rsidR="00775385" w:rsidRPr="00541FFE" w:rsidP="00775385">
      <w:pPr>
        <w:tabs>
          <w:tab w:val="left" w:pos="4253"/>
        </w:tabs>
        <w:snapToGrid w:val="0"/>
        <w:spacing w:line="360" w:lineRule="auto"/>
        <w:jc w:val="center"/>
        <w:rPr>
          <w:rFonts w:ascii="宋体" w:hAnsi="宋体"/>
        </w:rPr>
      </w:pPr>
      <w:r>
        <w:rPr>
          <w:rFonts w:ascii="宋体" w:hAnsi="宋体"/>
        </w:rPr>
        <w:pict>
          <v:shape id="_x0000_i1026" type="#_x0000_t75" alt="学科网(www.zxxk.com)--教育资源门户，提供试卷、教案、课件、论文、素材以及各类教学资源下载，还有大量而丰富的教学相关资讯！" style="width:240.7pt;height:146.45pt;mso-wrap-style:square;visibility:visible">
            <v:imagedata r:id="rId7" o:title="学科网(www"/>
          </v:shape>
        </w:pict>
      </w:r>
      <w:r w:rsidRPr="00541FFE">
        <w:rPr>
          <w:rFonts w:ascii="宋体" w:hAnsi="宋体"/>
        </w:rPr>
        <w:t xml:space="preserve">  </w:t>
      </w:r>
      <w:r>
        <w:rPr>
          <w:rFonts w:ascii="宋体" w:hAnsi="宋体"/>
        </w:rPr>
        <w:pict>
          <v:shape id="_x0000_i1027" type="#_x0000_t75" alt="学科网(www.zxxk.com)--教育资源门户，提供试卷、教案、课件、论文、素材以及各类教学资源下载，还有大量而丰富的教学相关资讯！" style="width:241.75pt;height:136.95pt;mso-wrap-style:square;visibility:visible">
            <v:imagedata r:id="rId8" o:title="学科网(www"/>
          </v:shape>
        </w:pict>
      </w:r>
      <w:r w:rsidRPr="00541FFE">
        <w:rPr>
          <w:rFonts w:ascii="宋体" w:hAnsi="宋体"/>
        </w:rPr>
        <w:t xml:space="preserve">  </w:t>
      </w:r>
    </w:p>
    <w:p w:rsidR="00775385" w:rsidRPr="00541FFE" w:rsidP="00775385">
      <w:pPr>
        <w:tabs>
          <w:tab w:val="left" w:pos="4253"/>
        </w:tabs>
        <w:snapToGrid w:val="0"/>
        <w:spacing w:line="360" w:lineRule="auto"/>
        <w:rPr>
          <w:rFonts w:ascii="宋体" w:hAnsi="宋体"/>
        </w:rPr>
        <w:sectPr w:rsidSect="00185C95">
          <w:footerReference w:type="even" r:id="rId9"/>
          <w:footerReference w:type="default" r:id="rId10"/>
          <w:type w:val="nextPage"/>
          <w:pgSz w:w="11906" w:h="16838"/>
          <w:pgMar w:top="1440" w:right="1800" w:bottom="1440" w:left="1800" w:header="851" w:footer="992" w:gutter="0"/>
          <w:pgNumType w:start="2"/>
          <w:cols w:space="425"/>
          <w:titlePg w:val="0"/>
          <w:docGrid w:type="lines" w:linePitch="312"/>
        </w:sectPr>
      </w:pPr>
      <w:r w:rsidRPr="00541FFE">
        <w:rPr>
          <w:rFonts w:ascii="宋体" w:hAnsi="宋体"/>
        </w:rPr>
        <w:t>5. “冰岛不冰”是旅游爱好者当中广为流传的说法，下列关于“冰岛不冰”原因的描述，</w:t>
      </w:r>
    </w:p>
    <w:p w:rsidR="00775385" w:rsidRPr="00541FFE" w:rsidP="00775385">
      <w:pPr>
        <w:tabs>
          <w:tab w:val="left" w:pos="4253"/>
        </w:tabs>
        <w:snapToGrid w:val="0"/>
        <w:spacing w:line="360" w:lineRule="auto"/>
        <w:rPr>
          <w:rFonts w:ascii="宋体" w:hAnsi="宋体"/>
        </w:rPr>
      </w:pPr>
      <w:r w:rsidRPr="00541FFE">
        <w:rPr>
          <w:rFonts w:ascii="宋体" w:hAnsi="宋体"/>
        </w:rPr>
        <w:t>正确的是（   ）</w:t>
      </w:r>
    </w:p>
    <w:p w:rsidR="00775385" w:rsidRPr="00541FFE" w:rsidP="00775385">
      <w:pPr>
        <w:tabs>
          <w:tab w:val="left" w:pos="4253"/>
        </w:tabs>
        <w:snapToGrid w:val="0"/>
        <w:spacing w:line="360" w:lineRule="auto"/>
        <w:rPr>
          <w:rFonts w:ascii="宋体" w:hAnsi="宋体"/>
        </w:rPr>
      </w:pPr>
      <w:r w:rsidRPr="00541FFE">
        <w:rPr>
          <w:rFonts w:ascii="宋体" w:hAnsi="宋体"/>
        </w:rPr>
        <w:t>A. 北大西洋暖流的影响，增温增湿</w:t>
      </w:r>
    </w:p>
    <w:p w:rsidR="00775385" w:rsidRPr="00541FFE" w:rsidP="00775385">
      <w:pPr>
        <w:tabs>
          <w:tab w:val="left" w:pos="4253"/>
        </w:tabs>
        <w:snapToGrid w:val="0"/>
        <w:spacing w:line="360" w:lineRule="auto"/>
        <w:rPr>
          <w:rFonts w:ascii="宋体" w:hAnsi="宋体"/>
        </w:rPr>
      </w:pPr>
      <w:r w:rsidRPr="00541FFE">
        <w:rPr>
          <w:rFonts w:ascii="宋体" w:hAnsi="宋体"/>
        </w:rPr>
        <w:t>B. 锋面、气旋活动频繁，多云雨天气，大气保温作用强，气温较高</w:t>
      </w:r>
    </w:p>
    <w:p w:rsidR="00775385" w:rsidRPr="00541FFE" w:rsidP="00775385">
      <w:pPr>
        <w:tabs>
          <w:tab w:val="left" w:pos="4253"/>
        </w:tabs>
        <w:snapToGrid w:val="0"/>
        <w:spacing w:line="360" w:lineRule="auto"/>
        <w:rPr>
          <w:rFonts w:ascii="宋体" w:hAnsi="宋体"/>
        </w:rPr>
      </w:pPr>
      <w:r w:rsidRPr="00541FFE">
        <w:rPr>
          <w:rFonts w:ascii="宋体" w:hAnsi="宋体"/>
        </w:rPr>
        <w:t>C. 地处板块碰撞挤压处，岩浆活动多发，地热资源丰富</w:t>
      </w:r>
    </w:p>
    <w:p w:rsidR="00775385" w:rsidRPr="00541FFE" w:rsidP="00775385">
      <w:pPr>
        <w:tabs>
          <w:tab w:val="left" w:pos="4253"/>
        </w:tabs>
        <w:snapToGrid w:val="0"/>
        <w:spacing w:line="360" w:lineRule="auto"/>
        <w:rPr>
          <w:rFonts w:ascii="宋体" w:hAnsi="宋体"/>
        </w:rPr>
      </w:pPr>
      <w:r w:rsidRPr="00541FFE">
        <w:rPr>
          <w:rFonts w:ascii="宋体" w:hAnsi="宋体"/>
        </w:rPr>
        <w:t>D. 森林茂密，气候湿润，大气保温作用强，气温高</w:t>
      </w:r>
    </w:p>
    <w:p w:rsidR="00775385" w:rsidRPr="00541FFE" w:rsidP="00775385">
      <w:pPr>
        <w:tabs>
          <w:tab w:val="left" w:pos="4253"/>
        </w:tabs>
        <w:snapToGrid w:val="0"/>
        <w:spacing w:line="360" w:lineRule="auto"/>
        <w:rPr>
          <w:rFonts w:ascii="宋体" w:hAnsi="宋体"/>
        </w:rPr>
      </w:pPr>
      <w:r w:rsidRPr="00541FFE">
        <w:rPr>
          <w:rFonts w:ascii="宋体" w:hAnsi="宋体"/>
        </w:rPr>
        <w:t>6. 河流在布满火山灰的地形上发育成为“辫状水系”,其形成过程是（   ）</w:t>
      </w:r>
    </w:p>
    <w:p w:rsidR="00775385" w:rsidRPr="00541FFE" w:rsidP="00775385">
      <w:pPr>
        <w:tabs>
          <w:tab w:val="left" w:pos="4253"/>
        </w:tabs>
        <w:snapToGrid w:val="0"/>
        <w:spacing w:line="360" w:lineRule="auto"/>
        <w:rPr>
          <w:rFonts w:ascii="宋体" w:hAnsi="宋体"/>
        </w:rPr>
      </w:pPr>
      <w:r w:rsidRPr="00541FFE">
        <w:rPr>
          <w:rFonts w:ascii="宋体" w:hAnsi="宋体"/>
        </w:rPr>
        <w:t>A. 岩浆活动—火山灰堆积—断裂下陷—流水侵蚀</w:t>
      </w:r>
    </w:p>
    <w:p w:rsidR="00775385" w:rsidRPr="00541FFE" w:rsidP="00775385">
      <w:pPr>
        <w:tabs>
          <w:tab w:val="left" w:pos="4253"/>
        </w:tabs>
        <w:snapToGrid w:val="0"/>
        <w:spacing w:line="360" w:lineRule="auto"/>
        <w:rPr>
          <w:rFonts w:ascii="宋体" w:hAnsi="宋体"/>
        </w:rPr>
      </w:pPr>
      <w:r w:rsidRPr="00541FFE">
        <w:rPr>
          <w:rFonts w:ascii="宋体" w:hAnsi="宋体"/>
        </w:rPr>
        <w:t>B. 火山灰堆积—冰川融化—流水侵蚀—断裂下陷</w:t>
      </w:r>
    </w:p>
    <w:p w:rsidR="00775385" w:rsidRPr="00541FFE" w:rsidP="00775385">
      <w:pPr>
        <w:tabs>
          <w:tab w:val="left" w:pos="4253"/>
        </w:tabs>
        <w:snapToGrid w:val="0"/>
        <w:spacing w:line="360" w:lineRule="auto"/>
        <w:rPr>
          <w:rFonts w:ascii="宋体" w:hAnsi="宋体"/>
        </w:rPr>
      </w:pPr>
      <w:r w:rsidRPr="00541FFE">
        <w:rPr>
          <w:rFonts w:ascii="宋体" w:hAnsi="宋体"/>
        </w:rPr>
        <w:t>C. 断裂下陷—火山灰堆积—冰川融化一流水侵蚀</w:t>
      </w:r>
    </w:p>
    <w:p w:rsidR="00775385" w:rsidRPr="00541FFE" w:rsidP="00775385">
      <w:pPr>
        <w:tabs>
          <w:tab w:val="left" w:pos="4253"/>
        </w:tabs>
        <w:snapToGrid w:val="0"/>
        <w:spacing w:line="360" w:lineRule="auto"/>
        <w:rPr>
          <w:rFonts w:ascii="宋体" w:hAnsi="宋体"/>
        </w:rPr>
      </w:pPr>
      <w:r w:rsidRPr="00541FFE">
        <w:rPr>
          <w:rFonts w:ascii="宋体" w:hAnsi="宋体"/>
        </w:rPr>
        <w:t>D. 岩浆活动—流水侵蚀—断裂下陷—火山灰堆积</w:t>
      </w:r>
    </w:p>
    <w:p w:rsidR="00775385" w:rsidRPr="00541FFE" w:rsidP="00775385">
      <w:pPr>
        <w:tabs>
          <w:tab w:val="left" w:pos="4253"/>
        </w:tabs>
        <w:snapToGrid w:val="0"/>
        <w:spacing w:line="360" w:lineRule="auto"/>
        <w:rPr>
          <w:rFonts w:ascii="宋体" w:hAnsi="宋体"/>
        </w:rPr>
      </w:pPr>
      <w:r w:rsidRPr="00541FFE">
        <w:rPr>
          <w:rFonts w:ascii="宋体" w:hAnsi="宋体"/>
        </w:rPr>
        <w:t>7. 据材料推测，下列关于冰岛自然地理环境对人口分布的影响的描述，不正确的是（   ）</w:t>
      </w:r>
    </w:p>
    <w:p w:rsidR="00775385" w:rsidRPr="00541FFE" w:rsidP="00775385">
      <w:pPr>
        <w:tabs>
          <w:tab w:val="left" w:pos="4253"/>
        </w:tabs>
        <w:snapToGrid w:val="0"/>
        <w:spacing w:line="360" w:lineRule="auto"/>
        <w:rPr>
          <w:rFonts w:ascii="宋体" w:hAnsi="宋体"/>
        </w:rPr>
      </w:pPr>
      <w:r w:rsidRPr="00541FFE">
        <w:rPr>
          <w:rFonts w:ascii="宋体" w:hAnsi="宋体"/>
        </w:rPr>
        <w:t>A. 冰岛地处高纬，多冰川，内陆多高原、火山，气温低，不适宜居住，人口稀少</w:t>
      </w:r>
    </w:p>
    <w:p w:rsidR="00775385" w:rsidRPr="00541FFE" w:rsidP="00775385">
      <w:pPr>
        <w:tabs>
          <w:tab w:val="left" w:pos="4253"/>
        </w:tabs>
        <w:snapToGrid w:val="0"/>
        <w:spacing w:line="360" w:lineRule="auto"/>
        <w:jc w:val="left"/>
        <w:rPr>
          <w:rFonts w:ascii="宋体" w:hAnsi="宋体"/>
        </w:rPr>
      </w:pPr>
      <w:r w:rsidRPr="00541FFE">
        <w:rPr>
          <w:rFonts w:ascii="宋体" w:hAnsi="宋体"/>
        </w:rPr>
        <w:t>B. 沿海地区多</w:t>
      </w:r>
      <w:r>
        <w:rPr>
          <w:rFonts w:ascii="宋体" w:hAnsi="宋体" w:hint="eastAsia"/>
        </w:rPr>
        <w:t>为</w:t>
      </w:r>
      <w:r w:rsidRPr="00541FFE">
        <w:rPr>
          <w:rFonts w:ascii="宋体" w:hAnsi="宋体"/>
        </w:rPr>
        <w:t>平原，地势低，气候较温和，人口较多</w:t>
      </w:r>
    </w:p>
    <w:p w:rsidR="00775385" w:rsidRPr="00541FFE" w:rsidP="00775385">
      <w:pPr>
        <w:tabs>
          <w:tab w:val="left" w:pos="4253"/>
        </w:tabs>
        <w:snapToGrid w:val="0"/>
        <w:spacing w:line="360" w:lineRule="auto"/>
        <w:rPr>
          <w:rFonts w:ascii="宋体" w:hAnsi="宋体"/>
        </w:rPr>
      </w:pPr>
      <w:r w:rsidRPr="00541FFE">
        <w:rPr>
          <w:rFonts w:ascii="宋体" w:hAnsi="宋体"/>
        </w:rPr>
        <w:t>C. 西南部地处西风迎风坡，且受北大西洋暖流增温增湿作用影响，降水丰富，气温较高，人口集中</w:t>
      </w:r>
    </w:p>
    <w:p w:rsidR="00775385" w:rsidRPr="00541FFE" w:rsidP="00775385">
      <w:pPr>
        <w:tabs>
          <w:tab w:val="left" w:pos="4253"/>
        </w:tabs>
        <w:snapToGrid w:val="0"/>
        <w:spacing w:line="360" w:lineRule="auto"/>
        <w:rPr>
          <w:rFonts w:ascii="宋体" w:hAnsi="宋体"/>
        </w:rPr>
      </w:pPr>
      <w:r w:rsidRPr="00541FFE">
        <w:rPr>
          <w:rFonts w:ascii="宋体" w:hAnsi="宋体"/>
        </w:rPr>
        <w:t>D. 北部河流短促，水能丰富，有利工业发展，人口稠密</w:t>
      </w:r>
    </w:p>
    <w:p w:rsidR="00775385" w:rsidRPr="00541FFE" w:rsidP="00775385">
      <w:pPr>
        <w:tabs>
          <w:tab w:val="left" w:pos="4253"/>
        </w:tabs>
        <w:snapToGrid w:val="0"/>
        <w:spacing w:line="360" w:lineRule="auto"/>
        <w:rPr>
          <w:rFonts w:ascii="宋体" w:hAnsi="宋体"/>
        </w:rPr>
      </w:pPr>
      <w:r>
        <w:rPr>
          <w:rFonts w:ascii="宋体" w:hAnsi="宋体"/>
        </w:rPr>
        <w:t>〖答 案〗</w:t>
      </w:r>
      <w:r w:rsidRPr="00541FFE">
        <w:rPr>
          <w:rFonts w:ascii="宋体" w:hAnsi="宋体"/>
        </w:rPr>
        <w:t>5. A    6. C    7. D</w:t>
      </w:r>
    </w:p>
    <w:p w:rsidR="00775385" w:rsidRPr="00541FFE" w:rsidP="00775385">
      <w:pPr>
        <w:tabs>
          <w:tab w:val="left" w:pos="4253"/>
        </w:tabs>
        <w:snapToGrid w:val="0"/>
        <w:spacing w:line="360" w:lineRule="auto"/>
        <w:rPr>
          <w:rFonts w:ascii="宋体" w:hAnsi="宋体"/>
        </w:rPr>
      </w:pPr>
      <w:r>
        <w:rPr>
          <w:rFonts w:ascii="宋体" w:hAnsi="宋体"/>
        </w:rPr>
        <w:t>〖解 析〗</w:t>
      </w:r>
    </w:p>
    <w:p w:rsidR="00775385" w:rsidRPr="00541FFE" w:rsidP="00775385">
      <w:pPr>
        <w:tabs>
          <w:tab w:val="left" w:pos="4253"/>
        </w:tabs>
        <w:snapToGrid w:val="0"/>
        <w:spacing w:line="360" w:lineRule="auto"/>
        <w:rPr>
          <w:rFonts w:ascii="宋体" w:hAnsi="宋体"/>
        </w:rPr>
      </w:pPr>
      <w:r w:rsidRPr="00541FFE">
        <w:rPr>
          <w:rFonts w:ascii="宋体" w:hAnsi="宋体"/>
        </w:rPr>
        <w:t>【5题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冰岛不冰”的原因有北大西洋暖流的影响，增温增湿，A正确；锋面、气旋活动频繁，多云雨天气，对太阳辐射削弱强，会造成冰岛得到太阳辐射少，B错误；冰岛地处板块张裂地带（大西洋海岭带），地热资源丰富，C错误；冰岛植被以苔藓、地衣为主，冰原覆盖，少森林分布，D错误。故选A。</w:t>
      </w:r>
    </w:p>
    <w:p w:rsidR="00775385" w:rsidRPr="00541FFE" w:rsidP="00775385">
      <w:pPr>
        <w:tabs>
          <w:tab w:val="left" w:pos="4253"/>
        </w:tabs>
        <w:snapToGrid w:val="0"/>
        <w:spacing w:line="360" w:lineRule="auto"/>
        <w:rPr>
          <w:rFonts w:ascii="宋体" w:hAnsi="宋体"/>
        </w:rPr>
      </w:pPr>
      <w:r w:rsidRPr="00541FFE">
        <w:rPr>
          <w:rFonts w:ascii="宋体" w:hAnsi="宋体"/>
        </w:rPr>
        <w:t>【6题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有火山灰沉积，说明以前地势低。该地位于生长边界，地壳断裂下陷，形成盆地。盆地地势低，火山灰堆积于沉降盆地，形成沉积层。火山爆发后，岩浆将覆盖在火山上的冰川融化，形成洪水。从山顶流下的洪水冲刷地面的火山灰，从而形成“辫状水系”。综上所述，河流在布满火山灰的地形上发育成为“辫状水系”,其形成过程是断裂下陷—火山灰堆积—冰川融化—流水侵蚀，C正确，ABD错误。故选C。</w:t>
      </w:r>
    </w:p>
    <w:p w:rsidR="00775385" w:rsidRPr="00541FFE" w:rsidP="00775385">
      <w:pPr>
        <w:tabs>
          <w:tab w:val="left" w:pos="4253"/>
        </w:tabs>
        <w:snapToGrid w:val="0"/>
        <w:spacing w:line="360" w:lineRule="auto"/>
        <w:rPr>
          <w:rFonts w:ascii="宋体" w:hAnsi="宋体"/>
        </w:rPr>
      </w:pPr>
      <w:r w:rsidRPr="00541FFE">
        <w:rPr>
          <w:rFonts w:ascii="宋体" w:hAnsi="宋体"/>
        </w:rPr>
        <w:t>【7题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sectPr w:rsidSect="00185C95">
          <w:footerReference w:type="even" r:id="rId11"/>
          <w:footerReference w:type="default" r:id="rId12"/>
          <w:type w:val="nextPage"/>
          <w:pgSz w:w="11906" w:h="16838"/>
          <w:pgMar w:top="1440" w:right="1800" w:bottom="1440" w:left="1800" w:header="851" w:footer="992" w:gutter="0"/>
          <w:pgNumType w:start="3"/>
          <w:cols w:space="425"/>
          <w:titlePg w:val="0"/>
          <w:docGrid w:type="lines" w:linePitch="312"/>
        </w:sectPr>
      </w:pPr>
      <w:r w:rsidRPr="00541FFE">
        <w:rPr>
          <w:rFonts w:ascii="宋体" w:hAnsi="宋体"/>
        </w:rPr>
        <w:t>根图文材料，冰岛地处高纬，多冰川，人口分布主要集中在沿海地区。沿海地区以平原为主，地势低平，气温较高，而内陆多高原、火山，气温低，不适宜居住，人口稀少，AB正确；西南部是西风的迎风坡，受到北大西洋暖流影响，增温增湿，居住条件优越，C正确；北部气候寒冷，不利于人口分布，D错误。本题要求选择不正确的选项，故ABC不符题意，选D。</w:t>
      </w:r>
    </w:p>
    <w:p w:rsidR="00775385" w:rsidRPr="00541FFE" w:rsidP="00775385">
      <w:pPr>
        <w:tabs>
          <w:tab w:val="left" w:pos="4253"/>
        </w:tabs>
        <w:snapToGrid w:val="0"/>
        <w:spacing w:line="360" w:lineRule="auto"/>
        <w:rPr>
          <w:rFonts w:ascii="宋体" w:hAnsi="宋体"/>
        </w:rPr>
      </w:pPr>
      <w:r w:rsidRPr="00541FFE">
        <w:rPr>
          <w:rFonts w:ascii="宋体" w:hAnsi="宋体"/>
        </w:rPr>
        <w:t>耕地具有经济生产、生态服务和社会保障等功能。洞庭湖地区是湖南省乃至全国重要的粮食生产基地，现已进入城乡转型快速发展阶段，城乡作用强度剧烈。</w:t>
      </w:r>
    </w:p>
    <w:p w:rsidR="00775385" w:rsidRPr="00541FFE" w:rsidP="00775385">
      <w:pPr>
        <w:tabs>
          <w:tab w:val="left" w:pos="4253"/>
        </w:tabs>
        <w:snapToGrid w:val="0"/>
        <w:spacing w:line="360" w:lineRule="auto"/>
        <w:jc w:val="center"/>
        <w:rPr>
          <w:rFonts w:ascii="宋体" w:hAnsi="宋体"/>
        </w:rPr>
      </w:pPr>
      <w:r>
        <w:rPr>
          <w:rFonts w:ascii="宋体" w:hAnsi="宋体"/>
        </w:rPr>
        <w:pict>
          <v:shape id="_x0000_i1028" type="#_x0000_t75" alt="学科网(www.zxxk.com)--教育资源门户，提供试卷、教案、课件、论文、素材以及各类教学资源下载，还有大量而丰富的教学相关资讯！" style="width:412.6pt;height:171.9pt;mso-wrap-style:square;visibility:visible">
            <v:imagedata r:id="rId13" o:title="学科网(www"/>
          </v:shape>
        </w:pict>
      </w:r>
      <w:r w:rsidRPr="00541FFE">
        <w:rPr>
          <w:rFonts w:ascii="宋体" w:hAnsi="宋体"/>
        </w:rPr>
        <w:t xml:space="preserve">    </w:t>
      </w:r>
    </w:p>
    <w:p w:rsidR="00775385" w:rsidRPr="00541FFE" w:rsidP="00775385">
      <w:pPr>
        <w:tabs>
          <w:tab w:val="left" w:pos="4253"/>
        </w:tabs>
        <w:snapToGrid w:val="0"/>
        <w:spacing w:line="360" w:lineRule="auto"/>
        <w:rPr>
          <w:rFonts w:ascii="宋体" w:hAnsi="宋体"/>
        </w:rPr>
      </w:pPr>
      <w:r w:rsidRPr="00541FFE">
        <w:rPr>
          <w:rFonts w:ascii="宋体" w:hAnsi="宋体"/>
        </w:rPr>
        <w:t>8. 早期阶段，洞庭湖地区耕地功能的实现主要得益于（   ）</w:t>
      </w:r>
    </w:p>
    <w:p w:rsidR="00775385" w:rsidP="00775385">
      <w:pPr>
        <w:tabs>
          <w:tab w:val="left" w:pos="4253"/>
        </w:tabs>
        <w:snapToGrid w:val="0"/>
        <w:spacing w:line="360" w:lineRule="auto"/>
        <w:rPr>
          <w:rFonts w:ascii="宋体" w:hAnsi="宋体"/>
        </w:rPr>
      </w:pPr>
      <w:r w:rsidRPr="00541FFE">
        <w:rPr>
          <w:rFonts w:ascii="宋体" w:hAnsi="宋体"/>
        </w:rPr>
        <w:t>A. 水热条件好</w:t>
      </w:r>
      <w:r w:rsidRPr="00541FFE">
        <w:rPr>
          <w:rFonts w:ascii="宋体" w:hAnsi="宋体"/>
        </w:rPr>
        <w:tab/>
        <w:t>B. 水域面积广阔</w:t>
      </w:r>
      <w:r w:rsidRPr="00541FFE">
        <w:rPr>
          <w:rFonts w:ascii="宋体" w:hAnsi="宋体"/>
        </w:rPr>
        <w:tab/>
      </w:r>
    </w:p>
    <w:p w:rsidR="00775385" w:rsidRPr="00541FFE" w:rsidP="00775385">
      <w:pPr>
        <w:tabs>
          <w:tab w:val="left" w:pos="4253"/>
        </w:tabs>
        <w:snapToGrid w:val="0"/>
        <w:spacing w:line="360" w:lineRule="auto"/>
        <w:rPr>
          <w:rFonts w:ascii="宋体" w:hAnsi="宋体"/>
        </w:rPr>
      </w:pPr>
      <w:r w:rsidRPr="00541FFE">
        <w:rPr>
          <w:rFonts w:ascii="宋体" w:hAnsi="宋体"/>
        </w:rPr>
        <w:t>C. 政策补贴力度大</w:t>
      </w:r>
      <w:r w:rsidRPr="00541FFE">
        <w:rPr>
          <w:rFonts w:ascii="宋体" w:hAnsi="宋体"/>
        </w:rPr>
        <w:tab/>
        <w:t>D. 人均耕地多</w:t>
      </w:r>
    </w:p>
    <w:p w:rsidR="00775385" w:rsidRPr="00541FFE" w:rsidP="00775385">
      <w:pPr>
        <w:tabs>
          <w:tab w:val="left" w:pos="4253"/>
        </w:tabs>
        <w:snapToGrid w:val="0"/>
        <w:spacing w:line="360" w:lineRule="auto"/>
        <w:rPr>
          <w:rFonts w:ascii="宋体" w:hAnsi="宋体"/>
        </w:rPr>
      </w:pPr>
      <w:r w:rsidRPr="00541FFE">
        <w:rPr>
          <w:rFonts w:ascii="宋体" w:hAnsi="宋体"/>
        </w:rPr>
        <w:t>9. 与早期阶段相比，中期阶段洞庭湖地区农业生产发生的变化是（   ）</w:t>
      </w:r>
    </w:p>
    <w:p w:rsidR="00775385" w:rsidP="00775385">
      <w:pPr>
        <w:tabs>
          <w:tab w:val="left" w:pos="4253"/>
        </w:tabs>
        <w:snapToGrid w:val="0"/>
        <w:spacing w:line="360" w:lineRule="auto"/>
        <w:rPr>
          <w:rFonts w:ascii="宋体" w:hAnsi="宋体"/>
        </w:rPr>
      </w:pPr>
      <w:r w:rsidRPr="00541FFE">
        <w:rPr>
          <w:rFonts w:ascii="宋体" w:hAnsi="宋体"/>
        </w:rPr>
        <w:t>A. 商品率降低</w:t>
      </w:r>
      <w:r w:rsidRPr="00541FFE">
        <w:rPr>
          <w:rFonts w:ascii="宋体" w:hAnsi="宋体"/>
        </w:rPr>
        <w:tab/>
        <w:t>B. 机械化程度提高</w:t>
      </w:r>
      <w:r w:rsidRPr="00541FFE">
        <w:rPr>
          <w:rFonts w:ascii="宋体" w:hAnsi="宋体"/>
        </w:rPr>
        <w:tab/>
      </w:r>
    </w:p>
    <w:p w:rsidR="00775385" w:rsidRPr="00541FFE" w:rsidP="00775385">
      <w:pPr>
        <w:tabs>
          <w:tab w:val="left" w:pos="4253"/>
        </w:tabs>
        <w:snapToGrid w:val="0"/>
        <w:spacing w:line="360" w:lineRule="auto"/>
        <w:rPr>
          <w:rFonts w:ascii="宋体" w:hAnsi="宋体"/>
        </w:rPr>
      </w:pPr>
      <w:r w:rsidRPr="00541FFE">
        <w:rPr>
          <w:rFonts w:ascii="宋体" w:hAnsi="宋体"/>
        </w:rPr>
        <w:t>C. 粮食产值减少</w:t>
      </w:r>
      <w:r w:rsidRPr="00541FFE">
        <w:rPr>
          <w:rFonts w:ascii="宋体" w:hAnsi="宋体"/>
        </w:rPr>
        <w:tab/>
        <w:t>D. 农业劳动力增多</w:t>
      </w:r>
    </w:p>
    <w:p w:rsidR="00775385" w:rsidRPr="00541FFE" w:rsidP="00775385">
      <w:pPr>
        <w:tabs>
          <w:tab w:val="left" w:pos="4253"/>
        </w:tabs>
        <w:snapToGrid w:val="0"/>
        <w:spacing w:line="360" w:lineRule="auto"/>
        <w:rPr>
          <w:rFonts w:ascii="宋体" w:hAnsi="宋体"/>
        </w:rPr>
      </w:pPr>
      <w:r w:rsidRPr="00541FFE">
        <w:rPr>
          <w:rFonts w:ascii="宋体" w:hAnsi="宋体"/>
        </w:rPr>
        <w:t>10. 图示三个阶段洞庭湖地区耕地生态服务功能的变化是（   ）</w:t>
      </w:r>
    </w:p>
    <w:p w:rsidR="00775385" w:rsidRPr="00541FFE" w:rsidP="00775385">
      <w:pPr>
        <w:tabs>
          <w:tab w:val="left" w:pos="4253"/>
        </w:tabs>
        <w:snapToGrid w:val="0"/>
        <w:spacing w:line="360" w:lineRule="auto"/>
        <w:rPr>
          <w:rFonts w:ascii="宋体" w:hAnsi="宋体"/>
        </w:rPr>
      </w:pPr>
      <w:r w:rsidRPr="00541FFE">
        <w:rPr>
          <w:rFonts w:ascii="宋体" w:hAnsi="宋体"/>
        </w:rPr>
        <w:t>A. 较弱—增强—增强</w:t>
      </w:r>
      <w:r w:rsidRPr="00541FFE">
        <w:rPr>
          <w:rFonts w:ascii="宋体" w:hAnsi="宋体"/>
        </w:rPr>
        <w:tab/>
        <w:t>B. 较强—减弱—减弱</w:t>
      </w:r>
    </w:p>
    <w:p w:rsidR="00775385" w:rsidRPr="00541FFE" w:rsidP="00775385">
      <w:pPr>
        <w:tabs>
          <w:tab w:val="left" w:pos="4253"/>
        </w:tabs>
        <w:snapToGrid w:val="0"/>
        <w:spacing w:line="360" w:lineRule="auto"/>
        <w:rPr>
          <w:rFonts w:ascii="宋体" w:hAnsi="宋体"/>
        </w:rPr>
      </w:pPr>
      <w:r w:rsidRPr="00541FFE">
        <w:rPr>
          <w:rFonts w:ascii="宋体" w:hAnsi="宋体"/>
        </w:rPr>
        <w:t>C. 较弱—增强—减弱</w:t>
      </w:r>
      <w:r w:rsidRPr="00541FFE">
        <w:rPr>
          <w:rFonts w:ascii="宋体" w:hAnsi="宋体"/>
        </w:rPr>
        <w:tab/>
        <w:t>D. 较强—减弱—增强</w:t>
      </w:r>
    </w:p>
    <w:p w:rsidR="00775385" w:rsidRPr="00541FFE" w:rsidP="00775385">
      <w:pPr>
        <w:tabs>
          <w:tab w:val="left" w:pos="4253"/>
        </w:tabs>
        <w:snapToGrid w:val="0"/>
        <w:spacing w:line="360" w:lineRule="auto"/>
        <w:rPr>
          <w:rFonts w:ascii="宋体" w:hAnsi="宋体"/>
        </w:rPr>
      </w:pPr>
      <w:r>
        <w:rPr>
          <w:rFonts w:ascii="宋体" w:hAnsi="宋体"/>
        </w:rPr>
        <w:t>〖答 案〗</w:t>
      </w:r>
      <w:r w:rsidRPr="00541FFE">
        <w:rPr>
          <w:rFonts w:ascii="宋体" w:hAnsi="宋体"/>
        </w:rPr>
        <w:t>8. A    9. B    10. D</w:t>
      </w:r>
    </w:p>
    <w:p w:rsidR="00775385" w:rsidRPr="00541FFE" w:rsidP="00775385">
      <w:pPr>
        <w:tabs>
          <w:tab w:val="left" w:pos="4253"/>
        </w:tabs>
        <w:snapToGrid w:val="0"/>
        <w:spacing w:line="360" w:lineRule="auto"/>
        <w:rPr>
          <w:rFonts w:ascii="宋体" w:hAnsi="宋体"/>
        </w:rPr>
      </w:pPr>
      <w:r>
        <w:rPr>
          <w:rFonts w:ascii="宋体" w:hAnsi="宋体"/>
        </w:rPr>
        <w:t>〖解 析〗</w:t>
      </w:r>
    </w:p>
    <w:p w:rsidR="00775385" w:rsidRPr="00541FFE" w:rsidP="00775385">
      <w:pPr>
        <w:tabs>
          <w:tab w:val="left" w:pos="4253"/>
        </w:tabs>
        <w:snapToGrid w:val="0"/>
        <w:spacing w:line="360" w:lineRule="auto"/>
        <w:rPr>
          <w:rFonts w:ascii="宋体" w:hAnsi="宋体"/>
        </w:rPr>
      </w:pPr>
      <w:r w:rsidRPr="00541FFE">
        <w:rPr>
          <w:rFonts w:ascii="宋体" w:hAnsi="宋体"/>
        </w:rPr>
        <w:t>【8题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根据所学区域知识可知洞庭湖位于亚热带季风气候区，水热条件好，适合种植水稻、蔬菜作物等，A正确；水域面积少会影响耕地功能的实现，B错误；材料未提及政策补贴力度，C错误；洞庭湖沿岸地区人口稠密，人均耕地少，D错误；故选A。</w:t>
      </w:r>
    </w:p>
    <w:p w:rsidR="00775385" w:rsidRPr="00541FFE" w:rsidP="00775385">
      <w:pPr>
        <w:tabs>
          <w:tab w:val="left" w:pos="4253"/>
        </w:tabs>
        <w:snapToGrid w:val="0"/>
        <w:spacing w:line="360" w:lineRule="auto"/>
        <w:rPr>
          <w:rFonts w:ascii="宋体" w:hAnsi="宋体"/>
        </w:rPr>
      </w:pPr>
      <w:r w:rsidRPr="00541FFE">
        <w:rPr>
          <w:rFonts w:ascii="宋体" w:hAnsi="宋体"/>
        </w:rPr>
        <w:t>【9题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由材料可知，中期洞庭湖形成规模化农业，农业机械化程度和商品率都会提高，粮食种植比重可能下降，但单产提高，产值不一定减少，B正确，AC错误；中期阶段洞庭湖地区城市化速度加快，劳动力逐步向城市转移，D错误；故选B。</w:t>
      </w:r>
    </w:p>
    <w:p w:rsidR="00775385" w:rsidRPr="00541FFE" w:rsidP="00775385">
      <w:pPr>
        <w:tabs>
          <w:tab w:val="left" w:pos="4253"/>
        </w:tabs>
        <w:snapToGrid w:val="0"/>
        <w:spacing w:line="360" w:lineRule="auto"/>
        <w:rPr>
          <w:rFonts w:ascii="宋体" w:hAnsi="宋体"/>
        </w:rPr>
      </w:pPr>
      <w:r w:rsidRPr="00541FFE">
        <w:rPr>
          <w:rFonts w:ascii="宋体" w:hAnsi="宋体"/>
        </w:rPr>
        <w:t>【10题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sectPr w:rsidSect="00185C95">
          <w:footerReference w:type="even" r:id="rId14"/>
          <w:footerReference w:type="default" r:id="rId15"/>
          <w:type w:val="nextPage"/>
          <w:pgSz w:w="11906" w:h="16838"/>
          <w:pgMar w:top="1440" w:right="1800" w:bottom="1440" w:left="1800" w:header="851" w:footer="992" w:gutter="0"/>
          <w:pgNumType w:start="4"/>
          <w:cols w:space="425"/>
          <w:titlePg w:val="0"/>
          <w:docGrid w:type="lines" w:linePitch="312"/>
        </w:sectPr>
      </w:pPr>
      <w:r w:rsidRPr="00541FFE">
        <w:rPr>
          <w:rFonts w:ascii="宋体" w:hAnsi="宋体"/>
        </w:rPr>
        <w:t>由材料可知，由土地开发强度较低的传统农业到开发强度较高的规模化农业，再到保护耕地可持续发展的现代化农业，使得洞庭湖地区耕地的生态服务功能由较强-减弱-增强，ABC错误，D正确，故选D。</w:t>
      </w:r>
    </w:p>
    <w:p w:rsidR="00775385" w:rsidRPr="00541FFE" w:rsidP="00775385">
      <w:pPr>
        <w:tabs>
          <w:tab w:val="left" w:pos="4253"/>
        </w:tabs>
        <w:snapToGrid w:val="0"/>
        <w:spacing w:line="360" w:lineRule="auto"/>
        <w:rPr>
          <w:rFonts w:ascii="宋体" w:hAnsi="宋体"/>
        </w:rPr>
      </w:pPr>
      <w:r w:rsidRPr="00541FFE">
        <w:rPr>
          <w:rFonts w:ascii="宋体" w:hAnsi="宋体"/>
        </w:rPr>
        <w:t>传统海洋牧场利用人工鱼礁营造特定鱼群的鱼类索饵场、育肥场，聚集渔业资源，无法满足鱼群产卵、育幼、越冬等完整生命周期的生境需求，不能实现渔业资源的再繁殖。新型海洋牧场营造“三场一通道”生境体系，关注各种鱼类索饵场、产卵场、越冬场及其之间洄游通道等功能性生境场所的系统营造。下图示意我国某新型海洋牧场黄姑鱼功能群及其“三场一通道”生境体系。完成下面小题。</w:t>
      </w:r>
    </w:p>
    <w:p w:rsidR="00775385" w:rsidRPr="00541FFE" w:rsidP="00775385">
      <w:pPr>
        <w:tabs>
          <w:tab w:val="left" w:pos="4253"/>
        </w:tabs>
        <w:snapToGrid w:val="0"/>
        <w:spacing w:line="360" w:lineRule="auto"/>
        <w:jc w:val="center"/>
        <w:rPr>
          <w:rFonts w:ascii="宋体" w:hAnsi="宋体"/>
        </w:rPr>
      </w:pPr>
      <w:r>
        <w:rPr>
          <w:rFonts w:ascii="宋体" w:hAnsi="宋体"/>
        </w:rPr>
        <w:pict>
          <v:shape id="_x0000_i1029" type="#_x0000_t75" alt="学科网(www.zxxk.com)--教育资源门户，提供试卷、教案、课件、论文、素材以及各类教学资源下载，还有大量而丰富的教学相关资讯！" style="width:254.45pt;height:208.6pt;mso-wrap-style:square;visibility:visible">
            <v:imagedata r:id="rId16" o:title="学科网(www"/>
          </v:shape>
        </w:pict>
      </w:r>
      <w:r w:rsidRPr="00541FFE">
        <w:rPr>
          <w:rFonts w:ascii="宋体" w:hAnsi="宋体"/>
        </w:rPr>
        <w:t xml:space="preserve">    </w:t>
      </w:r>
    </w:p>
    <w:p w:rsidR="00775385" w:rsidRPr="00541FFE" w:rsidP="00775385">
      <w:pPr>
        <w:tabs>
          <w:tab w:val="left" w:pos="4253"/>
        </w:tabs>
        <w:snapToGrid w:val="0"/>
        <w:spacing w:line="360" w:lineRule="auto"/>
        <w:jc w:val="left"/>
        <w:rPr>
          <w:rFonts w:ascii="宋体" w:hAnsi="宋体"/>
        </w:rPr>
      </w:pPr>
      <w:r w:rsidRPr="00541FFE">
        <w:rPr>
          <w:rFonts w:ascii="宋体" w:hAnsi="宋体"/>
        </w:rPr>
        <w:t>11. 建设新型海洋牧场</w:t>
      </w:r>
      <w:r>
        <w:rPr>
          <w:rFonts w:ascii="宋体" w:hAnsi="宋体" w:hint="eastAsia"/>
        </w:rPr>
        <w:t>的</w:t>
      </w:r>
      <w:r w:rsidRPr="00541FFE">
        <w:rPr>
          <w:rFonts w:ascii="宋体" w:hAnsi="宋体"/>
        </w:rPr>
        <w:t>有利影响有（   ）</w:t>
      </w:r>
    </w:p>
    <w:p w:rsidR="00775385" w:rsidRPr="00541FFE" w:rsidP="00775385">
      <w:pPr>
        <w:tabs>
          <w:tab w:val="left" w:pos="4253"/>
        </w:tabs>
        <w:snapToGrid w:val="0"/>
        <w:spacing w:line="360" w:lineRule="auto"/>
        <w:rPr>
          <w:rFonts w:ascii="宋体" w:hAnsi="宋体"/>
        </w:rPr>
      </w:pPr>
      <w:r w:rsidRPr="00541FFE">
        <w:rPr>
          <w:rFonts w:ascii="宋体" w:hAnsi="宋体"/>
        </w:rPr>
        <w:t>①提升鱼类品质②修复鱼类环境③集约利用空间④保障渔业安全</w:t>
      </w:r>
    </w:p>
    <w:p w:rsidR="00775385" w:rsidP="00775385">
      <w:pPr>
        <w:tabs>
          <w:tab w:val="left" w:pos="4253"/>
        </w:tabs>
        <w:snapToGrid w:val="0"/>
        <w:spacing w:line="360" w:lineRule="auto"/>
        <w:rPr>
          <w:rFonts w:ascii="宋体" w:hAnsi="宋体"/>
        </w:rPr>
      </w:pPr>
      <w:r w:rsidRPr="00541FFE">
        <w:rPr>
          <w:rFonts w:ascii="宋体" w:hAnsi="宋体"/>
        </w:rPr>
        <w:t>A. ①②④</w:t>
      </w:r>
      <w:r w:rsidRPr="00541FFE">
        <w:rPr>
          <w:rFonts w:ascii="宋体" w:hAnsi="宋体"/>
        </w:rPr>
        <w:tab/>
        <w:t>B. ①②③</w:t>
      </w:r>
      <w:r w:rsidRPr="00541FFE">
        <w:rPr>
          <w:rFonts w:ascii="宋体" w:hAnsi="宋体"/>
        </w:rPr>
        <w:tab/>
      </w:r>
    </w:p>
    <w:p w:rsidR="00775385" w:rsidRPr="00541FFE" w:rsidP="00775385">
      <w:pPr>
        <w:tabs>
          <w:tab w:val="left" w:pos="4253"/>
        </w:tabs>
        <w:snapToGrid w:val="0"/>
        <w:spacing w:line="360" w:lineRule="auto"/>
        <w:rPr>
          <w:rFonts w:ascii="宋体" w:hAnsi="宋体"/>
        </w:rPr>
      </w:pPr>
      <w:r w:rsidRPr="00541FFE">
        <w:rPr>
          <w:rFonts w:ascii="宋体" w:hAnsi="宋体"/>
        </w:rPr>
        <w:t>C. ②③④</w:t>
      </w:r>
      <w:r w:rsidRPr="00541FFE">
        <w:rPr>
          <w:rFonts w:ascii="宋体" w:hAnsi="宋体"/>
        </w:rPr>
        <w:tab/>
        <w:t>D. ①③④</w:t>
      </w:r>
    </w:p>
    <w:p w:rsidR="00775385" w:rsidRPr="00541FFE" w:rsidP="00775385">
      <w:pPr>
        <w:tabs>
          <w:tab w:val="left" w:pos="4253"/>
        </w:tabs>
        <w:snapToGrid w:val="0"/>
        <w:spacing w:line="360" w:lineRule="auto"/>
        <w:rPr>
          <w:rFonts w:ascii="宋体" w:hAnsi="宋体"/>
        </w:rPr>
      </w:pPr>
      <w:r w:rsidRPr="00541FFE">
        <w:rPr>
          <w:rFonts w:ascii="宋体" w:hAnsi="宋体"/>
        </w:rPr>
        <w:t>12. 对新型海洋牧场“三场一通道”生境体系建设影响最大的活动是（   ）</w:t>
      </w:r>
    </w:p>
    <w:p w:rsidR="00775385" w:rsidP="00775385">
      <w:pPr>
        <w:tabs>
          <w:tab w:val="left" w:pos="4253"/>
        </w:tabs>
        <w:snapToGrid w:val="0"/>
        <w:spacing w:line="360" w:lineRule="auto"/>
        <w:rPr>
          <w:rFonts w:ascii="宋体" w:hAnsi="宋体"/>
        </w:rPr>
      </w:pPr>
      <w:r w:rsidRPr="00541FFE">
        <w:rPr>
          <w:rFonts w:ascii="宋体" w:hAnsi="宋体"/>
        </w:rPr>
        <w:t>A. 滨海旅游</w:t>
      </w:r>
      <w:r w:rsidRPr="00541FFE">
        <w:rPr>
          <w:rFonts w:ascii="宋体" w:hAnsi="宋体"/>
        </w:rPr>
        <w:tab/>
        <w:t>B. 海洋运输</w:t>
      </w:r>
      <w:r w:rsidRPr="00541FFE">
        <w:rPr>
          <w:rFonts w:ascii="宋体" w:hAnsi="宋体"/>
        </w:rPr>
        <w:tab/>
      </w:r>
    </w:p>
    <w:p w:rsidR="00775385" w:rsidRPr="00541FFE" w:rsidP="00775385">
      <w:pPr>
        <w:tabs>
          <w:tab w:val="left" w:pos="4253"/>
        </w:tabs>
        <w:snapToGrid w:val="0"/>
        <w:spacing w:line="360" w:lineRule="auto"/>
        <w:rPr>
          <w:rFonts w:ascii="宋体" w:hAnsi="宋体"/>
        </w:rPr>
      </w:pPr>
      <w:r w:rsidRPr="00541FFE">
        <w:rPr>
          <w:rFonts w:ascii="宋体" w:hAnsi="宋体"/>
        </w:rPr>
        <w:t>C. 制取海盐</w:t>
      </w:r>
      <w:r w:rsidRPr="00541FFE">
        <w:rPr>
          <w:rFonts w:ascii="宋体" w:hAnsi="宋体"/>
        </w:rPr>
        <w:tab/>
        <w:t>D. 潮汐发电</w:t>
      </w:r>
    </w:p>
    <w:p w:rsidR="00775385" w:rsidRPr="00541FFE" w:rsidP="00775385">
      <w:pPr>
        <w:tabs>
          <w:tab w:val="left" w:pos="4253"/>
        </w:tabs>
        <w:snapToGrid w:val="0"/>
        <w:spacing w:line="360" w:lineRule="auto"/>
        <w:rPr>
          <w:rFonts w:ascii="宋体" w:hAnsi="宋体"/>
        </w:rPr>
      </w:pPr>
      <w:r>
        <w:rPr>
          <w:rFonts w:ascii="宋体" w:hAnsi="宋体"/>
        </w:rPr>
        <w:t>〖答 案〗</w:t>
      </w:r>
      <w:r w:rsidRPr="00541FFE">
        <w:rPr>
          <w:rFonts w:ascii="宋体" w:hAnsi="宋体"/>
        </w:rPr>
        <w:t>11. B    12. B</w:t>
      </w:r>
    </w:p>
    <w:p w:rsidR="00775385" w:rsidRPr="00541FFE" w:rsidP="00775385">
      <w:pPr>
        <w:tabs>
          <w:tab w:val="left" w:pos="4253"/>
        </w:tabs>
        <w:snapToGrid w:val="0"/>
        <w:spacing w:line="360" w:lineRule="auto"/>
        <w:rPr>
          <w:rFonts w:ascii="宋体" w:hAnsi="宋体"/>
        </w:rPr>
      </w:pPr>
      <w:r>
        <w:rPr>
          <w:rFonts w:ascii="宋体" w:hAnsi="宋体"/>
        </w:rPr>
        <w:t>〖解 析〗</w:t>
      </w:r>
    </w:p>
    <w:p w:rsidR="00775385" w:rsidRPr="00541FFE" w:rsidP="00775385">
      <w:pPr>
        <w:tabs>
          <w:tab w:val="left" w:pos="4253"/>
        </w:tabs>
        <w:snapToGrid w:val="0"/>
        <w:spacing w:line="360" w:lineRule="auto"/>
        <w:rPr>
          <w:rFonts w:ascii="宋体" w:hAnsi="宋体"/>
        </w:rPr>
      </w:pPr>
      <w:r w:rsidRPr="00541FFE">
        <w:rPr>
          <w:rFonts w:ascii="宋体" w:hAnsi="宋体"/>
        </w:rPr>
        <w:t>【11题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 xml:space="preserve"> 海洋牧场改善了海洋生物的生存环境，可使某些经济鱼类种群的环境容纳量；海洋牧场实现了渔业资源持续高效产出，可以修复鱼类环境，故②正确；构建海洋渔场可以集约利用海洋空间，提升海洋空间的利用率，故③正确；海洋牧场改善了海洋生物的生存环境，可使某些经济鱼类种群的环境容纳量，从而提升鱼类品质，故①正确；该海洋渔场位于外海地区，因此突发性事件比较多，故无法保障渔业安全，故④排除；故选择B。</w:t>
      </w:r>
    </w:p>
    <w:p w:rsidR="00775385" w:rsidRPr="00541FFE" w:rsidP="00775385">
      <w:pPr>
        <w:tabs>
          <w:tab w:val="left" w:pos="4253"/>
        </w:tabs>
        <w:snapToGrid w:val="0"/>
        <w:spacing w:line="360" w:lineRule="auto"/>
        <w:rPr>
          <w:rFonts w:ascii="宋体" w:hAnsi="宋体"/>
        </w:rPr>
      </w:pPr>
      <w:r w:rsidRPr="00541FFE">
        <w:rPr>
          <w:rFonts w:ascii="宋体" w:hAnsi="宋体"/>
        </w:rPr>
        <w:t>【12题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sectPr w:rsidSect="00185C95">
          <w:footerReference w:type="even" r:id="rId17"/>
          <w:footerReference w:type="default" r:id="rId18"/>
          <w:type w:val="nextPage"/>
          <w:pgSz w:w="11906" w:h="16838"/>
          <w:pgMar w:top="1440" w:right="1800" w:bottom="1440" w:left="1800" w:header="851" w:footer="992" w:gutter="0"/>
          <w:pgNumType w:start="5"/>
          <w:cols w:space="425"/>
          <w:titlePg w:val="0"/>
          <w:docGrid w:type="lines" w:linePitch="312"/>
        </w:sectPr>
      </w:pPr>
    </w:p>
    <w:p w:rsidR="00775385" w:rsidRPr="00541FFE" w:rsidP="00775385">
      <w:pPr>
        <w:tabs>
          <w:tab w:val="left" w:pos="4253"/>
        </w:tabs>
        <w:snapToGrid w:val="0"/>
        <w:spacing w:line="360" w:lineRule="auto"/>
        <w:rPr>
          <w:rFonts w:ascii="宋体" w:hAnsi="宋体"/>
        </w:rPr>
      </w:pPr>
      <w:r w:rsidRPr="00541FFE">
        <w:rPr>
          <w:rFonts w:ascii="宋体" w:hAnsi="宋体"/>
        </w:rPr>
        <w:t>“三场一通道”是指海洋鱼类的索饵场、产卵场、越冬场（“三场”）和洄游通道（“一通道”），因此该活动主要在海洋中心，可能会干扰海洋运输环境，故B正确；对于滨海地区的活动影响较小，滨海旅游和制取海盐以及潮汐发电活动影响较弱，故排除A、C、D，选择B。</w:t>
      </w:r>
    </w:p>
    <w:p w:rsidR="00775385" w:rsidRPr="00541FFE" w:rsidP="00775385">
      <w:pPr>
        <w:tabs>
          <w:tab w:val="left" w:pos="4253"/>
        </w:tabs>
        <w:snapToGrid w:val="0"/>
        <w:spacing w:line="360" w:lineRule="auto"/>
        <w:rPr>
          <w:rFonts w:ascii="宋体" w:hAnsi="宋体"/>
        </w:rPr>
      </w:pPr>
      <w:r w:rsidRPr="00541FFE">
        <w:rPr>
          <w:rFonts w:ascii="宋体" w:hAnsi="宋体"/>
        </w:rPr>
        <w:t>乌尤尼盐沼位于南美洲的玻利维亚波托西省西部高原内，海拔3653米，长150千米，宽130千米，面积9065平方千米，是世界上最大的盐沼覆盖地，也是地表海拔校正的最佳参考点。每年雨季，它被雨水注满，形成一个浅湖；而每年旱季，湖水则干涸。在雨后，湖面像镜子一样，反射着好似不是地球上的、美丽的令人窒息的天空景色，这也就是传说中的"天空之镜"。下图示意乌尤尼盐湖位置。据此完成下面小题。</w:t>
      </w:r>
    </w:p>
    <w:p w:rsidR="00775385" w:rsidRPr="00541FFE" w:rsidP="00775385">
      <w:pPr>
        <w:tabs>
          <w:tab w:val="left" w:pos="4253"/>
        </w:tabs>
        <w:snapToGrid w:val="0"/>
        <w:spacing w:line="360" w:lineRule="auto"/>
        <w:jc w:val="center"/>
        <w:rPr>
          <w:rFonts w:ascii="宋体" w:hAnsi="宋体"/>
        </w:rPr>
      </w:pPr>
      <w:r>
        <w:rPr>
          <w:rFonts w:ascii="宋体" w:hAnsi="宋体"/>
        </w:rPr>
        <w:pict>
          <v:shape id="_x0000_i1030" type="#_x0000_t75" alt="学科网(www.zxxk.com)--教育资源门户，提供试卷、教案、课件、论文、素材以及各类教学资源下载，还有大量而丰富的教学相关资讯！" style="width:196.25pt;height:277.4pt;mso-wrap-style:square;visibility:visible">
            <v:imagedata r:id="rId19" o:title="学科网(www"/>
          </v:shape>
        </w:pict>
      </w:r>
      <w:r w:rsidRPr="00541FFE">
        <w:rPr>
          <w:rFonts w:ascii="宋体" w:hAnsi="宋体"/>
        </w:rPr>
        <w:t xml:space="preserve">    </w:t>
      </w:r>
    </w:p>
    <w:p w:rsidR="00775385" w:rsidRPr="00541FFE" w:rsidP="00775385">
      <w:pPr>
        <w:tabs>
          <w:tab w:val="left" w:pos="4253"/>
        </w:tabs>
        <w:snapToGrid w:val="0"/>
        <w:spacing w:line="360" w:lineRule="auto"/>
        <w:rPr>
          <w:rFonts w:ascii="宋体" w:hAnsi="宋体"/>
        </w:rPr>
      </w:pPr>
      <w:r w:rsidRPr="00541FFE">
        <w:rPr>
          <w:rFonts w:ascii="宋体" w:hAnsi="宋体"/>
        </w:rPr>
        <w:t>13. 下列属于乌尤尼盐沼雨后产生“天空之镜”的因素是（   ）</w:t>
      </w:r>
    </w:p>
    <w:p w:rsidR="00775385" w:rsidP="00775385">
      <w:pPr>
        <w:tabs>
          <w:tab w:val="left" w:pos="4253"/>
        </w:tabs>
        <w:snapToGrid w:val="0"/>
        <w:spacing w:line="360" w:lineRule="auto"/>
        <w:rPr>
          <w:rFonts w:ascii="宋体" w:hAnsi="宋体"/>
        </w:rPr>
      </w:pPr>
      <w:r w:rsidRPr="00541FFE">
        <w:rPr>
          <w:rFonts w:ascii="宋体" w:hAnsi="宋体"/>
        </w:rPr>
        <w:t>A. 气温极低</w:t>
      </w:r>
      <w:r w:rsidRPr="00541FFE">
        <w:rPr>
          <w:rFonts w:ascii="宋体" w:hAnsi="宋体"/>
        </w:rPr>
        <w:tab/>
        <w:t>B. 蒸发量大</w:t>
      </w:r>
      <w:r w:rsidRPr="00541FFE">
        <w:rPr>
          <w:rFonts w:ascii="宋体" w:hAnsi="宋体"/>
        </w:rPr>
        <w:tab/>
      </w:r>
    </w:p>
    <w:p w:rsidR="00775385" w:rsidRPr="00541FFE" w:rsidP="00775385">
      <w:pPr>
        <w:tabs>
          <w:tab w:val="left" w:pos="4253"/>
        </w:tabs>
        <w:snapToGrid w:val="0"/>
        <w:spacing w:line="360" w:lineRule="auto"/>
        <w:rPr>
          <w:rFonts w:ascii="宋体" w:hAnsi="宋体"/>
        </w:rPr>
      </w:pPr>
      <w:r w:rsidRPr="00541FFE">
        <w:rPr>
          <w:rFonts w:ascii="宋体" w:hAnsi="宋体"/>
        </w:rPr>
        <w:t>C. 高度差小</w:t>
      </w:r>
      <w:r w:rsidRPr="00541FFE">
        <w:rPr>
          <w:rFonts w:ascii="宋体" w:hAnsi="宋体"/>
        </w:rPr>
        <w:tab/>
        <w:t>D. 河流众多</w:t>
      </w:r>
    </w:p>
    <w:p w:rsidR="00775385" w:rsidRPr="00541FFE" w:rsidP="00775385">
      <w:pPr>
        <w:tabs>
          <w:tab w:val="left" w:pos="4253"/>
        </w:tabs>
        <w:snapToGrid w:val="0"/>
        <w:spacing w:line="360" w:lineRule="auto"/>
        <w:rPr>
          <w:rFonts w:ascii="宋体" w:hAnsi="宋体"/>
        </w:rPr>
      </w:pPr>
      <w:r w:rsidRPr="00541FFE">
        <w:rPr>
          <w:rFonts w:ascii="宋体" w:hAnsi="宋体"/>
        </w:rPr>
        <w:t>14. 观看“天空之镜”的最佳游览时间是（   ）</w:t>
      </w:r>
    </w:p>
    <w:p w:rsidR="00775385" w:rsidP="00775385">
      <w:pPr>
        <w:tabs>
          <w:tab w:val="left" w:pos="4253"/>
        </w:tabs>
        <w:snapToGrid w:val="0"/>
        <w:spacing w:line="360" w:lineRule="auto"/>
        <w:rPr>
          <w:rFonts w:ascii="宋体" w:hAnsi="宋体"/>
        </w:rPr>
      </w:pPr>
      <w:r w:rsidRPr="00541FFE">
        <w:rPr>
          <w:rFonts w:ascii="宋体" w:hAnsi="宋体"/>
        </w:rPr>
        <w:t>A. 12月到次年1月</w:t>
      </w:r>
      <w:r w:rsidRPr="00541FFE">
        <w:rPr>
          <w:rFonts w:ascii="宋体" w:hAnsi="宋体"/>
        </w:rPr>
        <w:tab/>
        <w:t>B. 4月到6月</w:t>
      </w:r>
      <w:r w:rsidRPr="00541FFE">
        <w:rPr>
          <w:rFonts w:ascii="宋体" w:hAnsi="宋体"/>
        </w:rPr>
        <w:tab/>
      </w:r>
    </w:p>
    <w:p w:rsidR="00775385" w:rsidRPr="00541FFE" w:rsidP="00775385">
      <w:pPr>
        <w:tabs>
          <w:tab w:val="left" w:pos="4253"/>
        </w:tabs>
        <w:snapToGrid w:val="0"/>
        <w:spacing w:line="360" w:lineRule="auto"/>
        <w:rPr>
          <w:rFonts w:ascii="宋体" w:hAnsi="宋体"/>
        </w:rPr>
      </w:pPr>
      <w:r w:rsidRPr="00541FFE">
        <w:rPr>
          <w:rFonts w:ascii="宋体" w:hAnsi="宋体"/>
        </w:rPr>
        <w:t>C. 7月到9月</w:t>
      </w:r>
      <w:r w:rsidRPr="00541FFE">
        <w:rPr>
          <w:rFonts w:ascii="宋体" w:hAnsi="宋体"/>
        </w:rPr>
        <w:tab/>
        <w:t>D. 10月到12月</w:t>
      </w:r>
    </w:p>
    <w:p w:rsidR="00775385" w:rsidRPr="00541FFE" w:rsidP="00775385">
      <w:pPr>
        <w:tabs>
          <w:tab w:val="left" w:pos="4253"/>
        </w:tabs>
        <w:snapToGrid w:val="0"/>
        <w:spacing w:line="360" w:lineRule="auto"/>
        <w:rPr>
          <w:rFonts w:ascii="宋体" w:hAnsi="宋体"/>
        </w:rPr>
      </w:pPr>
      <w:r w:rsidRPr="00541FFE">
        <w:rPr>
          <w:rFonts w:ascii="宋体" w:hAnsi="宋体"/>
        </w:rPr>
        <w:t>15. 乌尤尼盐沼成为地表海拔校正最佳参考点的主要原因是（   ）</w:t>
      </w:r>
    </w:p>
    <w:p w:rsidR="00775385" w:rsidRPr="00541FFE" w:rsidP="00775385">
      <w:pPr>
        <w:tabs>
          <w:tab w:val="left" w:pos="4253"/>
        </w:tabs>
        <w:snapToGrid w:val="0"/>
        <w:spacing w:line="360" w:lineRule="auto"/>
        <w:rPr>
          <w:rFonts w:ascii="宋体" w:hAnsi="宋体"/>
        </w:rPr>
      </w:pPr>
      <w:r w:rsidRPr="00541FFE">
        <w:rPr>
          <w:rFonts w:ascii="宋体" w:hAnsi="宋体"/>
        </w:rPr>
        <w:t>A. 地表分布众多河流，植被生长茂密</w:t>
      </w:r>
      <w:r w:rsidRPr="00541FFE">
        <w:rPr>
          <w:rFonts w:ascii="宋体" w:hAnsi="宋体"/>
        </w:rPr>
        <w:tab/>
        <w:t>B. 雨季要比旱季的长，不断交替更换</w:t>
      </w:r>
    </w:p>
    <w:p w:rsidR="00775385" w:rsidRPr="00541FFE" w:rsidP="00775385">
      <w:pPr>
        <w:tabs>
          <w:tab w:val="left" w:pos="4253"/>
        </w:tabs>
        <w:snapToGrid w:val="0"/>
        <w:spacing w:line="360" w:lineRule="auto"/>
        <w:rPr>
          <w:rFonts w:ascii="宋体" w:hAnsi="宋体"/>
        </w:rPr>
      </w:pPr>
      <w:r w:rsidRPr="00541FFE">
        <w:rPr>
          <w:rFonts w:ascii="宋体" w:hAnsi="宋体"/>
        </w:rPr>
        <w:t>C. 降水分布极度不均，出现北多南少</w:t>
      </w:r>
      <w:r w:rsidRPr="00541FFE">
        <w:rPr>
          <w:rFonts w:ascii="宋体" w:hAnsi="宋体"/>
        </w:rPr>
        <w:tab/>
        <w:t>D. 天空总是干燥无云，盐沼平坦如镜</w:t>
      </w:r>
    </w:p>
    <w:p w:rsidR="00775385" w:rsidRPr="00541FFE" w:rsidP="00775385">
      <w:pPr>
        <w:tabs>
          <w:tab w:val="left" w:pos="4253"/>
        </w:tabs>
        <w:snapToGrid w:val="0"/>
        <w:spacing w:line="360" w:lineRule="auto"/>
        <w:rPr>
          <w:rFonts w:ascii="宋体" w:hAnsi="宋体"/>
        </w:rPr>
      </w:pPr>
      <w:r>
        <w:rPr>
          <w:rFonts w:ascii="宋体" w:hAnsi="宋体"/>
        </w:rPr>
        <w:t>〖答 案〗</w:t>
      </w:r>
      <w:r w:rsidRPr="00541FFE">
        <w:rPr>
          <w:rFonts w:ascii="宋体" w:hAnsi="宋体"/>
        </w:rPr>
        <w:t>13. C    14. A    15. D</w:t>
      </w:r>
    </w:p>
    <w:p w:rsidR="00775385" w:rsidRPr="00541FFE" w:rsidP="00775385">
      <w:pPr>
        <w:tabs>
          <w:tab w:val="left" w:pos="4253"/>
        </w:tabs>
        <w:snapToGrid w:val="0"/>
        <w:spacing w:line="360" w:lineRule="auto"/>
        <w:rPr>
          <w:rFonts w:ascii="宋体" w:hAnsi="宋体"/>
        </w:rPr>
      </w:pPr>
      <w:r>
        <w:rPr>
          <w:rFonts w:ascii="宋体" w:hAnsi="宋体"/>
        </w:rPr>
        <w:t>〖解 析〗</w:t>
      </w:r>
    </w:p>
    <w:p w:rsidR="00775385" w:rsidRPr="00541FFE" w:rsidP="00775385">
      <w:pPr>
        <w:tabs>
          <w:tab w:val="left" w:pos="4253"/>
        </w:tabs>
        <w:snapToGrid w:val="0"/>
        <w:spacing w:line="360" w:lineRule="auto"/>
        <w:rPr>
          <w:rFonts w:ascii="宋体" w:hAnsi="宋体"/>
        </w:rPr>
      </w:pPr>
      <w:r w:rsidRPr="00541FFE">
        <w:rPr>
          <w:rFonts w:ascii="宋体" w:hAnsi="宋体"/>
        </w:rPr>
        <w:t>【13题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sectPr w:rsidSect="00185C95">
          <w:footerReference w:type="even" r:id="rId20"/>
          <w:footerReference w:type="default" r:id="rId21"/>
          <w:type w:val="nextPage"/>
          <w:pgSz w:w="11906" w:h="16838"/>
          <w:pgMar w:top="1440" w:right="1800" w:bottom="1440" w:left="1800" w:header="851" w:footer="992" w:gutter="0"/>
          <w:pgNumType w:start="6"/>
          <w:cols w:space="425"/>
          <w:titlePg w:val="0"/>
          <w:docGrid w:type="lines" w:linePitch="312"/>
        </w:sectPr>
      </w:pPr>
      <w:r w:rsidRPr="00541FFE">
        <w:rPr>
          <w:rFonts w:ascii="宋体" w:hAnsi="宋体"/>
        </w:rPr>
        <w:t>根据材料“每年雨季，它被雨水注满，形成一个浅湖”可知，湖区内高度差小，湖面坡度小，如镜子一样平整，C正确；据图可知，乌尤尼盐沼大致位于14°S</w:t>
      </w:r>
      <w:r>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22°S之间，属于低纬度地区，气温较高，A错误；蒸发量大和河流众多与形成“天空之境”无关，BD错误；故选C。</w:t>
      </w:r>
    </w:p>
    <w:p w:rsidR="00775385" w:rsidRPr="00541FFE" w:rsidP="00775385">
      <w:pPr>
        <w:tabs>
          <w:tab w:val="left" w:pos="4253"/>
        </w:tabs>
        <w:snapToGrid w:val="0"/>
        <w:spacing w:line="360" w:lineRule="auto"/>
        <w:rPr>
          <w:rFonts w:ascii="宋体" w:hAnsi="宋体"/>
        </w:rPr>
      </w:pPr>
      <w:r w:rsidRPr="00541FFE">
        <w:rPr>
          <w:rFonts w:ascii="宋体" w:hAnsi="宋体"/>
        </w:rPr>
        <w:t>【14题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根据材料“在雨后，湖面像镜子一样，反射着好似不是地球上的、美丽的令人窒息的天空景色”可知，最佳游览时间为当地的雨季，该地位于南半球热带草原气候区，雨季为南半球夏季，时间为12月到次年1月，A正确，BCD错误；故选A。</w:t>
      </w:r>
    </w:p>
    <w:p w:rsidR="00775385" w:rsidRPr="00541FFE" w:rsidP="00775385">
      <w:pPr>
        <w:tabs>
          <w:tab w:val="left" w:pos="4253"/>
        </w:tabs>
        <w:snapToGrid w:val="0"/>
        <w:spacing w:line="360" w:lineRule="auto"/>
        <w:rPr>
          <w:rFonts w:ascii="宋体" w:hAnsi="宋体"/>
        </w:rPr>
      </w:pPr>
      <w:r w:rsidRPr="00541FFE">
        <w:rPr>
          <w:rFonts w:ascii="宋体" w:hAnsi="宋体"/>
        </w:rPr>
        <w:t>【15题</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校正地表海拔误差的地点，各种自然条件应对相对稳定，乌尤尼盐沼天空总是干燥无云，盐沼平坦如镜，风浪小，利于卫星定位系统进行海拔校正，D正确；根据材料，每年旱季，湖水干涸可知，河流较少，A错误；雨季为每年12月</w:t>
      </w:r>
      <w:r>
        <w:rPr>
          <w:rFonts w:ascii="宋体" w:hAnsi="宋体"/>
        </w:rPr>
        <w:t>～</w:t>
      </w:r>
      <w:r w:rsidRPr="00541FFE">
        <w:rPr>
          <w:rFonts w:ascii="宋体" w:hAnsi="宋体"/>
        </w:rPr>
        <w:t>次年1月，雨季短，B错误；降水空间分布不均对是否能成为海拔校正参考点没有影响，C错误；故选D。</w:t>
      </w:r>
    </w:p>
    <w:p w:rsidR="00775385" w:rsidRPr="00541FFE" w:rsidP="00775385">
      <w:pPr>
        <w:tabs>
          <w:tab w:val="left" w:pos="4253"/>
        </w:tabs>
        <w:snapToGrid w:val="0"/>
        <w:spacing w:line="360" w:lineRule="auto"/>
        <w:rPr>
          <w:rFonts w:ascii="宋体" w:hAnsi="宋体"/>
        </w:rPr>
      </w:pPr>
      <w:r w:rsidRPr="00541FFE">
        <w:rPr>
          <w:rFonts w:ascii="宋体" w:hAnsi="宋体"/>
        </w:rPr>
        <w:t>二、非选择题</w:t>
      </w:r>
    </w:p>
    <w:p w:rsidR="00775385" w:rsidRPr="00541FFE" w:rsidP="00775385">
      <w:pPr>
        <w:tabs>
          <w:tab w:val="left" w:pos="4253"/>
        </w:tabs>
        <w:snapToGrid w:val="0"/>
        <w:spacing w:line="360" w:lineRule="auto"/>
        <w:rPr>
          <w:rFonts w:ascii="宋体" w:hAnsi="宋体"/>
        </w:rPr>
      </w:pPr>
      <w:r w:rsidRPr="00541FFE">
        <w:rPr>
          <w:rFonts w:ascii="宋体" w:hAnsi="宋体"/>
        </w:rPr>
        <w:t>16. 阅读图文资料，完成下列要求。</w:t>
      </w:r>
    </w:p>
    <w:p w:rsidR="00775385" w:rsidRPr="00541FFE" w:rsidP="00775385">
      <w:pPr>
        <w:tabs>
          <w:tab w:val="left" w:pos="4253"/>
        </w:tabs>
        <w:snapToGrid w:val="0"/>
        <w:spacing w:line="360" w:lineRule="auto"/>
        <w:rPr>
          <w:rFonts w:ascii="宋体" w:hAnsi="宋体"/>
        </w:rPr>
      </w:pPr>
      <w:r w:rsidRPr="00541FFE">
        <w:rPr>
          <w:rFonts w:ascii="宋体" w:hAnsi="宋体"/>
        </w:rPr>
        <w:t>人口耕地弹性系数为土地面积百分比和人口百分比之比，可以衡量人口耕地关系紧张程度。乌蒙山区地处滇、黔、川三省交界处，地势东北低西南高，境内山高坡陡、切割纵横，相对落差大，低海拔地区多为河谷地带，中高海拔地区分布有西南地区最大的高原草场，受自然和人为双重原因的影响，耕地减少的现象突出。下表为乌蒙山区人口、耕地情况统计表，下图为乌蒙山区各海拔高程地带人口耕地弹性系数变化图。</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81"/>
        <w:gridCol w:w="2056"/>
        <w:gridCol w:w="1581"/>
        <w:gridCol w:w="1791"/>
      </w:tblGrid>
      <w:tr w:rsidTr="00E614A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rPr>
          <w:jc w:val="center"/>
        </w:trPr>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海拔高度（m）</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人口密度（人/km</w:t>
            </w:r>
            <w:r w:rsidRPr="00AC6507">
              <w:rPr>
                <w:rFonts w:ascii="宋体" w:hAnsi="宋体"/>
                <w:vertAlign w:val="superscript"/>
              </w:rPr>
              <w:t>2</w:t>
            </w:r>
            <w:r w:rsidRPr="00AC6507">
              <w:rPr>
                <w:rFonts w:ascii="宋体" w:hAnsi="宋体"/>
              </w:rPr>
              <w:t>）</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耕地比例（%）</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耕地减少率（%）</w:t>
            </w:r>
          </w:p>
        </w:tc>
      </w:tr>
      <w:tr w:rsidTr="00E614A0">
        <w:tblPrEx>
          <w:tblW w:w="0" w:type="auto"/>
          <w:jc w:val="center"/>
          <w:tblLook w:val="04A0"/>
        </w:tblPrEx>
        <w:trPr>
          <w:jc w:val="center"/>
        </w:trPr>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＜1000</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244.87</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6.75</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15.06</w:t>
            </w:r>
          </w:p>
        </w:tc>
      </w:tr>
      <w:tr w:rsidTr="00E614A0">
        <w:tblPrEx>
          <w:tblW w:w="0" w:type="auto"/>
          <w:jc w:val="center"/>
          <w:tblLook w:val="04A0"/>
        </w:tblPrEx>
        <w:trPr>
          <w:jc w:val="center"/>
        </w:trPr>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1000～1300</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247.85</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19.94</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15</w:t>
            </w:r>
            <w:r>
              <w:rPr>
                <w:rFonts w:ascii="宋体" w:hAnsi="宋体"/>
              </w:rPr>
              <w:pict>
                <v:shape id="_x0000_i1031" type="#_x0000_t75" style="width:2.45pt;height:7.05pt;mso-wrap-style:square;visibility:visible">
                  <v:imagedata r:id="rId22" o:title=""/>
                </v:shape>
              </w:pict>
            </w:r>
            <w:r w:rsidRPr="00AC6507">
              <w:rPr>
                <w:rFonts w:ascii="宋体" w:hAnsi="宋体"/>
              </w:rPr>
              <w:t>70</w:t>
            </w:r>
          </w:p>
        </w:tc>
      </w:tr>
      <w:tr w:rsidTr="00E614A0">
        <w:tblPrEx>
          <w:tblW w:w="0" w:type="auto"/>
          <w:jc w:val="center"/>
          <w:tblLook w:val="04A0"/>
        </w:tblPrEx>
        <w:trPr>
          <w:jc w:val="center"/>
        </w:trPr>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1300～1600</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265.67</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29.28</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8.60</w:t>
            </w:r>
          </w:p>
        </w:tc>
      </w:tr>
      <w:tr w:rsidTr="00E614A0">
        <w:tblPrEx>
          <w:tblW w:w="0" w:type="auto"/>
          <w:jc w:val="center"/>
          <w:tblLook w:val="04A0"/>
        </w:tblPrEx>
        <w:trPr>
          <w:jc w:val="center"/>
        </w:trPr>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1600～1900</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264.36</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14.09</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8</w:t>
            </w:r>
            <w:r>
              <w:rPr>
                <w:rFonts w:ascii="宋体" w:hAnsi="宋体"/>
              </w:rPr>
              <w:pict>
                <v:shape id="_x0000_i1032" type="#_x0000_t75" style="width:2.45pt;height:7.05pt;mso-wrap-style:square;visibility:visible">
                  <v:imagedata r:id="rId22" o:title=""/>
                </v:shape>
              </w:pict>
            </w:r>
            <w:r w:rsidRPr="00AC6507">
              <w:rPr>
                <w:rFonts w:ascii="宋体" w:hAnsi="宋体"/>
              </w:rPr>
              <w:t>89</w:t>
            </w:r>
          </w:p>
        </w:tc>
      </w:tr>
      <w:tr w:rsidTr="00E614A0">
        <w:tblPrEx>
          <w:tblW w:w="0" w:type="auto"/>
          <w:jc w:val="center"/>
          <w:tblLook w:val="04A0"/>
        </w:tblPrEx>
        <w:trPr>
          <w:jc w:val="center"/>
        </w:trPr>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1900～2200</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193.45</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14.02</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6.86</w:t>
            </w:r>
          </w:p>
        </w:tc>
      </w:tr>
      <w:tr w:rsidTr="00E614A0">
        <w:tblPrEx>
          <w:tblW w:w="0" w:type="auto"/>
          <w:jc w:val="center"/>
          <w:tblLook w:val="04A0"/>
        </w:tblPrEx>
        <w:trPr>
          <w:jc w:val="center"/>
        </w:trPr>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2200～2500</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154.37</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13.36</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4.19</w:t>
            </w:r>
          </w:p>
        </w:tc>
      </w:tr>
      <w:tr w:rsidTr="00E614A0">
        <w:tblPrEx>
          <w:tblW w:w="0" w:type="auto"/>
          <w:jc w:val="center"/>
          <w:tblLook w:val="04A0"/>
        </w:tblPrEx>
        <w:trPr>
          <w:jc w:val="center"/>
        </w:trPr>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＞2500</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117.81</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2.55</w:t>
            </w:r>
          </w:p>
        </w:tc>
        <w:tc>
          <w:tcPr>
            <w:tcW w:w="0" w:type="auto"/>
            <w:shd w:val="clear" w:color="auto" w:fill="auto"/>
            <w:vAlign w:val="center"/>
          </w:tcPr>
          <w:p w:rsidR="00775385" w:rsidRPr="00AC6507" w:rsidP="00E614A0">
            <w:pPr>
              <w:tabs>
                <w:tab w:val="left" w:pos="4253"/>
              </w:tabs>
              <w:snapToGrid w:val="0"/>
              <w:spacing w:line="360" w:lineRule="auto"/>
              <w:jc w:val="center"/>
              <w:rPr>
                <w:rFonts w:ascii="宋体" w:hAnsi="宋体"/>
              </w:rPr>
            </w:pPr>
            <w:r w:rsidRPr="00AC6507">
              <w:rPr>
                <w:rFonts w:ascii="宋体" w:hAnsi="宋体"/>
              </w:rPr>
              <w:t>7.97</w:t>
            </w:r>
          </w:p>
        </w:tc>
      </w:tr>
    </w:tbl>
    <w:p w:rsidR="00775385" w:rsidRPr="00541FFE" w:rsidP="00775385">
      <w:pPr>
        <w:tabs>
          <w:tab w:val="left" w:pos="4253"/>
        </w:tabs>
        <w:snapToGrid w:val="0"/>
        <w:spacing w:line="360" w:lineRule="auto"/>
        <w:jc w:val="center"/>
        <w:rPr>
          <w:rFonts w:ascii="宋体" w:hAnsi="宋体"/>
        </w:rPr>
      </w:pPr>
      <w:r>
        <w:rPr>
          <w:rFonts w:ascii="宋体" w:hAnsi="宋体"/>
        </w:rPr>
        <w:pict>
          <v:shape id="_x0000_i1033" type="#_x0000_t75" alt="学科网(www.zxxk.com)--教育资源门户，提供试卷、教案、课件、论文、素材以及各类教学资源下载，还有大量而丰富的教学相关资讯！" style="width:412.6pt;height:136.95pt;mso-wrap-style:square;visibility:visible">
            <v:imagedata r:id="rId23" o:title="学科网(www"/>
          </v:shape>
        </w:pict>
      </w:r>
    </w:p>
    <w:p w:rsidR="00775385" w:rsidRPr="00541FFE" w:rsidP="00775385">
      <w:pPr>
        <w:tabs>
          <w:tab w:val="left" w:pos="4253"/>
        </w:tabs>
        <w:snapToGrid w:val="0"/>
        <w:spacing w:line="360" w:lineRule="auto"/>
        <w:rPr>
          <w:rFonts w:ascii="宋体" w:hAnsi="宋体"/>
        </w:rPr>
        <w:sectPr w:rsidSect="00185C95">
          <w:footerReference w:type="even" r:id="rId24"/>
          <w:footerReference w:type="default" r:id="rId25"/>
          <w:type w:val="nextPage"/>
          <w:pgSz w:w="11906" w:h="16838"/>
          <w:pgMar w:top="1440" w:right="1800" w:bottom="1440" w:left="1800" w:header="851" w:footer="992" w:gutter="0"/>
          <w:pgNumType w:start="7"/>
          <w:cols w:space="425"/>
          <w:titlePg w:val="0"/>
          <w:docGrid w:type="lines" w:linePitch="312"/>
        </w:sectPr>
      </w:pPr>
      <w:r w:rsidRPr="00541FFE">
        <w:rPr>
          <w:rFonts w:ascii="宋体" w:hAnsi="宋体"/>
        </w:rPr>
        <w:t>（1）简述乌蒙山区人口与耕地垂直分布的共同特征。</w:t>
      </w:r>
    </w:p>
    <w:p w:rsidR="00775385" w:rsidP="00775385">
      <w:pPr>
        <w:tabs>
          <w:tab w:val="left" w:pos="4253"/>
        </w:tabs>
        <w:snapToGrid w:val="0"/>
        <w:spacing w:line="360" w:lineRule="auto"/>
        <w:rPr>
          <w:rFonts w:ascii="宋体" w:hAnsi="宋体"/>
        </w:rPr>
      </w:pPr>
    </w:p>
    <w:p w:rsidR="00775385" w:rsidRPr="00541FFE" w:rsidP="00775385">
      <w:pPr>
        <w:tabs>
          <w:tab w:val="left" w:pos="4253"/>
        </w:tabs>
        <w:snapToGrid w:val="0"/>
        <w:spacing w:line="360" w:lineRule="auto"/>
        <w:rPr>
          <w:rFonts w:ascii="宋体" w:hAnsi="宋体"/>
        </w:rPr>
      </w:pPr>
      <w:r w:rsidRPr="00541FFE">
        <w:rPr>
          <w:rFonts w:ascii="宋体" w:hAnsi="宋体"/>
        </w:rPr>
        <w:t>（2）推测1300</w:t>
      </w:r>
      <w:r>
        <w:rPr>
          <w:rFonts w:ascii="宋体" w:hAnsi="宋体"/>
        </w:rPr>
        <w:t>～</w:t>
      </w:r>
      <w:r w:rsidRPr="00541FFE">
        <w:rPr>
          <w:rFonts w:ascii="宋体" w:hAnsi="宋体"/>
        </w:rPr>
        <w:t>1900m的中海拔地区耕地面积大的原因。</w:t>
      </w:r>
    </w:p>
    <w:p w:rsidR="00775385" w:rsidP="00775385">
      <w:pPr>
        <w:tabs>
          <w:tab w:val="left" w:pos="4253"/>
        </w:tabs>
        <w:snapToGrid w:val="0"/>
        <w:spacing w:line="360" w:lineRule="auto"/>
        <w:rPr>
          <w:rFonts w:ascii="宋体" w:hAnsi="宋体"/>
        </w:rPr>
      </w:pPr>
    </w:p>
    <w:p w:rsidR="00775385" w:rsidRPr="00541FFE" w:rsidP="00775385">
      <w:pPr>
        <w:tabs>
          <w:tab w:val="left" w:pos="4253"/>
        </w:tabs>
        <w:snapToGrid w:val="0"/>
        <w:spacing w:line="360" w:lineRule="auto"/>
        <w:rPr>
          <w:rFonts w:ascii="宋体" w:hAnsi="宋体"/>
        </w:rPr>
      </w:pPr>
      <w:r w:rsidRPr="00541FFE">
        <w:rPr>
          <w:rFonts w:ascii="宋体" w:hAnsi="宋体"/>
        </w:rPr>
        <w:t>（3）指出耕地减少的总体垂直变化趋势，并比较100Om以下低海拔地区与2500m以上高海拔地区耕地减少的人为原因差异。</w:t>
      </w:r>
    </w:p>
    <w:p w:rsidR="00775385" w:rsidP="00775385">
      <w:pPr>
        <w:tabs>
          <w:tab w:val="left" w:pos="4253"/>
        </w:tabs>
        <w:snapToGrid w:val="0"/>
        <w:spacing w:line="360" w:lineRule="auto"/>
        <w:rPr>
          <w:rFonts w:ascii="宋体" w:hAnsi="宋体"/>
        </w:rPr>
      </w:pPr>
    </w:p>
    <w:p w:rsidR="00775385" w:rsidRPr="00541FFE" w:rsidP="00775385">
      <w:pPr>
        <w:tabs>
          <w:tab w:val="left" w:pos="4253"/>
        </w:tabs>
        <w:snapToGrid w:val="0"/>
        <w:spacing w:line="360" w:lineRule="auto"/>
        <w:rPr>
          <w:rFonts w:ascii="宋体" w:hAnsi="宋体"/>
        </w:rPr>
      </w:pPr>
      <w:r w:rsidRPr="00541FFE">
        <w:rPr>
          <w:rFonts w:ascii="宋体" w:hAnsi="宋体"/>
        </w:rPr>
        <w:t>（4）推测1900m以上高海拔区域人地关系日趋缓和的原因。</w:t>
      </w:r>
    </w:p>
    <w:p w:rsidR="00775385" w:rsidRPr="00541FFE" w:rsidP="00775385">
      <w:pPr>
        <w:tabs>
          <w:tab w:val="left" w:pos="4253"/>
        </w:tabs>
        <w:snapToGrid w:val="0"/>
        <w:spacing w:line="360" w:lineRule="auto"/>
        <w:rPr>
          <w:rFonts w:ascii="宋体" w:hAnsi="宋体"/>
        </w:rPr>
      </w:pPr>
      <w:r>
        <w:rPr>
          <w:rFonts w:ascii="宋体" w:hAnsi="宋体"/>
        </w:rPr>
        <w:t>〖答 案〗</w:t>
      </w:r>
      <w:r w:rsidRPr="00541FFE">
        <w:rPr>
          <w:rFonts w:ascii="宋体" w:hAnsi="宋体"/>
        </w:rPr>
        <w:t xml:space="preserve">（1）特征：乌蒙山区人口与耕地集中分布在中海拔地带（海拔1300-1600m附近），以此为界，海拔高度向上、向下扩展，其人口与耕地均呈现递减的现象。    </w:t>
      </w:r>
    </w:p>
    <w:p w:rsidR="00775385" w:rsidRPr="00541FFE" w:rsidP="00775385">
      <w:pPr>
        <w:tabs>
          <w:tab w:val="left" w:pos="4253"/>
        </w:tabs>
        <w:snapToGrid w:val="0"/>
        <w:spacing w:line="360" w:lineRule="auto"/>
        <w:rPr>
          <w:rFonts w:ascii="宋体" w:hAnsi="宋体"/>
        </w:rPr>
      </w:pPr>
      <w:r w:rsidRPr="00541FFE">
        <w:rPr>
          <w:rFonts w:ascii="宋体" w:hAnsi="宋体"/>
        </w:rPr>
        <w:t>（2）原因：1300</w:t>
      </w:r>
      <w:r>
        <w:rPr>
          <w:rFonts w:ascii="宋体" w:hAnsi="宋体"/>
        </w:rPr>
        <w:t>～</w:t>
      </w:r>
      <w:r w:rsidRPr="00541FFE">
        <w:rPr>
          <w:rFonts w:ascii="宋体" w:hAnsi="宋体"/>
        </w:rPr>
        <w:t xml:space="preserve">1900m的中海拔地区，地形逐渐变得相对平缓，气候条件组合较好（温度和降水状况对经济活动和人体健康都比较适宜），而且坝子分布较为集中，土层深厚，保水保肥能力强，宜耕地比例较高。    </w:t>
      </w:r>
    </w:p>
    <w:p w:rsidR="00775385" w:rsidRPr="00541FFE" w:rsidP="00775385">
      <w:pPr>
        <w:tabs>
          <w:tab w:val="left" w:pos="4253"/>
        </w:tabs>
        <w:snapToGrid w:val="0"/>
        <w:spacing w:line="360" w:lineRule="auto"/>
        <w:rPr>
          <w:rFonts w:ascii="宋体" w:hAnsi="宋体"/>
        </w:rPr>
      </w:pPr>
      <w:r w:rsidRPr="00541FFE">
        <w:rPr>
          <w:rFonts w:ascii="宋体" w:hAnsi="宋体"/>
        </w:rPr>
        <w:t>（3）总体变化趋势：随着海拔的升高，耕地减少率总体呈递减态势。</w:t>
      </w:r>
    </w:p>
    <w:p w:rsidR="00775385" w:rsidRPr="00541FFE" w:rsidP="00775385">
      <w:pPr>
        <w:tabs>
          <w:tab w:val="left" w:pos="4253"/>
        </w:tabs>
        <w:snapToGrid w:val="0"/>
        <w:spacing w:line="360" w:lineRule="auto"/>
        <w:rPr>
          <w:rFonts w:ascii="宋体" w:hAnsi="宋体"/>
        </w:rPr>
      </w:pPr>
      <w:r w:rsidRPr="00541FFE">
        <w:rPr>
          <w:rFonts w:ascii="宋体" w:hAnsi="宋体"/>
        </w:rPr>
        <w:t xml:space="preserve">差异：1000m以下低海拔地区属于河谷地带，峰高谷深，环境极为脆弱，随着经济的发展以及人口压力的增强，低海拔地区受到人类活动的干扰，耕地呈快速减少态势：2500m以上高海拔地区属于山地高原地区，宜耕地越来越少，为保护环境，部分耕地转换为林地或草地（或退耕还林还草），使耕地减少。    </w:t>
      </w:r>
    </w:p>
    <w:p w:rsidR="00775385" w:rsidRPr="00541FFE" w:rsidP="00775385">
      <w:pPr>
        <w:tabs>
          <w:tab w:val="left" w:pos="4253"/>
        </w:tabs>
        <w:snapToGrid w:val="0"/>
        <w:spacing w:line="360" w:lineRule="auto"/>
        <w:rPr>
          <w:rFonts w:ascii="宋体" w:hAnsi="宋体"/>
        </w:rPr>
      </w:pPr>
      <w:r w:rsidRPr="00541FFE">
        <w:rPr>
          <w:rFonts w:ascii="宋体" w:hAnsi="宋体"/>
        </w:rPr>
        <w:t>（4）原因：受人口压力和环境影响，人口大量外流：人类活动干扰程度逐渐降低，耕地减少程度变小。</w:t>
      </w:r>
    </w:p>
    <w:p w:rsidR="00775385" w:rsidRPr="00541FFE" w:rsidP="00775385">
      <w:pPr>
        <w:tabs>
          <w:tab w:val="left" w:pos="4253"/>
        </w:tabs>
        <w:snapToGrid w:val="0"/>
        <w:spacing w:line="360" w:lineRule="auto"/>
        <w:rPr>
          <w:rFonts w:ascii="宋体" w:hAnsi="宋体"/>
        </w:rPr>
      </w:pPr>
      <w:r>
        <w:rPr>
          <w:rFonts w:ascii="宋体" w:hAnsi="宋体"/>
        </w:rPr>
        <w:t>〖解 析〗</w:t>
      </w:r>
    </w:p>
    <w:p w:rsidR="00775385" w:rsidRPr="00541FFE" w:rsidP="00775385">
      <w:pPr>
        <w:tabs>
          <w:tab w:val="left" w:pos="4253"/>
        </w:tabs>
        <w:snapToGrid w:val="0"/>
        <w:spacing w:line="360" w:lineRule="auto"/>
        <w:rPr>
          <w:rFonts w:ascii="宋体" w:hAnsi="宋体"/>
        </w:rPr>
      </w:pPr>
      <w:r w:rsidRPr="00541FFE">
        <w:rPr>
          <w:rFonts w:ascii="宋体" w:hAnsi="宋体"/>
        </w:rPr>
        <w:t>【小问1</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根据乌蒙山区人口、耕地情况统计表中的数据可知，不同高度乌蒙山区人口密度与耕地比例有明显差异，集中分布在中海拔地带（海拔1300-1600m附近），以此为界，海拔高度向上、向下扩展，其人口与耕地均呈现递减的现象。</w:t>
      </w:r>
    </w:p>
    <w:p w:rsidR="00775385" w:rsidRPr="00541FFE" w:rsidP="00775385">
      <w:pPr>
        <w:tabs>
          <w:tab w:val="left" w:pos="4253"/>
        </w:tabs>
        <w:snapToGrid w:val="0"/>
        <w:spacing w:line="360" w:lineRule="auto"/>
        <w:rPr>
          <w:rFonts w:ascii="宋体" w:hAnsi="宋体"/>
        </w:rPr>
      </w:pPr>
      <w:r w:rsidRPr="00541FFE">
        <w:rPr>
          <w:rFonts w:ascii="宋体" w:hAnsi="宋体"/>
        </w:rPr>
        <w:t>【小问2</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根据上题可知，乌蒙山区耕地集中分布在中海拔地带（海拔1300-1600m附近）。根据材料可知，中高海拔地区分布有西南地区最大的高原草场，地形相对比较平坦开阔。同时乌蒙山区纬度较低，中海拔地区气候更温和，气候条件组合较好（温度和降水状况对经济活动和人体健康都比较适宜）；而且地形平坦的地区更有利于泥沙堆积，坝子分布较为集中，土层深厚，保水保肥能力强，宜耕地比例较高。</w:t>
      </w:r>
    </w:p>
    <w:p w:rsidR="00775385" w:rsidRPr="00541FFE" w:rsidP="00775385">
      <w:pPr>
        <w:tabs>
          <w:tab w:val="left" w:pos="4253"/>
        </w:tabs>
        <w:snapToGrid w:val="0"/>
        <w:spacing w:line="360" w:lineRule="auto"/>
        <w:rPr>
          <w:rFonts w:ascii="宋体" w:hAnsi="宋体"/>
        </w:rPr>
      </w:pPr>
      <w:r w:rsidRPr="00541FFE">
        <w:rPr>
          <w:rFonts w:ascii="宋体" w:hAnsi="宋体"/>
        </w:rPr>
        <w:t>【小问3</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8"/>
          <w:cols w:space="425"/>
          <w:titlePg w:val="0"/>
          <w:docGrid w:type="lines" w:linePitch="312"/>
        </w:sectPr>
      </w:pPr>
    </w:p>
    <w:p w:rsidR="00775385" w:rsidRPr="00541FFE" w:rsidP="00775385">
      <w:pPr>
        <w:tabs>
          <w:tab w:val="left" w:pos="4253"/>
        </w:tabs>
        <w:snapToGrid w:val="0"/>
        <w:spacing w:line="360" w:lineRule="auto"/>
        <w:rPr>
          <w:rFonts w:ascii="宋体" w:hAnsi="宋体"/>
        </w:rPr>
      </w:pPr>
      <w:r w:rsidRPr="00541FFE">
        <w:rPr>
          <w:rFonts w:ascii="宋体" w:hAnsi="宋体"/>
        </w:rPr>
        <w:t>读表格数据可知，海拔1300m以内地区耕地减少率高达15%，1300-1900m之间的区域接近9%，而1900m之上小于8%，因此蒙山区随着海拔的升高，耕地减少率总体呈递减态势。乌蒙山区境内山高坡陡、切割纵横，相对落差大，低海拔地区多为河谷地带，峰高谷深，环境极为脆弱，随着经济的发展以及人口压力的增强，低海拔地区受到人类活动的干扰，耕地呈快速减少态势；而2500m以上高海拔地区属于山地高原地区，热量条件较差，生态环境十分脆弱，同时适宜耕地的面积越来越少，为保护环境，部分耕地转换为林地或草地（或退耕还林还草），使耕地减少。</w:t>
      </w:r>
    </w:p>
    <w:p w:rsidR="00775385" w:rsidRPr="00541FFE" w:rsidP="00775385">
      <w:pPr>
        <w:tabs>
          <w:tab w:val="left" w:pos="4253"/>
        </w:tabs>
        <w:snapToGrid w:val="0"/>
        <w:spacing w:line="360" w:lineRule="auto"/>
        <w:rPr>
          <w:rFonts w:ascii="宋体" w:hAnsi="宋体"/>
        </w:rPr>
      </w:pPr>
      <w:r w:rsidRPr="00541FFE">
        <w:rPr>
          <w:rFonts w:ascii="宋体" w:hAnsi="宋体"/>
        </w:rPr>
        <w:t>【小问4</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根据材料信息可知，1900m以上高海拔区域人口耕地弹性系数较高，说明土地面积百分比和人口百分比之比较大由于高海拔地区生态环境较为脆弱、同时环境更为恶劣，人口大量迁出，人口数量减少。同时受人类活动干扰程度逐渐降低，耕地减少程度变小。这样人均耕地面积有所增加，因此，人地关系日趋缓和。</w:t>
      </w:r>
    </w:p>
    <w:p w:rsidR="00775385" w:rsidRPr="00541FFE" w:rsidP="00775385">
      <w:pPr>
        <w:tabs>
          <w:tab w:val="left" w:pos="4253"/>
        </w:tabs>
        <w:snapToGrid w:val="0"/>
        <w:spacing w:line="360" w:lineRule="auto"/>
        <w:rPr>
          <w:rFonts w:ascii="宋体" w:hAnsi="宋体"/>
        </w:rPr>
      </w:pPr>
      <w:r w:rsidRPr="00541FFE">
        <w:rPr>
          <w:rFonts w:ascii="宋体" w:hAnsi="宋体"/>
        </w:rPr>
        <w:t>17. 阅读材料，回答下列问题。</w:t>
      </w:r>
    </w:p>
    <w:p w:rsidR="00775385" w:rsidRPr="00541FFE" w:rsidP="00775385">
      <w:pPr>
        <w:tabs>
          <w:tab w:val="left" w:pos="4253"/>
        </w:tabs>
        <w:snapToGrid w:val="0"/>
        <w:spacing w:line="360" w:lineRule="auto"/>
        <w:rPr>
          <w:rFonts w:ascii="宋体" w:hAnsi="宋体"/>
        </w:rPr>
      </w:pPr>
      <w:r w:rsidRPr="00541FFE">
        <w:rPr>
          <w:rFonts w:ascii="宋体" w:hAnsi="宋体"/>
        </w:rPr>
        <w:t>深泓（指河床最深的部位）摆动是冲积河流横向摆动的关键，指示河床稳定性状况，是研究河岸侵蚀与淤积、河道冲淤以及河型演变的重要基础。黄河乌兰布和沙漠段位于黄河上游，穿行于乌兰布和沙漠与鄂尔多斯台地之间，从海勃湾水库至三盛公水利枢纽，松散的沙丘河岸形成了特殊河道边界，河道横向摆动强烈，形成典型的辫状河道。该河段盛行西北风，风沙活动强烈，左岸乌兰布和沙漠以流动沙丘为主，沙丘高度7～20m。该河段发育为冲积性沙质河床（河床物质以粗泥沙为主，与河流携带泥沙明显不同），河道宽浅，平均宽约2.5km，河流比降（指任意两端点间的高程差与两点间的水平距离之比）约0.15‰。1966—2019年深泓横向摆动速度呈波动下降趋势。</w:t>
      </w:r>
    </w:p>
    <w:p w:rsidR="00775385" w:rsidRPr="00541FFE" w:rsidP="00775385">
      <w:pPr>
        <w:tabs>
          <w:tab w:val="left" w:pos="4253"/>
        </w:tabs>
        <w:snapToGrid w:val="0"/>
        <w:spacing w:line="360" w:lineRule="auto"/>
        <w:rPr>
          <w:rFonts w:ascii="宋体" w:hAnsi="宋体"/>
        </w:rPr>
      </w:pPr>
      <w:r w:rsidRPr="00541FFE">
        <w:rPr>
          <w:rFonts w:ascii="宋体" w:hAnsi="宋体"/>
        </w:rPr>
        <w:t>（1）分析该河段横向摆动强烈的主要原因。</w:t>
      </w:r>
    </w:p>
    <w:p w:rsidR="00775385" w:rsidP="00775385">
      <w:pPr>
        <w:tabs>
          <w:tab w:val="left" w:pos="4253"/>
        </w:tabs>
        <w:snapToGrid w:val="0"/>
        <w:spacing w:line="360" w:lineRule="auto"/>
        <w:rPr>
          <w:rFonts w:ascii="宋体" w:hAnsi="宋体"/>
        </w:rPr>
      </w:pPr>
    </w:p>
    <w:p w:rsidR="00775385" w:rsidRPr="00541FFE" w:rsidP="00775385">
      <w:pPr>
        <w:tabs>
          <w:tab w:val="left" w:pos="4253"/>
        </w:tabs>
        <w:snapToGrid w:val="0"/>
        <w:spacing w:line="360" w:lineRule="auto"/>
        <w:rPr>
          <w:rFonts w:ascii="宋体" w:hAnsi="宋体"/>
        </w:rPr>
      </w:pPr>
      <w:r w:rsidRPr="00541FFE">
        <w:rPr>
          <w:rFonts w:ascii="宋体" w:hAnsi="宋体"/>
        </w:rPr>
        <w:t>（2）推测河床主要组成物质进入河流的主要方式。</w:t>
      </w:r>
    </w:p>
    <w:p w:rsidR="00775385" w:rsidP="00775385">
      <w:pPr>
        <w:tabs>
          <w:tab w:val="left" w:pos="4253"/>
        </w:tabs>
        <w:snapToGrid w:val="0"/>
        <w:spacing w:line="360" w:lineRule="auto"/>
        <w:rPr>
          <w:rFonts w:ascii="宋体" w:hAnsi="宋体"/>
        </w:rPr>
      </w:pPr>
    </w:p>
    <w:p w:rsidR="00775385" w:rsidRPr="00541FFE" w:rsidP="00775385">
      <w:pPr>
        <w:tabs>
          <w:tab w:val="left" w:pos="4253"/>
        </w:tabs>
        <w:snapToGrid w:val="0"/>
        <w:spacing w:line="360" w:lineRule="auto"/>
        <w:rPr>
          <w:rFonts w:ascii="宋体" w:hAnsi="宋体"/>
        </w:rPr>
      </w:pPr>
      <w:r w:rsidRPr="00541FFE">
        <w:rPr>
          <w:rFonts w:ascii="宋体" w:hAnsi="宋体"/>
        </w:rPr>
        <w:t>（3）说出导致河道深泓摆动速度变化趋势的人为原因。</w:t>
      </w:r>
    </w:p>
    <w:p w:rsidR="00775385" w:rsidRPr="00541FFE" w:rsidP="00775385">
      <w:pPr>
        <w:tabs>
          <w:tab w:val="left" w:pos="4253"/>
        </w:tabs>
        <w:snapToGrid w:val="0"/>
        <w:spacing w:line="360" w:lineRule="auto"/>
        <w:rPr>
          <w:rFonts w:ascii="宋体" w:hAnsi="宋体"/>
        </w:rPr>
      </w:pPr>
      <w:r>
        <w:rPr>
          <w:rFonts w:ascii="宋体" w:hAnsi="宋体"/>
        </w:rPr>
        <w:t>〖答 案〗</w:t>
      </w:r>
      <w:r w:rsidRPr="00541FFE">
        <w:rPr>
          <w:rFonts w:ascii="宋体" w:hAnsi="宋体"/>
        </w:rPr>
        <w:t xml:space="preserve">（1）河道宽浅，河床与河漫滩的高差小；河道分汊众多，容易导致深泓摆动；冲积性沙质河床的抗侵蚀能力弱，容易导致深泓摆动；汛期径流量大，流水的侵蚀作用强；该河段比降小，流速较慢，流水侧蚀作用较强。    </w:t>
      </w:r>
    </w:p>
    <w:p w:rsidR="00775385" w:rsidRPr="00541FFE" w:rsidP="00775385">
      <w:pPr>
        <w:tabs>
          <w:tab w:val="left" w:pos="4253"/>
        </w:tabs>
        <w:snapToGrid w:val="0"/>
        <w:spacing w:line="360" w:lineRule="auto"/>
        <w:rPr>
          <w:rFonts w:ascii="宋体" w:hAnsi="宋体"/>
        </w:rPr>
      </w:pPr>
      <w:r w:rsidRPr="00541FFE">
        <w:rPr>
          <w:rFonts w:ascii="宋体" w:hAnsi="宋体"/>
        </w:rPr>
        <w:t xml:space="preserve">（2）强烈的风沙活动将河岸沙丘的沙质沉积物带入到河床；流水侧蚀作用使河岸坍塌，河岸沙丘的沙质沉积物进入河床。    </w:t>
      </w:r>
    </w:p>
    <w:p w:rsidR="00775385" w:rsidRPr="00541FFE" w:rsidP="00775385">
      <w:pPr>
        <w:tabs>
          <w:tab w:val="left" w:pos="4253"/>
        </w:tabs>
        <w:snapToGrid w:val="0"/>
        <w:spacing w:line="360" w:lineRule="auto"/>
        <w:rPr>
          <w:rFonts w:ascii="宋体" w:hAnsi="宋体"/>
        </w:rPr>
      </w:pPr>
      <w:r w:rsidRPr="00541FFE">
        <w:rPr>
          <w:rFonts w:ascii="宋体" w:hAnsi="宋体"/>
        </w:rPr>
        <w:t>（3）黄河上游大型水库的建设和运行，使上游来水来沙量减少；河岸生态修复；河堤建设；河漫滩开垦等。</w:t>
      </w:r>
    </w:p>
    <w:p w:rsidR="00775385" w:rsidRPr="00541FFE" w:rsidP="00775385">
      <w:pPr>
        <w:tabs>
          <w:tab w:val="left" w:pos="4253"/>
        </w:tabs>
        <w:snapToGrid w:val="0"/>
        <w:spacing w:line="360" w:lineRule="auto"/>
        <w:rPr>
          <w:rFonts w:ascii="宋体" w:hAnsi="宋体"/>
        </w:rPr>
      </w:pPr>
      <w:r>
        <w:rPr>
          <w:rFonts w:ascii="宋体" w:hAnsi="宋体"/>
        </w:rPr>
        <w:t>〖解 析〗</w:t>
      </w:r>
    </w:p>
    <w:p w:rsidR="00775385" w:rsidRPr="00541FFE" w:rsidP="00775385">
      <w:pPr>
        <w:tabs>
          <w:tab w:val="left" w:pos="4253"/>
        </w:tabs>
        <w:snapToGrid w:val="0"/>
        <w:spacing w:line="360" w:lineRule="auto"/>
        <w:rPr>
          <w:rFonts w:ascii="宋体" w:hAnsi="宋体"/>
        </w:rPr>
      </w:pPr>
      <w:r w:rsidRPr="00541FFE">
        <w:rPr>
          <w:rFonts w:ascii="宋体" w:hAnsi="宋体"/>
        </w:rPr>
        <w:t>【小问1</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9"/>
          <w:cols w:space="425"/>
          <w:titlePg w:val="0"/>
          <w:docGrid w:type="lines" w:linePitch="312"/>
        </w:sectPr>
      </w:pPr>
    </w:p>
    <w:p w:rsidR="00775385" w:rsidRPr="00541FFE" w:rsidP="00775385">
      <w:pPr>
        <w:tabs>
          <w:tab w:val="left" w:pos="4253"/>
        </w:tabs>
        <w:snapToGrid w:val="0"/>
        <w:spacing w:line="360" w:lineRule="auto"/>
        <w:rPr>
          <w:rFonts w:ascii="宋体" w:hAnsi="宋体"/>
        </w:rPr>
      </w:pPr>
      <w:r w:rsidRPr="00541FFE">
        <w:rPr>
          <w:rFonts w:ascii="宋体" w:hAnsi="宋体"/>
        </w:rPr>
        <w:t>根据材料可知该河段水流散乱，心滩、汊流十分发育，主流摆动频繁。由材料“河道宽浅，平均宽约2.5km，河流比降约0.15‰”可知该河段地势平缓，所以泥沙淤积严重，河道宽浅，河床与河漫滩的高差小；造成河道分汊众多，容易导致深泓摆动；由材料“该河段发育为冲积性沙质河床”可知，冲积性沙质河床的抗侵蚀能力弱，容易导致深泓摆动；该流域降水季节变化大，夏季径流量大，高含沙流水的侵蚀作用强；该河段比降小，流速较慢，流水侧蚀作用较强。</w:t>
      </w:r>
    </w:p>
    <w:p w:rsidR="00775385" w:rsidRPr="00541FFE" w:rsidP="00775385">
      <w:pPr>
        <w:tabs>
          <w:tab w:val="left" w:pos="4253"/>
        </w:tabs>
        <w:snapToGrid w:val="0"/>
        <w:spacing w:line="360" w:lineRule="auto"/>
        <w:rPr>
          <w:rFonts w:ascii="宋体" w:hAnsi="宋体"/>
        </w:rPr>
      </w:pPr>
      <w:r w:rsidRPr="00541FFE">
        <w:rPr>
          <w:rFonts w:ascii="宋体" w:hAnsi="宋体"/>
        </w:rPr>
        <w:t>【小问2</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由材料“河床物质以粗泥沙为主，与河流携带泥沙明显不同”可知，该河床主要组成物质不是由上游流水带来，结合材料“该河段盛行西北风，风沙活动强烈，左岸乌兰布和沙漠以流动沙丘为主，沙丘高度7～20m”可推测出强烈的风沙活动将河岸沙丘的沙质沉积物带入到河床；再由材料“河道横向摆动强烈”可推测出流水侧蚀作用使河岸坍塌，河岸沙丘的沙质沉积物进入河床。</w:t>
      </w:r>
    </w:p>
    <w:p w:rsidR="00775385" w:rsidRPr="00541FFE" w:rsidP="00775385">
      <w:pPr>
        <w:tabs>
          <w:tab w:val="left" w:pos="4253"/>
        </w:tabs>
        <w:snapToGrid w:val="0"/>
        <w:spacing w:line="360" w:lineRule="auto"/>
        <w:rPr>
          <w:rFonts w:ascii="宋体" w:hAnsi="宋体"/>
        </w:rPr>
      </w:pPr>
      <w:r w:rsidRPr="00541FFE">
        <w:rPr>
          <w:rFonts w:ascii="宋体" w:hAnsi="宋体"/>
        </w:rPr>
        <w:t>【小问3</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根据材料“1966—2019年深泓横向摆动速度呈波动下降趋势”可知，由于水库、河岸护坡工程的兴建以及土地利用方式的转变，影响了黄河乌兰布和沙漠段的水沙运移及河道形态。该河段上游经过银川平原，水库的修建，用水量增加可能导致该河段径流量减少，同时，泥沙在库区淤积，使上游来水来沙量减少；护坡工程以及近些年该区域生态环境整治导致植被覆盖率提高，所以河流的含沙量减少；河堤修建约束了河道深泓摆动；河漫滩开垦也会约束河道摆动。</w:t>
      </w:r>
    </w:p>
    <w:p w:rsidR="00775385" w:rsidRPr="00541FFE" w:rsidP="00775385">
      <w:pPr>
        <w:tabs>
          <w:tab w:val="left" w:pos="4253"/>
        </w:tabs>
        <w:snapToGrid w:val="0"/>
        <w:spacing w:line="360" w:lineRule="auto"/>
        <w:rPr>
          <w:rFonts w:ascii="宋体" w:hAnsi="宋体"/>
        </w:rPr>
      </w:pPr>
      <w:r w:rsidRPr="00541FFE">
        <w:rPr>
          <w:rFonts w:ascii="宋体" w:hAnsi="宋体"/>
        </w:rPr>
        <w:t>18. 阅读图文资料，完成下列要求。</w:t>
      </w:r>
    </w:p>
    <w:p w:rsidR="00775385" w:rsidRPr="00541FFE" w:rsidP="00775385">
      <w:pPr>
        <w:tabs>
          <w:tab w:val="left" w:pos="4253"/>
        </w:tabs>
        <w:snapToGrid w:val="0"/>
        <w:spacing w:line="360" w:lineRule="auto"/>
        <w:rPr>
          <w:rFonts w:ascii="宋体" w:hAnsi="宋体"/>
        </w:rPr>
      </w:pPr>
      <w:r w:rsidRPr="00541FFE">
        <w:rPr>
          <w:rFonts w:ascii="宋体" w:hAnsi="宋体"/>
        </w:rPr>
        <w:t>新疆伊犁河谷的西部平原区年降水量在200</w:t>
      </w:r>
      <w:r>
        <w:rPr>
          <w:rFonts w:ascii="宋体" w:hAnsi="宋体"/>
        </w:rPr>
        <w:t>～</w:t>
      </w:r>
      <w:r w:rsidRPr="00541FFE">
        <w:rPr>
          <w:rFonts w:ascii="宋体" w:hAnsi="宋体"/>
        </w:rPr>
        <w:t>350mm，随着海拔升高，降水量明显增加。河谷平原区薰衣草种植面积有几万亩（0.15亩=100m2），与法国的普罗旺斯、日本的北海道并称为世界三大薰衣草种植基地。薰衣草属多年生灌木植物，光对其开花有很大的影响。全球仅伊犁河谷的薰衣草开花早且花期长达两季，花开时节整个伊梨河谷都变成了香薰的世界。下图示意伊犁河谷薰衣草种植区。</w:t>
      </w:r>
    </w:p>
    <w:p w:rsidR="00775385" w:rsidRPr="00541FFE" w:rsidP="00775385">
      <w:pPr>
        <w:tabs>
          <w:tab w:val="left" w:pos="4253"/>
        </w:tabs>
        <w:snapToGrid w:val="0"/>
        <w:spacing w:line="360" w:lineRule="auto"/>
        <w:jc w:val="center"/>
        <w:rPr>
          <w:rFonts w:ascii="宋体" w:hAnsi="宋体"/>
        </w:rPr>
      </w:pPr>
      <w:r>
        <w:rPr>
          <w:rFonts w:ascii="宋体" w:hAnsi="宋体"/>
        </w:rPr>
        <w:pict>
          <v:shape id="_x0000_i1034" type="#_x0000_t75" alt="学科网(www.zxxk.com)--教育资源门户，提供试卷、教案、课件、论文、素材以及各类教学资源下载，还有大量而丰富的教学相关资讯！" style="width:243.9pt;height:195.2pt;mso-wrap-style:square;visibility:visible">
            <v:imagedata r:id="rId30" o:title="学科网(www"/>
          </v:shape>
        </w:pict>
      </w:r>
      <w:r w:rsidRPr="00541FFE">
        <w:rPr>
          <w:rFonts w:ascii="宋体" w:hAnsi="宋体"/>
        </w:rPr>
        <w:t xml:space="preserve">  </w:t>
      </w:r>
    </w:p>
    <w:p w:rsidR="00775385" w:rsidRPr="00541FFE" w:rsidP="00775385">
      <w:pPr>
        <w:tabs>
          <w:tab w:val="left" w:pos="4253"/>
        </w:tabs>
        <w:snapToGrid w:val="0"/>
        <w:spacing w:line="360" w:lineRule="auto"/>
        <w:rPr>
          <w:rFonts w:ascii="宋体" w:hAnsi="宋体"/>
        </w:rPr>
        <w:sectPr w:rsidSect="00185C95">
          <w:footerReference w:type="even" r:id="rId31"/>
          <w:footerReference w:type="default" r:id="rId32"/>
          <w:type w:val="nextPage"/>
          <w:pgSz w:w="11906" w:h="16838"/>
          <w:pgMar w:top="1440" w:right="1800" w:bottom="1440" w:left="1800" w:header="851" w:footer="992" w:gutter="0"/>
          <w:pgNumType w:start="10"/>
          <w:cols w:space="425"/>
          <w:titlePg w:val="0"/>
          <w:docGrid w:type="lines" w:linePitch="312"/>
        </w:sectPr>
      </w:pPr>
      <w:r w:rsidRPr="00541FFE">
        <w:rPr>
          <w:rFonts w:ascii="宋体" w:hAnsi="宋体"/>
        </w:rPr>
        <w:t>（1）推测薰衣草的生长习性，并指出河谷降水的水汽来源。</w:t>
      </w:r>
    </w:p>
    <w:p w:rsidR="00775385" w:rsidP="00775385">
      <w:pPr>
        <w:tabs>
          <w:tab w:val="left" w:pos="4253"/>
        </w:tabs>
        <w:snapToGrid w:val="0"/>
        <w:spacing w:line="360" w:lineRule="auto"/>
        <w:rPr>
          <w:rFonts w:ascii="宋体" w:hAnsi="宋体"/>
        </w:rPr>
      </w:pPr>
    </w:p>
    <w:p w:rsidR="00775385" w:rsidRPr="00541FFE" w:rsidP="00775385">
      <w:pPr>
        <w:tabs>
          <w:tab w:val="left" w:pos="4253"/>
        </w:tabs>
        <w:snapToGrid w:val="0"/>
        <w:spacing w:line="360" w:lineRule="auto"/>
        <w:rPr>
          <w:rFonts w:ascii="宋体" w:hAnsi="宋体"/>
        </w:rPr>
      </w:pPr>
      <w:r w:rsidRPr="00541FFE">
        <w:rPr>
          <w:rFonts w:ascii="宋体" w:hAnsi="宋体"/>
        </w:rPr>
        <w:t>（2）分析薰衣草在伊犁河谷开花早且花期长达两季的主要原因。</w:t>
      </w:r>
    </w:p>
    <w:p w:rsidR="00775385" w:rsidRPr="00541FFE" w:rsidP="00775385">
      <w:pPr>
        <w:tabs>
          <w:tab w:val="left" w:pos="4253"/>
        </w:tabs>
        <w:snapToGrid w:val="0"/>
        <w:spacing w:line="360" w:lineRule="auto"/>
        <w:rPr>
          <w:rFonts w:ascii="宋体" w:hAnsi="宋体"/>
        </w:rPr>
      </w:pPr>
      <w:r>
        <w:rPr>
          <w:rFonts w:ascii="宋体" w:hAnsi="宋体"/>
        </w:rPr>
        <w:t>〖答 案〗</w:t>
      </w:r>
      <w:r w:rsidRPr="00541FFE">
        <w:rPr>
          <w:rFonts w:ascii="宋体" w:hAnsi="宋体"/>
        </w:rPr>
        <w:t xml:space="preserve">（1）喜光照（忌阴冷）；耐干旱；喜疏松、排水好的土壤。水汽来源：大西洋。    </w:t>
      </w:r>
    </w:p>
    <w:p w:rsidR="00775385" w:rsidRPr="00541FFE" w:rsidP="00775385">
      <w:pPr>
        <w:tabs>
          <w:tab w:val="left" w:pos="4253"/>
        </w:tabs>
        <w:snapToGrid w:val="0"/>
        <w:spacing w:line="360" w:lineRule="auto"/>
        <w:rPr>
          <w:rFonts w:ascii="宋体" w:hAnsi="宋体"/>
        </w:rPr>
      </w:pPr>
      <w:r w:rsidRPr="00541FFE">
        <w:rPr>
          <w:rFonts w:ascii="宋体" w:hAnsi="宋体"/>
        </w:rPr>
        <w:t>（2）位于温带大陆性气候区，夏季升温快，播种时间早；北有山脉阻挡冷空气，入冬迟，可生长时间长；品种改良。</w:t>
      </w:r>
    </w:p>
    <w:p w:rsidR="00775385" w:rsidRPr="00541FFE" w:rsidP="00775385">
      <w:pPr>
        <w:tabs>
          <w:tab w:val="left" w:pos="4253"/>
        </w:tabs>
        <w:snapToGrid w:val="0"/>
        <w:spacing w:line="360" w:lineRule="auto"/>
        <w:rPr>
          <w:rFonts w:ascii="宋体" w:hAnsi="宋体"/>
        </w:rPr>
      </w:pPr>
      <w:r>
        <w:rPr>
          <w:rFonts w:ascii="宋体" w:hAnsi="宋体"/>
        </w:rPr>
        <w:t>〖解 析〗</w:t>
      </w:r>
    </w:p>
    <w:p w:rsidR="00775385" w:rsidRPr="00541FFE" w:rsidP="00775385">
      <w:pPr>
        <w:tabs>
          <w:tab w:val="left" w:pos="4253"/>
        </w:tabs>
        <w:snapToGrid w:val="0"/>
        <w:spacing w:line="360" w:lineRule="auto"/>
        <w:rPr>
          <w:rFonts w:ascii="宋体" w:hAnsi="宋体"/>
        </w:rPr>
      </w:pPr>
      <w:r w:rsidRPr="00541FFE">
        <w:rPr>
          <w:rFonts w:ascii="宋体" w:hAnsi="宋体"/>
        </w:rPr>
        <w:t>【小问1</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区域地处内陆，整体降水少，光照比较好，且注意材料信息“光对其开花有很大的影响”，由此可知，薰衣草喜光照，忌阴冷，同时，区域整体降水量不是很大，推测薰衣草耐干旱。注意材料信息“河谷平原区薰衣草种植面积有几万亩”，可知薰衣草主要种植在河谷平原区，西北内陆山前冲积平原土壤深厚疏松，有一定的倾斜度，便于排水，推测薰衣草喜排水好、疏松的土壤。注意材料信息“新疆伊犁河谷的西部平原区年降水量在200</w:t>
      </w:r>
      <w:r>
        <w:rPr>
          <w:rFonts w:ascii="宋体" w:hAnsi="宋体"/>
        </w:rPr>
        <w:t>～</w:t>
      </w:r>
      <w:r w:rsidRPr="00541FFE">
        <w:rPr>
          <w:rFonts w:ascii="宋体" w:hAnsi="宋体"/>
        </w:rPr>
        <w:t>350mm，随着海拔升高，降水量明显增加”，由此可知，其降水多为地形雨，结合区域位置以及所需地理知识可知，区域地处北半球盛行西风带，盛行西风从海洋带来水汽，在该区域受地形阻挡抬升，形成地形雨，所以该河谷降水的水汽来源来自大西洋。</w:t>
      </w:r>
    </w:p>
    <w:p w:rsidR="00775385" w:rsidRPr="00541FFE" w:rsidP="00775385">
      <w:pPr>
        <w:tabs>
          <w:tab w:val="left" w:pos="4253"/>
        </w:tabs>
        <w:snapToGrid w:val="0"/>
        <w:spacing w:line="360" w:lineRule="auto"/>
        <w:rPr>
          <w:rFonts w:ascii="宋体" w:hAnsi="宋体"/>
        </w:rPr>
      </w:pPr>
      <w:r w:rsidRPr="00541FFE">
        <w:rPr>
          <w:rFonts w:ascii="宋体" w:hAnsi="宋体"/>
        </w:rPr>
        <w:t>【小问2</w:t>
      </w:r>
      <w:r>
        <w:rPr>
          <w:rFonts w:ascii="宋体" w:hAnsi="宋体"/>
        </w:rPr>
        <w:t>详 析</w:t>
      </w:r>
      <w:r w:rsidRPr="00541FFE">
        <w:rPr>
          <w:rFonts w:ascii="宋体" w:hAnsi="宋体"/>
        </w:rPr>
        <w:t>】</w:t>
      </w:r>
    </w:p>
    <w:p w:rsidR="00775385" w:rsidRPr="00541FFE" w:rsidP="00775385">
      <w:pPr>
        <w:tabs>
          <w:tab w:val="left" w:pos="4253"/>
        </w:tabs>
        <w:snapToGrid w:val="0"/>
        <w:spacing w:line="360" w:lineRule="auto"/>
        <w:rPr>
          <w:rFonts w:ascii="宋体" w:hAnsi="宋体"/>
        </w:rPr>
      </w:pPr>
      <w:r w:rsidRPr="00541FFE">
        <w:rPr>
          <w:rFonts w:ascii="宋体" w:hAnsi="宋体"/>
        </w:rPr>
        <w:t>该地“花开两季”说明此处热量较为充足，植物生长速度较快。结合所学地理知识可知，区域气候类型为地温带大陆性气候，夏季升温快，播种时间相对较早。同时，结合图示信息可知，该地北部有山脉阻挡冷空气，使得入冬时间晚，可载种时间长；另外，随着技术的投入，优良品种的培育也是“花开两季”的原因之一。</w:t>
      </w:r>
    </w:p>
    <w:p w:rsidR="00775385" w:rsidRPr="00541FFE" w:rsidP="00775385">
      <w:pPr>
        <w:tabs>
          <w:tab w:val="left" w:pos="4253"/>
        </w:tabs>
        <w:snapToGrid w:val="0"/>
        <w:spacing w:line="360" w:lineRule="auto"/>
        <w:rPr>
          <w:rFonts w:ascii="宋体" w:hAnsi="宋体"/>
        </w:rPr>
      </w:pPr>
      <w:r w:rsidRPr="00541FFE">
        <w:rPr>
          <w:rFonts w:ascii="宋体" w:hAnsi="宋体"/>
        </w:rPr>
        <w:t>【选修：旅游地理】</w:t>
      </w:r>
    </w:p>
    <w:p w:rsidR="00775385" w:rsidRPr="00541FFE" w:rsidP="00775385">
      <w:pPr>
        <w:tabs>
          <w:tab w:val="left" w:pos="4253"/>
        </w:tabs>
        <w:snapToGrid w:val="0"/>
        <w:spacing w:line="360" w:lineRule="auto"/>
        <w:rPr>
          <w:rFonts w:ascii="宋体" w:hAnsi="宋体"/>
        </w:rPr>
      </w:pPr>
      <w:r w:rsidRPr="00541FFE">
        <w:rPr>
          <w:rFonts w:ascii="宋体" w:hAnsi="宋体"/>
        </w:rPr>
        <w:t>19. 【地理——选修3：旅游地理】</w:t>
      </w:r>
    </w:p>
    <w:p w:rsidR="00775385" w:rsidRPr="00541FFE" w:rsidP="00775385">
      <w:pPr>
        <w:tabs>
          <w:tab w:val="left" w:pos="4253"/>
        </w:tabs>
        <w:snapToGrid w:val="0"/>
        <w:spacing w:line="360" w:lineRule="auto"/>
        <w:rPr>
          <w:rFonts w:ascii="宋体" w:hAnsi="宋体"/>
        </w:rPr>
      </w:pPr>
      <w:r w:rsidRPr="00541FFE">
        <w:rPr>
          <w:rFonts w:ascii="宋体" w:hAnsi="宋体"/>
        </w:rPr>
        <w:t>世界文化遗产马丘比丘遗址位于秘鲁的安第斯山区，周边经济落后，以传统游牧业和高山农业为主。自20世纪80年代旅游开发以来，印加古道始终是进入马丘比丘的重要徒步路线。古道全长约70千米，平均海拔4000米，从印加古道进入马丘比丘遗址需要四天时间。大量原住民在印加古道以搬运行李为生，工作强度大但收益低。在古道深度游开发的热潮中，以搬运工为代表的当地原住民需要获得更高的收益。下图示意印加古道分段。</w:t>
      </w:r>
    </w:p>
    <w:p w:rsidR="00775385" w:rsidRPr="00541FFE" w:rsidP="00775385">
      <w:pPr>
        <w:tabs>
          <w:tab w:val="left" w:pos="4253"/>
        </w:tabs>
        <w:snapToGrid w:val="0"/>
        <w:spacing w:line="360" w:lineRule="auto"/>
        <w:jc w:val="center"/>
        <w:rPr>
          <w:rFonts w:ascii="宋体" w:hAnsi="宋体"/>
        </w:rPr>
      </w:pPr>
      <w:r>
        <w:rPr>
          <w:rFonts w:ascii="宋体" w:hAnsi="宋体"/>
        </w:rPr>
        <w:pict>
          <v:shape id="_x0000_i1035" type="#_x0000_t75" alt="学科网(www.zxxk.com)--教育资源门户，提供试卷、教案、课件、论文、素材以及各类教学资源下载，还有大量而丰富的教学相关资讯！" style="width:301.75pt;height:101.65pt;mso-wrap-style:square;visibility:visible">
            <v:imagedata r:id="rId33" o:title="学科网(www"/>
          </v:shape>
        </w:pict>
      </w:r>
      <w:r w:rsidRPr="00541FFE">
        <w:rPr>
          <w:rFonts w:ascii="宋体" w:hAnsi="宋体"/>
        </w:rPr>
        <w:t xml:space="preserve">  </w:t>
      </w:r>
    </w:p>
    <w:p w:rsidR="00775385" w:rsidRPr="00541FFE" w:rsidP="00775385">
      <w:pPr>
        <w:tabs>
          <w:tab w:val="left" w:pos="4253"/>
        </w:tabs>
        <w:snapToGrid w:val="0"/>
        <w:spacing w:line="360" w:lineRule="auto"/>
        <w:rPr>
          <w:rFonts w:ascii="宋体" w:hAnsi="宋体"/>
        </w:rPr>
      </w:pPr>
      <w:r w:rsidRPr="00541FFE">
        <w:rPr>
          <w:rFonts w:ascii="宋体" w:hAnsi="宋体"/>
        </w:rPr>
        <w:t>简述印加古道出现大量搬运工就业的条件，并为搬运工在古道深度游开发中提高收益提出合理建议。</w:t>
      </w:r>
      <w:r w:rsidRPr="00541FFE">
        <w:rPr>
          <w:rFonts w:ascii="宋体" w:hAnsi="宋体"/>
        </w:rPr>
        <w:br/>
      </w:r>
      <w:r w:rsidRPr="00541FFE">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https://d.book118.com/006022201154010054</w:t>
        </w:r>
      </w:hyperlink>
    </w:p>
    <w:p w:rsidR="00775385" w:rsidRPr="00541FFE" w:rsidP="00775385">
      <w:pPr>
        <w:tabs>
          <w:tab w:val="left" w:pos="4253"/>
        </w:tabs>
        <w:snapToGrid w:val="0"/>
        <w:spacing w:line="360" w:lineRule="auto"/>
        <w:rPr>
          <w:rFonts w:ascii="宋体" w:hAnsi="宋体"/>
        </w:rPr>
      </w:pPr>
    </w:p>
    <w:sectPr w:rsidSect="00185C95">
      <w:footerReference w:type="even" r:id="rId35"/>
      <w:footerReference w:type="default" r:id="rId36"/>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654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654D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654D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B654D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654D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654D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654D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654D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654D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654D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654D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654D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654D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CD4"/>
    <w:rsid w:val="00030A4C"/>
    <w:rsid w:val="00040CD4"/>
    <w:rsid w:val="000B0E5D"/>
    <w:rsid w:val="000E68E3"/>
    <w:rsid w:val="0015213C"/>
    <w:rsid w:val="00185C95"/>
    <w:rsid w:val="003461D6"/>
    <w:rsid w:val="00377D89"/>
    <w:rsid w:val="003C064D"/>
    <w:rsid w:val="00496647"/>
    <w:rsid w:val="00541FFE"/>
    <w:rsid w:val="006B4E3B"/>
    <w:rsid w:val="007338C7"/>
    <w:rsid w:val="00775385"/>
    <w:rsid w:val="0086398F"/>
    <w:rsid w:val="00881DD8"/>
    <w:rsid w:val="008D67C3"/>
    <w:rsid w:val="0094686F"/>
    <w:rsid w:val="00953DCE"/>
    <w:rsid w:val="009F7480"/>
    <w:rsid w:val="00A25DBE"/>
    <w:rsid w:val="00A52CE7"/>
    <w:rsid w:val="00AC6507"/>
    <w:rsid w:val="00AE74AA"/>
    <w:rsid w:val="00B654D5"/>
    <w:rsid w:val="00BF2D1B"/>
    <w:rsid w:val="00C53F14"/>
    <w:rsid w:val="00C7682A"/>
    <w:rsid w:val="00C8075C"/>
    <w:rsid w:val="00C82D71"/>
    <w:rsid w:val="00D6642C"/>
    <w:rsid w:val="00E2207D"/>
    <w:rsid w:val="00E614A0"/>
    <w:rsid w:val="00F20185"/>
    <w:rsid w:val="00F432F6"/>
    <w:rsid w:val="00FE0910"/>
    <w:rsid w:val="00FE27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table" w:styleId="TableGrid">
    <w:name w:val="Table Grid"/>
    <w:basedOn w:val="TableNormal"/>
    <w:uiPriority w:val="59"/>
    <w:rsid w:val="0049664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semiHidden/>
    <w:unhideWhenUsed/>
    <w:rsid w:val="00B654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image" Target="media/image4.png"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image" Target="media/image6.jpeg"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image" Target="media/image7.wmf" /><Relationship Id="rId23" Type="http://schemas.openxmlformats.org/officeDocument/2006/relationships/image" Target="media/image8.png" /><Relationship Id="rId24" Type="http://schemas.openxmlformats.org/officeDocument/2006/relationships/footer" Target="footer13.xml" /><Relationship Id="rId25" Type="http://schemas.openxmlformats.org/officeDocument/2006/relationships/footer" Target="footer14.xml"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footer" Target="footer19.xml" /><Relationship Id="rId32" Type="http://schemas.openxmlformats.org/officeDocument/2006/relationships/footer" Target="footer20.xml" /><Relationship Id="rId33" Type="http://schemas.openxmlformats.org/officeDocument/2006/relationships/image" Target="media/image10.png" /><Relationship Id="rId34" Type="http://schemas.openxmlformats.org/officeDocument/2006/relationships/hyperlink" Target="https://d.book118.com/006022201154010054" TargetMode="External" /><Relationship Id="rId35" Type="http://schemas.openxmlformats.org/officeDocument/2006/relationships/footer" Target="footer21.xml" /><Relationship Id="rId36" Type="http://schemas.openxmlformats.org/officeDocument/2006/relationships/footer" Target="footer2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14</Pages>
  <Words>3007</Words>
  <Characters>17142</Characters>
  <Application>Microsoft Office Word</Application>
  <DocSecurity>0</DocSecurity>
  <Lines>142</Lines>
  <Paragraphs>40</Paragraphs>
  <ScaleCrop>false</ScaleCrop>
  <Manager>高级中学名校试卷</Manager>
  <Company>高级中学名校试卷</Company>
  <LinksUpToDate>false</LinksUpToDate>
  <CharactersWithSpaces>20109</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2023-12-01T02:44:00Z</dcterms:created>
  <dcterms:modified xsi:type="dcterms:W3CDTF">2024-02-27T01:43:00Z</dcterms:modified>
  <cp:category>高级中学名校试卷</cp:category>
</cp:coreProperties>
</file>