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注射穿刺器械行业相关公司筹备报告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9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(七)、注射穿刺器械项目建设必要性分析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二、注射穿刺器械筹建公司基本信息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_Toc17147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(一)、注射穿刺器械项目选址原则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(五)、注射穿刺器械项目选址综合评价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_Toc5982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_Toc9355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_Toc20644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(五)、注射穿刺器械项目总投资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(一)、注射穿刺器械项目背景分析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(二)、注射穿刺器械项目建设必要性分析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4" w:history="1">
        <w:r>
          <w:rPr>
            <w:rFonts w:ascii="仿宋" w:eastAsia="仿宋" w:hAnsi="仿宋" w:cs="仿宋" w:hint="eastAsia"/>
            <w:lang w:eastAsia="zh-CN"/>
          </w:rPr>
          <w:t>十、注射穿刺器械项目风险分析</w:t>
        </w:r>
        <w:r>
          <w:tab/>
        </w:r>
        <w:r>
          <w:fldChar w:fldCharType="begin"/>
        </w:r>
        <w:r>
          <w:instrText xml:space="preserve"> PAGEREF _Toc4554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(一)、注射穿刺器械项目风险分析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(二)、注射穿刺器械项目风险对策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_Toc28042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_Toc20922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_Toc21176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_Toc28855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十四、注射穿刺器械项目总结分析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9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3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9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https://d.book118.com/006035144232010035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注射穿刺器械行业相关公司筹备报告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6035144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2024-01-15T22:16:00Z</dcterms:created>
  <dcterms:modified xsi:type="dcterms:W3CDTF">2024-01-15T22:16:35Z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5E7AAC7331EF4A00B2ED9519979382C4_11</vt:lpwstr>
  </property>
  <property fmtid="{D5CDD505-2E9C-101B-9397-08002B2CF9AE}" pid="3" name="KSOProductBuildVer">
    <vt:lpwstr>2052-12.1.0.16120</vt:lpwstr>
  </property>
</Properties>
</file>