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2018-2023年浙江工贸职业技术学院高职单招（数学／语文／英语）历年常考试题库含答案解析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B.文艺性论文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D.报告文学作品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A.《鼓书艺人》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在《八声甘州》中，“是处红衰翠减，苒苒物华休”的修辞方法是（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《饮酒》是一首（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《论毅力》本文贯穿始终的论证方法是（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贯穿《谏逐客书》一文始终的论证方法是（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B.其阻力虽或大或小，而要之必无可逃避者也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C.顺逆两境又常相间以迭乘。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D.非至强之人，未有能善于其终者也。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《报刘一丈书》本文主旨是（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A.赞美刘一丈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B.讽刺官场腐败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C.讽刺“才德称位”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D.赞美“上下相孚”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郭沫若标明为“眷念祖国的情绪”的诗作是（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A.《凤凰涅槃》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B.《天狗》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D.《地球，我的母亲》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我国先秦时期著名的语录体散文集是（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D.《韩非子》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14.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下列哪位词人的风格是“雄劲豪迈，悲壮沉郁” 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A.苏轼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B.柳永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  <w:r w:rsidRPr="00730BBD">
        <w:rPr>
          <w:rFonts w:ascii="黑体" w:eastAsia="黑体" w:hAnsi="黑体"/>
          <w:sz w:val="24"/>
          <w:lang w:val="en-US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https://d.book118.com/006051044233010052</w:t>
        </w:r>
      </w:hyperlink>
    </w:p>
    <w:p w:rsidR="00327933" w:rsidRPr="00730BBD" w:rsidP="00386F93">
      <w:pPr>
        <w:pStyle w:val="Normal13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06051044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