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5224145</wp:posOffset>
                </wp:positionH>
                <wp:positionV relativeFrom="paragraph">
                  <wp:posOffset>5824855</wp:posOffset>
                </wp:positionV>
                <wp:extent cx="2849880" cy="490728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9880" cy="490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0" w:line="854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医疗垃圾焚烧工艺设计</w:t>
                              <w:br/>
                              <w:t>董新龙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6" w:lineRule="auto"/>
                              <w:ind w:left="0" w:right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103010040115</w:t>
                            </w:r>
                          </w:p>
                          <w:p>
                            <w:pPr>
                              <w:pStyle w:val="51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―环境工程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1001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班―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446" w:lineRule="auto"/>
                              <w:ind w:left="0" w:right="0" w:firstLine="0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 xml:space="preserve">2010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级</w:t>
                            </w:r>
                          </w:p>
                          <w:p>
                            <w:pPr>
                              <w:pStyle w:val="51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854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环境工程</w:t>
                            </w:r>
                          </w:p>
                          <w:p>
                            <w:pPr>
                              <w:pStyle w:val="51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854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食品工程学院</w:t>
                            </w:r>
                          </w:p>
                          <w:p>
                            <w:pPr>
                              <w:pStyle w:val="5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854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袁力志副教授桂震助教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380" w:line="446" w:lineRule="auto"/>
                              <w:ind w:left="0" w:right="0" w:firstLine="0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2014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日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—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224.4pt;height:386.4pt;margin-top:458.65pt;margin-left:411.35pt;mso-position-horizontal-relative:page;mso-wrap-distance-bottom:0;mso-wrap-distance-left:9pt;mso-wrap-distance-right:9pt;mso-wrap-distance-top:0;position:absolute;v-text-anchor:top;z-index:251658240" filled="f" fillcolor="this">
                <v:textbox inset="0,0,0,0">
                  <w:txbxContent>
                    <w:p>
                      <w:pPr>
                        <w:pStyle w:val="5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0" w:line="854" w:lineRule="exact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医疗垃圾焚烧工艺设计</w:t>
                        <w:br/>
                        <w:t>董新龙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6" w:lineRule="auto"/>
                        <w:ind w:left="0" w:right="0" w:firstLine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103010040115</w:t>
                      </w:r>
                    </w:p>
                    <w:p>
                      <w:pPr>
                        <w:pStyle w:val="5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―环境工程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1001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班―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446" w:lineRule="auto"/>
                        <w:ind w:left="0" w:right="0" w:firstLine="0"/>
                        <w:jc w:val="center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 xml:space="preserve">2010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级</w:t>
                      </w:r>
                    </w:p>
                    <w:p>
                      <w:pPr>
                        <w:pStyle w:val="51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854" w:lineRule="exact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环境工程</w:t>
                      </w:r>
                    </w:p>
                    <w:p>
                      <w:pPr>
                        <w:pStyle w:val="51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854" w:lineRule="exact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食品工程学院</w:t>
                      </w:r>
                    </w:p>
                    <w:p>
                      <w:pPr>
                        <w:pStyle w:val="5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854" w:lineRule="exact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袁力志副教授桂震助教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380" w:line="446" w:lineRule="auto"/>
                        <w:ind w:left="0" w:right="0" w:firstLine="0"/>
                        <w:jc w:val="center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2014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月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15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日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—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230"/>
          <w:szCs w:val="2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1761490</wp:posOffset>
            </wp:positionH>
            <wp:positionV relativeFrom="paragraph">
              <wp:posOffset>63500</wp:posOffset>
            </wp:positionV>
            <wp:extent cx="3371215" cy="1999615"/>
            <wp:wrapTight wrapText="right">
              <wp:wrapPolygon>
                <wp:start x="0" y="0"/>
                <wp:lineTo x="6470" y="0"/>
                <wp:lineTo x="6470" y="132"/>
                <wp:lineTo x="21561" y="132"/>
                <wp:lineTo x="21561" y="3161"/>
                <wp:lineTo x="21600" y="3161"/>
                <wp:lineTo x="21600" y="14422"/>
                <wp:lineTo x="13801" y="14422"/>
                <wp:lineTo x="13801" y="20085"/>
                <wp:lineTo x="3616" y="20085"/>
                <wp:lineTo x="3616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172"/>
          <w:szCs w:val="172"/>
        </w:rPr>
        <w:t>昌</w:t>
      </w:r>
      <w:r>
        <w:rPr>
          <w:spacing w:val="0"/>
          <w:w w:val="100"/>
          <w:position w:val="0"/>
          <w:sz w:val="172"/>
          <w:szCs w:val="172"/>
        </w:rPr>
        <w:t>N</w:t>
      </w:r>
      <w:r>
        <w:rPr>
          <w:spacing w:val="0"/>
          <w:w w:val="100"/>
          <w:position w:val="0"/>
          <w:sz w:val="172"/>
          <w:szCs w:val="172"/>
        </w:rPr>
        <w:t>亨？</w:t>
      </w:r>
      <w:r>
        <w:rPr>
          <w:rFonts w:ascii="Arial" w:eastAsia="Arial" w:hAnsi="Arial" w:cs="Arial"/>
          <w:spacing w:val="0"/>
          <w:w w:val="100"/>
          <w:position w:val="0"/>
          <w:sz w:val="230"/>
          <w:szCs w:val="230"/>
        </w:rPr>
        <w:t>t</w:t>
      </w:r>
      <w:bookmarkEnd w:id="0"/>
      <w:bookmarkEnd w:id="1"/>
      <w:bookmarkEnd w:id="2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140" w:firstLine="0"/>
        <w:jc w:val="right"/>
        <w:rPr>
          <w:sz w:val="42"/>
          <w:szCs w:val="42"/>
        </w:rPr>
      </w:pPr>
      <w:r>
        <w:rPr>
          <w:rFonts w:ascii="Arial" w:eastAsia="Arial" w:hAnsi="Arial" w:cs="Arial"/>
          <w:b/>
          <w:bCs/>
          <w:color w:val="1464A2"/>
          <w:spacing w:val="0"/>
          <w:w w:val="100"/>
          <w:position w:val="0"/>
          <w:sz w:val="42"/>
          <w:szCs w:val="42"/>
        </w:rPr>
        <w:t>WUCHANG INSTITUTE 0FTECHN0L0GY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本科毕业论文（设计）</w:t>
      </w:r>
      <w:bookmarkEnd w:id="3"/>
      <w:bookmarkEnd w:id="4"/>
      <w:bookmarkEnd w:id="5"/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论文题目</w:t>
      </w:r>
      <w:r>
        <w:rPr>
          <w:b/>
          <w:bCs/>
          <w:color w:val="000000"/>
          <w:spacing w:val="0"/>
          <w:w w:val="100"/>
          <w:position w:val="0"/>
        </w:rPr>
        <w:t>：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00" w:line="240" w:lineRule="auto"/>
        <w:ind w:left="1180" w:right="0" w:firstLine="0"/>
        <w:jc w:val="left"/>
        <w:rPr>
          <w:sz w:val="42"/>
          <w:szCs w:val="4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姓</w:t>
        <w:tab/>
        <w:t>名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：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00" w:line="240" w:lineRule="auto"/>
        <w:ind w:left="1180" w:right="0" w:firstLine="0"/>
        <w:jc w:val="left"/>
        <w:rPr>
          <w:sz w:val="42"/>
          <w:szCs w:val="4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学</w:t>
        <w:tab/>
        <w:t>号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: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40" w:line="240" w:lineRule="auto"/>
        <w:ind w:left="1180" w:right="0" w:firstLine="0"/>
        <w:jc w:val="left"/>
        <w:rPr>
          <w:sz w:val="42"/>
          <w:szCs w:val="4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班</w:t>
        <w:tab/>
        <w:t>级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: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00" w:line="240" w:lineRule="auto"/>
        <w:ind w:left="1180" w:right="0" w:firstLine="0"/>
        <w:jc w:val="left"/>
        <w:rPr>
          <w:sz w:val="42"/>
          <w:szCs w:val="4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年</w:t>
        <w:tab/>
        <w:t>级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：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40" w:line="240" w:lineRule="auto"/>
        <w:ind w:left="1180" w:right="0" w:firstLine="0"/>
        <w:jc w:val="left"/>
        <w:rPr>
          <w:sz w:val="42"/>
          <w:szCs w:val="4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专</w:t>
        <w:tab/>
        <w:t>业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: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523"/>
        </w:tabs>
        <w:bidi w:val="0"/>
        <w:spacing w:before="0" w:after="300" w:line="240" w:lineRule="auto"/>
        <w:ind w:left="1180" w:right="0" w:firstLine="0"/>
        <w:jc w:val="left"/>
        <w:rPr>
          <w:sz w:val="42"/>
          <w:szCs w:val="4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4"/>
          <w:szCs w:val="44"/>
        </w:rPr>
        <w:t>学</w:t>
        <w:tab/>
        <w:t>院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42"/>
          <w:szCs w:val="42"/>
        </w:rPr>
        <w:t>:</w:t>
      </w:r>
      <w:r>
        <w:fldChar w:fldCharType="end"/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指导教师</w:t>
      </w:r>
      <w:r>
        <w:rPr>
          <w:b/>
          <w:bCs/>
          <w:color w:val="000000"/>
          <w:spacing w:val="0"/>
          <w:w w:val="100"/>
          <w:position w:val="0"/>
        </w:rPr>
        <w:t>：</w:t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80" w:right="0" w:firstLine="0"/>
        <w:jc w:val="left"/>
        <w:sectPr>
          <w:pgSz w:w="17861" w:h="25258"/>
          <w:pgMar w:top="1896" w:right="2295" w:bottom="1896" w:left="2693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完成时间</w:t>
      </w:r>
      <w:r>
        <w:rPr>
          <w:b/>
          <w:bCs/>
          <w:color w:val="000000"/>
          <w:spacing w:val="0"/>
          <w:w w:val="100"/>
          <w:position w:val="0"/>
        </w:rPr>
        <w:t>：</w:t>
      </w:r>
    </w:p>
    <w:p>
      <w:pPr>
        <w:pStyle w:val="4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作者声明</w:t>
      </w:r>
      <w:bookmarkEnd w:id="6"/>
      <w:bookmarkEnd w:id="7"/>
      <w:bookmarkEnd w:id="8"/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本毕业论文（设计）是在导师的指导下由本人独立撰写完成的， 没有剽窃、抄袭、造假等违反道德、学术规范和其他侵权行为。对本 论文（设计）的研究做出重要贡献的个人和集体，均已文中以明确方 式表明。因本毕业论文（设计）引起的法律结果完全由本人承担。</w:t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毕业论文（设计）成果归武昌工学院所有。</w:t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after="5340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特此声明。</w:t>
      </w:r>
    </w:p>
    <w:p>
      <w:pPr>
        <w:pStyle w:val="51"/>
        <w:keepNext w:val="0"/>
        <w:keepLines w:val="0"/>
        <w:widowControl w:val="0"/>
        <w:shd w:val="clear" w:color="auto" w:fill="auto"/>
        <w:tabs>
          <w:tab w:val="left" w:pos="4632"/>
        </w:tabs>
        <w:bidi w:val="0"/>
        <w:spacing w:before="0" w:after="3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作者专业：</w:t>
        <w:tab/>
        <w:t>环境工程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094"/>
        </w:tabs>
        <w:bidi w:val="0"/>
        <w:spacing w:before="0" w:after="260" w:line="240" w:lineRule="auto"/>
        <w:ind w:left="0" w:right="0" w:firstLine="0"/>
        <w:jc w:val="righ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</w:rPr>
        <w:t>作者学号</w:t>
      </w:r>
      <w:r>
        <w:rPr>
          <w:color w:val="000000"/>
          <w:spacing w:val="0"/>
          <w:w w:val="100"/>
          <w:position w:val="0"/>
          <w:sz w:val="42"/>
          <w:szCs w:val="42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2"/>
          <w:szCs w:val="42"/>
        </w:rPr>
        <w:tab/>
        <w:t>103010040115</w:t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6100" w:right="0" w:firstLine="0"/>
        <w:jc w:val="left"/>
        <w:sectPr>
          <w:pgSz w:w="17861" w:h="25258"/>
          <w:pgMar w:top="1670" w:right="2295" w:bottom="1670" w:left="2693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作者签名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2400" w:after="820" w:line="240" w:lineRule="auto"/>
        <w:ind w:left="0" w:right="0" w:firstLine="0"/>
        <w:jc w:val="center"/>
        <w:rPr>
          <w:sz w:val="66"/>
          <w:szCs w:val="66"/>
        </w:rPr>
      </w:pPr>
      <w:r>
        <w:rPr>
          <w:rFonts w:ascii="SimHei" w:eastAsia="SimHei" w:hAnsi="SimHei" w:cs="SimHei"/>
          <w:b/>
          <w:bCs/>
          <w:color w:val="000000"/>
          <w:spacing w:val="0"/>
          <w:w w:val="100"/>
          <w:position w:val="0"/>
          <w:sz w:val="66"/>
          <w:szCs w:val="66"/>
        </w:rPr>
        <w:t>医疗垃圾焚烧工艺设计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董新龙</w:t>
      </w:r>
    </w:p>
    <w:p>
      <w:pPr>
        <w:pStyle w:val="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10"/>
      <w:bookmarkStart w:id="10" w:name="bookmark11"/>
      <w:bookmarkStart w:id="11" w:name="bookmark9"/>
      <w:r>
        <w:rPr>
          <w:color w:val="000000"/>
          <w:spacing w:val="0"/>
          <w:w w:val="100"/>
          <w:position w:val="0"/>
        </w:rPr>
        <w:t>Design of Medical Waste Incineration</w:t>
        <w:br/>
        <w:t>Disposal Process</w:t>
      </w:r>
      <w:bookmarkEnd w:id="9"/>
      <w:bookmarkEnd w:id="10"/>
      <w:bookmarkEnd w:id="11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0980" w:line="240" w:lineRule="auto"/>
        <w:ind w:left="0" w:right="0" w:firstLine="0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48"/>
          <w:szCs w:val="48"/>
        </w:rPr>
        <w:t>Dong, Xinlong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  <w:rPr>
          <w:sz w:val="48"/>
          <w:szCs w:val="48"/>
        </w:rPr>
        <w:sectPr>
          <w:pgSz w:w="17861" w:h="25258"/>
          <w:pgMar w:top="2112" w:right="2361" w:bottom="4018" w:left="2627" w:header="0" w:footer="3" w:gutter="0"/>
          <w:pgNumType w:start="3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8"/>
          <w:szCs w:val="48"/>
        </w:rPr>
        <w:t>2014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年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5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月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8"/>
          <w:szCs w:val="48"/>
        </w:rPr>
        <w:t>15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日</w:t>
      </w:r>
    </w:p>
    <w:p>
      <w:pPr>
        <w:pStyle w:val="52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摘要</w:t>
      </w:r>
      <w:bookmarkEnd w:id="12"/>
      <w:bookmarkEnd w:id="13"/>
      <w:bookmarkEnd w:id="14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2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医疗垃圾含有大量传染性微生物，属于危险废物范畴，需要进行专门处理. 目前，武汉市医疗垃圾年产生量达</w:t>
      </w:r>
      <w:r>
        <w:rPr>
          <w:color w:val="000000"/>
          <w:spacing w:val="0"/>
          <w:w w:val="100"/>
          <w:position w:val="0"/>
        </w:rPr>
        <w:t>3700</w:t>
      </w:r>
      <w:r>
        <w:rPr>
          <w:color w:val="000000"/>
          <w:spacing w:val="0"/>
          <w:w w:val="100"/>
          <w:position w:val="0"/>
        </w:rPr>
        <w:t>吨，并以</w:t>
      </w:r>
      <w:r>
        <w:rPr>
          <w:color w:val="000000"/>
          <w:spacing w:val="0"/>
          <w:w w:val="100"/>
          <w:position w:val="0"/>
        </w:rPr>
        <w:t>0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31%</w:t>
      </w:r>
      <w:r>
        <w:rPr>
          <w:color w:val="000000"/>
          <w:spacing w:val="0"/>
          <w:w w:val="100"/>
          <w:position w:val="0"/>
        </w:rPr>
        <w:t>速度增长，对医疗垃圾 进行处理是医疗企业必须面对的问题，关系到公共健康安全。医疗垃圾主要含有 纤维、塑料及生物组织等有机物，热值较高，通常采用燃烧处理，有助于减量化和 传染性控制（高温消毒）。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440" w:line="582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本设计对武汉市医疗垃圾进行焚烧处理，模拟设计了一套处理规模达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32</w:t>
      </w:r>
      <w:r>
        <w:rPr>
          <w:color w:val="000000"/>
          <w:spacing w:val="0"/>
          <w:w w:val="100"/>
          <w:position w:val="0"/>
        </w:rPr>
        <w:t>吨 的焚烧处理工艺，并对工艺各段的设备处理能力进行了计算和进行了设备选型。 工艺以机械炉排焚烧炉为核心，采用自动密封上料方式将有机医疗废物送入焚烧 炉，利用二段焚烧的方法控制二嗯英的产生，设计一燃室焚烧温度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800</w:t>
      </w:r>
      <w:r>
        <w:rPr>
          <w:color w:val="000000"/>
          <w:spacing w:val="0"/>
          <w:w w:val="100"/>
          <w:position w:val="0"/>
        </w:rPr>
        <w:t>°C，</w:t>
      </w:r>
      <w:r>
        <w:rPr>
          <w:color w:val="000000"/>
          <w:spacing w:val="0"/>
          <w:w w:val="100"/>
          <w:position w:val="0"/>
        </w:rPr>
        <w:t>二燃 室燃烧温度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1000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，对产生热量进行利用，设计水汽换热器产生的热水供淋浴 使用，空气换热装置对入炉空气进行预热，盘管加热对吸收剂进行雾化。此外， 工艺产生的废渣通过密封排渣系统排出，最终送入危险废物处理机构处理,工艺 产生的废气通过冷却，袋虑除尘、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SO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</w:rPr>
        <w:t>吸收后经烟囱排放。设计达到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GB</w:t>
      </w:r>
      <w:r>
        <w:rPr>
          <w:color w:val="000000"/>
          <w:spacing w:val="0"/>
          <w:w w:val="100"/>
          <w:position w:val="0"/>
        </w:rPr>
        <w:t>/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15262 </w:t>
      </w:r>
      <w:r>
        <w:rPr>
          <w:color w:val="000000"/>
          <w:spacing w:val="0"/>
          <w:w w:val="100"/>
          <w:position w:val="0"/>
        </w:rPr>
        <w:t>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94</w:t>
      </w:r>
      <w:r>
        <w:rPr>
          <w:color w:val="000000"/>
          <w:spacing w:val="0"/>
          <w:w w:val="100"/>
          <w:position w:val="0"/>
        </w:rPr>
        <w:t>气体排放标准。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00" w:line="582" w:lineRule="exact"/>
        <w:ind w:left="1100" w:right="0" w:firstLine="0"/>
        <w:jc w:val="both"/>
        <w:sectPr>
          <w:type w:val="nextPage"/>
          <w:pgSz w:w="17861" w:h="25258"/>
          <w:pgMar w:top="2112" w:right="2361" w:bottom="4018" w:left="2627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54"/>
          <w:szCs w:val="54"/>
        </w:rPr>
        <w:t>关键词：</w:t>
      </w:r>
      <w:r>
        <w:rPr>
          <w:color w:val="000000"/>
          <w:spacing w:val="0"/>
          <w:w w:val="100"/>
          <w:position w:val="0"/>
        </w:rPr>
        <w:t>医疗垃圾；焚烧；工艺设计</w:t>
      </w:r>
    </w:p>
    <w:p>
      <w:pPr>
        <w:pStyle w:val="4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24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Abstract</w: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sz w:val="36"/>
          <w:szCs w:val="36"/>
        </w:rPr>
      </w:pPr>
      <w:r>
        <w:rPr>
          <w:spacing w:val="0"/>
          <w:w w:val="100"/>
          <w:position w:val="0"/>
          <w:sz w:val="34"/>
          <w:szCs w:val="34"/>
        </w:rPr>
        <w:t>Medical waste contains large amounts of infectious microorganisms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  <w:sz w:val="34"/>
          <w:szCs w:val="34"/>
        </w:rPr>
        <w:t>which belongs to the category of hazardous wastes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  <w:sz w:val="34"/>
          <w:szCs w:val="34"/>
        </w:rPr>
        <w:t>needs special treatment. At present, Wuhan City medical garbage annual production capacity of 3700 tons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  <w:sz w:val="34"/>
          <w:szCs w:val="34"/>
        </w:rPr>
        <w:t>and the growth rate to 0.31%, to carry out medical waste treatment is medical enterprises must face the problems, related to public health and safety. Medical waste contains fiber, plastic and biological tissue and other organic matter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  <w:sz w:val="34"/>
          <w:szCs w:val="34"/>
        </w:rPr>
        <w:t>high calorific value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  <w:sz w:val="34"/>
          <w:szCs w:val="34"/>
        </w:rPr>
        <w:t xml:space="preserve">usually by burning treatment, contribute to the reduction and infectious control (sterilization 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>)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  <w:vertAlign w:val="subscript"/>
        </w:rPr>
        <w:t>o</w: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560" w:line="559" w:lineRule="exact"/>
        <w:ind w:left="0" w:right="0"/>
        <w:jc w:val="both"/>
      </w:pPr>
      <w:r>
        <w:rPr>
          <w:spacing w:val="0"/>
          <w:w w:val="100"/>
          <w:position w:val="0"/>
        </w:rPr>
        <w:t>The design of Wuhan City medical waste incineration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simulation and design of the incineration process of a scale of 32 tons, and the process of each section of the equipment processing capacity is calculated and the selection of equipment. Process to mechanical grate incinerator as the core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adopts automatic seal feeding the organic medical waste into the incinerator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the use of two incineration method to control the generation of dioxin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 xml:space="preserve">a combustion chamber burning temperature of 800 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°C, </w:t>
      </w:r>
      <w:r>
        <w:rPr>
          <w:spacing w:val="0"/>
          <w:w w:val="100"/>
          <w:position w:val="0"/>
        </w:rPr>
        <w:t xml:space="preserve">two combustion chamber combustion temperature of 1000 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C, </w:t>
      </w:r>
      <w:r>
        <w:rPr>
          <w:spacing w:val="0"/>
          <w:w w:val="100"/>
          <w:position w:val="0"/>
        </w:rPr>
        <w:t>the heat generated by the design of heat exchanger, water vapor generated hot water for showers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， </w:t>
      </w:r>
      <w:r>
        <w:rPr>
          <w:spacing w:val="0"/>
          <w:w w:val="100"/>
          <w:position w:val="0"/>
        </w:rPr>
        <w:t xml:space="preserve">air heat exchanger preheats the air into the furnace 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coil heating atomization of absorbent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。 </w:t>
      </w:r>
      <w:r>
        <w:rPr>
          <w:spacing w:val="0"/>
          <w:w w:val="100"/>
          <w:position w:val="0"/>
        </w:rPr>
        <w:t>In addition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waste residue produced by sealed deslagging system discharge</w:t>
      </w:r>
      <w:r>
        <w:rPr>
          <w:rFonts w:ascii="SimSun" w:eastAsia="SimSun" w:hAnsi="SimSun" w:cs="SimSun"/>
          <w:spacing w:val="0"/>
          <w:w w:val="100"/>
          <w:position w:val="0"/>
          <w:sz w:val="36"/>
          <w:szCs w:val="36"/>
        </w:rPr>
        <w:t xml:space="preserve">, </w:t>
      </w:r>
      <w:r>
        <w:rPr>
          <w:spacing w:val="0"/>
          <w:w w:val="100"/>
          <w:position w:val="0"/>
        </w:rPr>
        <w:t>eventually into the hazardous waste disposal agencies, waste gas generated by the cooling process, a bag filter dust, SO2 absorbed by the chimney emissions. Designed to achieve GB/T 15262-94 gas emission standard.</w: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2540" w:right="0" w:firstLine="0"/>
        <w:jc w:val="both"/>
        <w:sectPr>
          <w:pgSz w:w="17861" w:h="25258"/>
          <w:pgMar w:top="2299" w:right="2650" w:bottom="2299" w:left="2669" w:header="0" w:footer="3" w:gutter="0"/>
          <w:pgNumType w:start="5"/>
          <w:cols w:space="720"/>
          <w:noEndnote/>
          <w:rtlGutter w:val="0"/>
          <w:docGrid w:linePitch="360"/>
        </w:sectPr>
      </w:pPr>
      <w:r>
        <w:rPr>
          <w:color w:val="2B2B2B"/>
          <w:spacing w:val="0"/>
          <w:w w:val="100"/>
          <w:position w:val="0"/>
        </w:rPr>
        <w:t>medical waste</w:t>
      </w:r>
      <w:r>
        <w:rPr>
          <w:rFonts w:ascii="SimSun" w:eastAsia="SimSun" w:hAnsi="SimSun" w:cs="SimSun"/>
          <w:color w:val="2B2B2B"/>
          <w:spacing w:val="0"/>
          <w:w w:val="100"/>
          <w:position w:val="0"/>
          <w:sz w:val="36"/>
          <w:szCs w:val="36"/>
        </w:rPr>
        <w:t xml:space="preserve">； </w:t>
      </w:r>
      <w:r>
        <w:rPr>
          <w:color w:val="2B2B2B"/>
          <w:spacing w:val="0"/>
          <w:w w:val="100"/>
          <w:position w:val="0"/>
        </w:rPr>
        <w:t>burn</w:t>
      </w:r>
      <w:r>
        <w:rPr>
          <w:rFonts w:ascii="SimSun" w:eastAsia="SimSun" w:hAnsi="SimSun" w:cs="SimSun"/>
          <w:color w:val="2B2B2B"/>
          <w:spacing w:val="0"/>
          <w:w w:val="100"/>
          <w:position w:val="0"/>
          <w:sz w:val="36"/>
          <w:szCs w:val="36"/>
        </w:rPr>
        <w:t xml:space="preserve">； </w:t>
      </w:r>
      <w:r>
        <w:rPr>
          <w:color w:val="2B2B2B"/>
          <w:spacing w:val="0"/>
          <w:w w:val="100"/>
          <w:position w:val="0"/>
        </w:rPr>
        <w:t>process design</w:t>
      </w:r>
    </w:p>
    <w:p>
      <w:pPr>
        <w:pStyle w:val="52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</w:rPr>
        <w:t>目录</w:t>
      </w:r>
      <w:bookmarkEnd w:id="15"/>
      <w:bookmarkEnd w:id="16"/>
      <w:bookmarkEnd w:id="17"/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2138"/>
          <w:tab w:val="right" w:pos="12442"/>
        </w:tabs>
        <w:bidi w:val="0"/>
        <w:spacing w:before="0" w:after="0" w:line="240" w:lineRule="auto"/>
        <w:ind w:left="0" w:right="0" w:firstLine="0"/>
        <w:jc w:val="both"/>
        <w:rPr>
          <w:sz w:val="36"/>
          <w:szCs w:val="36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前言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6"/>
          <w:szCs w:val="36"/>
        </w:rPr>
        <w:t>-3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42"/>
        </w:tabs>
        <w:bidi w:val="0"/>
        <w:spacing w:before="0" w:line="240" w:lineRule="auto"/>
        <w:ind w:left="0" w:right="0"/>
        <w:jc w:val="both"/>
      </w:pPr>
      <w:hyperlink w:anchor="bookmark26" w:tooltip="Current Document" w:history="1">
        <w:r>
          <w:rPr>
            <w:color w:val="000000"/>
            <w:spacing w:val="0"/>
            <w:w w:val="100"/>
            <w:position w:val="0"/>
          </w:rPr>
          <w:t>1.1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设计背景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-3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258"/>
          <w:tab w:val="left" w:leader="dot" w:pos="11605"/>
          <w:tab w:val="right" w:pos="12442"/>
        </w:tabs>
        <w:bidi w:val="0"/>
        <w:spacing w:before="0" w:line="240" w:lineRule="auto"/>
        <w:ind w:left="0" w:right="0"/>
        <w:jc w:val="both"/>
      </w:pPr>
      <w:hyperlink w:anchor="bookmark29" w:tooltip="Current Document" w:history="1">
        <w:bookmarkStart w:id="18" w:name="bookmark18"/>
        <w:r>
          <w:rPr>
            <w:color w:val="000000"/>
            <w:spacing w:val="0"/>
            <w:w w:val="100"/>
            <w:position w:val="0"/>
          </w:rPr>
          <w:t>1</w:t>
        </w:r>
        <w:bookmarkEnd w:id="18"/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。</w:t>
          <w:tab/>
        </w:r>
        <w:r>
          <w:rPr>
            <w:color w:val="000000"/>
            <w:spacing w:val="0"/>
            <w:w w:val="100"/>
            <w:position w:val="0"/>
          </w:rPr>
          <w:t>2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医疗垃圾焚烧技术概括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-3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42"/>
        </w:tabs>
        <w:bidi w:val="0"/>
        <w:spacing w:before="0" w:line="240" w:lineRule="auto"/>
        <w:ind w:left="0" w:right="0"/>
        <w:jc w:val="both"/>
      </w:pPr>
      <w:hyperlink w:anchor="bookmark35" w:tooltip="Current Document" w:history="1">
        <w:r>
          <w:rPr>
            <w:color w:val="000000"/>
            <w:spacing w:val="0"/>
            <w:w w:val="100"/>
            <w:position w:val="0"/>
          </w:rPr>
          <w:t>1.3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设计内容及意义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-4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2138"/>
          <w:tab w:val="right" w:pos="12442"/>
        </w:tabs>
        <w:bidi w:val="0"/>
        <w:spacing w:before="0" w:line="240" w:lineRule="auto"/>
        <w:ind w:left="0" w:right="0" w:firstLine="0"/>
        <w:jc w:val="both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工艺设计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6"/>
          <w:szCs w:val="36"/>
        </w:rPr>
        <w:t>5</w:t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258"/>
          <w:tab w:val="left" w:leader="dot" w:pos="11605"/>
          <w:tab w:val="right" w:pos="12450"/>
        </w:tabs>
        <w:bidi w:val="0"/>
        <w:spacing w:before="0" w:line="240" w:lineRule="auto"/>
        <w:ind w:left="0" w:right="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2</w:t>
      </w:r>
      <w:bookmarkEnd w:id="19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  <w:tab/>
      </w:r>
      <w:r>
        <w:rPr>
          <w:color w:val="000000"/>
          <w:spacing w:val="0"/>
          <w:w w:val="100"/>
          <w:position w:val="0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焚烧工艺流程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-5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0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</w:r>
      <w:r>
        <w:rPr>
          <w:color w:val="000000"/>
          <w:spacing w:val="0"/>
          <w:w w:val="100"/>
          <w:position w:val="0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加料系统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-5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0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2.3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焚烧炉系统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-5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2.4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空气系统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-6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hyperlink w:anchor="bookmark56" w:tooltip="Current Document" w:history="1">
        <w:r>
          <w:rPr>
            <w:color w:val="000000"/>
            <w:spacing w:val="0"/>
            <w:w w:val="100"/>
            <w:position w:val="0"/>
          </w:rPr>
          <w:t>2.5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烟气冷却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-6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2.6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烟气净化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-6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hyperlink w:anchor="bookmark62" w:tooltip="Current Document" w:history="1">
        <w:r>
          <w:rPr>
            <w:color w:val="000000"/>
            <w:spacing w:val="0"/>
            <w:w w:val="100"/>
            <w:position w:val="0"/>
          </w:rPr>
          <w:t>2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。</w:t>
        </w:r>
        <w:r>
          <w:rPr>
            <w:color w:val="000000"/>
            <w:spacing w:val="0"/>
            <w:w w:val="100"/>
            <w:position w:val="0"/>
          </w:rPr>
          <w:t>7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医疗垃圾焚烧过程中二嗯英的生成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-7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hyperlink w:anchor="bookmark72" w:tooltip="Current Document" w:history="1">
        <w:r>
          <w:rPr>
            <w:color w:val="000000"/>
            <w:spacing w:val="0"/>
            <w:w w:val="100"/>
            <w:position w:val="0"/>
          </w:rPr>
          <w:t>2.8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炉渣与飞灰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-7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258"/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hyperlink w:anchor="bookmark75" w:tooltip="Current Document" w:history="1">
        <w:bookmarkStart w:id="20" w:name="bookmark20"/>
        <w:r>
          <w:rPr>
            <w:color w:val="000000"/>
            <w:spacing w:val="0"/>
            <w:w w:val="100"/>
            <w:position w:val="0"/>
          </w:rPr>
          <w:t>2</w:t>
        </w:r>
        <w:bookmarkEnd w:id="20"/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。</w:t>
          <w:tab/>
        </w:r>
        <w:r>
          <w:rPr>
            <w:color w:val="000000"/>
            <w:spacing w:val="0"/>
            <w:w w:val="100"/>
            <w:position w:val="0"/>
          </w:rPr>
          <w:t>9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自动控制系统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-7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2138"/>
          <w:tab w:val="right" w:pos="12442"/>
        </w:tabs>
        <w:bidi w:val="0"/>
        <w:spacing w:before="0" w:line="240" w:lineRule="auto"/>
        <w:ind w:left="0" w:right="0" w:firstLine="0"/>
        <w:jc w:val="both"/>
        <w:rPr>
          <w:sz w:val="36"/>
          <w:szCs w:val="36"/>
        </w:rPr>
      </w:pPr>
      <w:hyperlink w:anchor="bookmark78" w:tooltip="Current Document" w:history="1">
        <w:r>
          <w:rPr>
            <w:color w:val="000000"/>
            <w:spacing w:val="0"/>
            <w:w w:val="100"/>
            <w:position w:val="0"/>
            <w:sz w:val="34"/>
            <w:szCs w:val="34"/>
          </w:rPr>
          <w:t>3</w:t>
        </w:r>
        <w:r>
          <w:rPr>
            <w:rFonts w:ascii="SimSun" w:eastAsia="SimSun" w:hAnsi="SimSun" w:cs="SimSun"/>
            <w:b/>
            <w:bCs/>
            <w:color w:val="000000"/>
            <w:spacing w:val="0"/>
            <w:w w:val="100"/>
            <w:position w:val="0"/>
            <w:sz w:val="36"/>
            <w:szCs w:val="36"/>
          </w:rPr>
          <w:t>工艺设备选型与计算</w:t>
        </w:r>
        <w:r>
          <w:rPr>
            <w:rFonts w:ascii="SimSun" w:eastAsia="SimSun" w:hAnsi="SimSun" w:cs="SimSun"/>
            <w:b/>
            <w:bCs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rFonts w:ascii="SimSun" w:eastAsia="SimSun" w:hAnsi="SimSun" w:cs="SimSun"/>
            <w:b/>
            <w:bCs/>
            <w:color w:val="000000"/>
            <w:spacing w:val="0"/>
            <w:w w:val="100"/>
            <w:position w:val="0"/>
            <w:sz w:val="36"/>
            <w:szCs w:val="36"/>
          </w:rPr>
          <w:t>-</w:t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6"/>
            <w:szCs w:val="36"/>
          </w:rPr>
          <w:t>9</w:t>
          <w:tab/>
        </w:r>
        <w:r>
          <w:rPr>
            <w:rFonts w:ascii="SimSun" w:eastAsia="SimSun" w:hAnsi="SimSun" w:cs="SimSun"/>
            <w:b/>
            <w:bCs/>
            <w:color w:val="000000"/>
            <w:spacing w:val="0"/>
            <w:w w:val="100"/>
            <w:position w:val="0"/>
            <w:sz w:val="36"/>
            <w:szCs w:val="36"/>
          </w:rPr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0"/>
        </w:tabs>
        <w:bidi w:val="0"/>
        <w:spacing w:before="0" w:line="240" w:lineRule="auto"/>
        <w:ind w:left="0" w:right="0"/>
        <w:jc w:val="both"/>
      </w:pPr>
      <w:hyperlink w:anchor="bookmark81" w:tooltip="Current Document" w:history="1">
        <w:r>
          <w:rPr>
            <w:color w:val="000000"/>
            <w:spacing w:val="0"/>
            <w:w w:val="100"/>
            <w:position w:val="0"/>
          </w:rPr>
          <w:t>3.1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>机械炉排焚烧炉</w:t>
        </w:r>
        <w:r>
          <w:rPr>
            <w:rFonts w:ascii="SimSun" w:eastAsia="SimSun" w:hAnsi="SimSun" w:cs="SimSun"/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color w:val="000000"/>
            <w:spacing w:val="0"/>
            <w:w w:val="100"/>
            <w:position w:val="0"/>
          </w:rPr>
          <w:t>-9</w:t>
          <w:tab/>
          <w:t>-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 xml:space="preserve">3.2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二燃室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-10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258"/>
          <w:tab w:val="left" w:leader="dot" w:pos="11605"/>
          <w:tab w:val="right" w:pos="12459"/>
        </w:tabs>
        <w:bidi w:val="0"/>
        <w:spacing w:before="0" w:line="240" w:lineRule="auto"/>
        <w:ind w:left="0" w:right="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3</w:t>
      </w:r>
      <w:bookmarkEnd w:id="21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  <w:tab/>
      </w:r>
      <w:r>
        <w:rPr>
          <w:color w:val="000000"/>
          <w:spacing w:val="0"/>
          <w:w w:val="100"/>
          <w:position w:val="0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自动密封出灰机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-10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42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</w:r>
      <w:r>
        <w:rPr>
          <w:color w:val="000000"/>
          <w:spacing w:val="0"/>
          <w:w w:val="100"/>
          <w:position w:val="0"/>
        </w:rPr>
        <w:t>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高温袋滤器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-11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</w:r>
      <w:r>
        <w:rPr>
          <w:color w:val="000000"/>
          <w:spacing w:val="0"/>
          <w:w w:val="100"/>
          <w:position w:val="0"/>
        </w:rPr>
        <w:t>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湿式吸收塔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-12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42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</w:r>
      <w:r>
        <w:rPr>
          <w:color w:val="000000"/>
          <w:spacing w:val="0"/>
          <w:w w:val="100"/>
          <w:position w:val="0"/>
        </w:rPr>
        <w:t>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引风机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-13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605"/>
          <w:tab w:val="right" w:pos="12454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3.8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其他设备选型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-14</w:t>
        <w:tab/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203"/>
          <w:tab w:val="right" w:pos="12442"/>
        </w:tabs>
        <w:bidi w:val="0"/>
        <w:spacing w:before="0" w:line="240" w:lineRule="auto"/>
        <w:ind w:left="0" w:right="0" w:firstLine="0"/>
        <w:jc w:val="both"/>
        <w:rPr>
          <w:sz w:val="36"/>
          <w:szCs w:val="36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致谢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6"/>
          <w:szCs w:val="36"/>
        </w:rPr>
        <w:t>15</w:t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203"/>
          <w:tab w:val="right" w:pos="12442"/>
        </w:tabs>
        <w:bidi w:val="0"/>
        <w:spacing w:before="0" w:line="240" w:lineRule="auto"/>
        <w:ind w:left="0" w:right="0" w:firstLine="0"/>
        <w:jc w:val="both"/>
        <w:rPr>
          <w:sz w:val="36"/>
          <w:szCs w:val="36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主要参考文献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6"/>
          <w:szCs w:val="36"/>
        </w:rPr>
        <w:t>16</w:t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leader="dot" w:pos="11203"/>
          <w:tab w:val="right" w:pos="12442"/>
        </w:tabs>
        <w:bidi w:val="0"/>
        <w:spacing w:before="0" w:line="240" w:lineRule="auto"/>
        <w:ind w:left="0" w:right="0" w:firstLine="0"/>
        <w:jc w:val="both"/>
        <w:rPr>
          <w:sz w:val="36"/>
          <w:szCs w:val="36"/>
        </w:rPr>
        <w:sectPr>
          <w:pgSz w:w="17861" w:h="25258"/>
          <w:pgMar w:top="2534" w:right="2659" w:bottom="2534" w:left="2678" w:header="0" w:footer="3" w:gutter="0"/>
          <w:pgNumType w:start="6"/>
          <w:cols w:space="720"/>
          <w:noEndnote/>
          <w:rtlGutter w:val="0"/>
          <w:docGrid w:linePitch="360"/>
        </w:sect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附图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6"/>
          <w:szCs w:val="36"/>
        </w:rPr>
        <w:t>17</w:t>
        <w:tab/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-</w:t>
      </w:r>
      <w:r>
        <w:fldChar w:fldCharType="end"/>
      </w:r>
    </w:p>
    <w:p>
      <w:pPr>
        <w:pStyle w:val="60"/>
        <w:keepNext/>
        <w:keepLines/>
        <w:widowControl w:val="0"/>
        <w:shd w:val="clear" w:color="auto" w:fill="auto"/>
        <w:bidi w:val="0"/>
        <w:spacing w:before="8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48"/>
          <w:szCs w:val="48"/>
        </w:rPr>
        <w:t>1</w:t>
      </w:r>
      <w:r>
        <w:rPr>
          <w:color w:val="000000"/>
          <w:spacing w:val="0"/>
          <w:w w:val="100"/>
          <w:position w:val="0"/>
        </w:rPr>
        <w:t>前言</w:t>
      </w:r>
      <w:bookmarkEnd w:id="22"/>
      <w:bookmarkEnd w:id="23"/>
      <w:bookmarkEnd w:id="24"/>
    </w:p>
    <w:p>
      <w:pPr>
        <w:pStyle w:val="7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设计背景</w:t>
      </w:r>
      <w:bookmarkEnd w:id="25"/>
      <w:bookmarkEnd w:id="26"/>
      <w:bookmarkEnd w:id="27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460" w:line="58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随着我国环境保护事业的发展和人们环境意识的增强，人们已不仅关心由于 工农业生产产生的环境污染，同时也关注由于医疗垃圾处置不当，管理不严产生 的环境污染。根据调查显示主要体现在三个方面：对医疗垃圾污染环境认识不到 位、没有很好符合要求的处理设施、污染环境。通过对武汉市的医院调查发现垃 圾统一处理得到了所有医院的认可，但仅有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28</w:t>
      </w:r>
      <w:r>
        <w:rPr>
          <w:color w:val="000000"/>
          <w:spacing w:val="0"/>
          <w:w w:val="100"/>
          <w:position w:val="0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6</w:t>
      </w:r>
      <w:r>
        <w:rPr>
          <w:color w:val="000000"/>
          <w:spacing w:val="0"/>
          <w:w w:val="100"/>
          <w:position w:val="0"/>
        </w:rPr>
        <w:t>%的医院认为统一处理有利于 成本降低，这一方面反映出统一处理前一部分医院为了降低成本未规范处理，另 一方面也反映出医疗垃圾的统一处理需要资金的投入和社会的支持。武汉市统一 处理医疗垃圾对于加强医疗垃圾的无害化处理，加强公共卫生基础设施建设，防 止突发性医疗卫生事件，提高抵御突发事件的能力具有极其重要的意义，所以针 对这一现状，本论文设计了医疗垃圾的集中焚烧处理工艺，来达到医疗垃圾的无 害化、减量化处理要求。</w:t>
      </w:r>
    </w:p>
    <w:p>
      <w:pPr>
        <w:pStyle w:val="7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bookmarkStart w:id="31" w:name="bookmark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</w:t>
      </w:r>
      <w:bookmarkEnd w:id="30"/>
      <w:r>
        <w:rPr>
          <w:color w:val="000000"/>
          <w:spacing w:val="0"/>
          <w:w w:val="100"/>
          <w:position w:val="0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color w:val="000000"/>
          <w:spacing w:val="0"/>
          <w:w w:val="100"/>
          <w:position w:val="0"/>
        </w:rPr>
        <w:t>医疗垃圾焚烧技术概括</w:t>
      </w:r>
      <w:bookmarkEnd w:id="28"/>
      <w:bookmarkEnd w:id="29"/>
      <w:bookmarkEnd w:id="31"/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547"/>
        </w:tabs>
        <w:bidi w:val="0"/>
        <w:spacing w:before="0" w:after="0" w:line="584" w:lineRule="exact"/>
        <w:ind w:left="0" w:right="0" w:firstLine="0"/>
        <w:jc w:val="left"/>
      </w:pPr>
      <w:bookmarkStart w:id="32" w:name="bookmark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  <w:bookmarkEnd w:id="32"/>
      <w:r>
        <w:rPr>
          <w:color w:val="000000"/>
          <w:spacing w:val="0"/>
          <w:w w:val="100"/>
          <w:position w:val="0"/>
        </w:rPr>
        <w:t>）</w:t>
        <w:tab/>
        <w:t>医疗垃圾处理技术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焚烧处理技术与其他处理技术相比有显著的优点，焚烧技术工艺简单、运行 可靠。全封闭工业化生产模式，可以基本上不受自然条件的影响，确保焚烧厂全 天候运行，使用年限长，焚烧处理技术，处理垃圾速度快，处理容量大，焚烧处 理技术还有减容量大的优点，减容量为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70</w:t>
      </w:r>
      <w:r>
        <w:rPr>
          <w:color w:val="000000"/>
          <w:spacing w:val="0"/>
          <w:w w:val="100"/>
          <w:position w:val="0"/>
        </w:rPr>
        <w:t>%到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90</w:t>
      </w:r>
      <w:r>
        <w:rPr>
          <w:color w:val="000000"/>
          <w:spacing w:val="0"/>
          <w:w w:val="100"/>
          <w:position w:val="0"/>
        </w:rPr>
        <w:t>%，有效的抑制了垃圾的堆积， 这对土地资源紧缺的大中城市而言尤为重要，在高温焚烧过程中，医疗垃圾携带 的大量病原体被消灭，这对医疗垃圾的处理来说尤为关键，改善了城市的环境卫 生。在目前的大中小城市，医疗垃圾进行集中焚烧处理，已经得到了广泛的应用。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547"/>
        </w:tabs>
        <w:bidi w:val="0"/>
        <w:spacing w:before="0" w:after="0" w:line="584" w:lineRule="exact"/>
        <w:ind w:left="0" w:right="0" w:firstLine="0"/>
        <w:jc w:val="left"/>
      </w:pPr>
      <w:bookmarkStart w:id="33" w:name="bookmark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</w:t>
      </w:r>
      <w:bookmarkEnd w:id="33"/>
      <w:r>
        <w:rPr>
          <w:color w:val="000000"/>
          <w:spacing w:val="0"/>
          <w:w w:val="100"/>
          <w:position w:val="0"/>
        </w:rPr>
        <w:t>）</w:t>
        <w:tab/>
        <w:t>医疗垃圾应用综述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国外医疗垃圾的处理，先后采用过卫生填埋、无人区深埋、集中包装沉海、 高压消毒、微波处理等方法，但比较实用的方法还是焚烧法。据统计，美国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1996 </w:t>
      </w:r>
      <w:r>
        <w:rPr>
          <w:color w:val="000000"/>
          <w:spacing w:val="0"/>
          <w:w w:val="100"/>
          <w:position w:val="0"/>
        </w:rPr>
        <w:t>年有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3700</w:t>
      </w:r>
      <w:r>
        <w:rPr>
          <w:color w:val="000000"/>
          <w:spacing w:val="0"/>
          <w:w w:val="100"/>
          <w:position w:val="0"/>
        </w:rPr>
        <w:t>台医疗垃圾焚烧炉在运行。加拿大的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CEO</w:t>
      </w:r>
      <w:r>
        <w:rPr>
          <w:color w:val="000000"/>
          <w:spacing w:val="0"/>
          <w:w w:val="100"/>
          <w:position w:val="0"/>
        </w:rPr>
        <w:t>公司</w:t>
      </w:r>
      <w:r>
        <w:rPr>
          <w:color w:val="000000"/>
          <w:spacing w:val="0"/>
          <w:w w:val="100"/>
          <w:position w:val="0"/>
          <w:sz w:val="34"/>
          <w:szCs w:val="34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1994</w:t>
      </w:r>
      <w:r>
        <w:rPr>
          <w:color w:val="000000"/>
          <w:spacing w:val="0"/>
          <w:w w:val="100"/>
          <w:position w:val="0"/>
        </w:rPr>
        <w:t>年成立）的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CEO </w:t>
      </w:r>
      <w:r>
        <w:rPr>
          <w:color w:val="000000"/>
          <w:spacing w:val="0"/>
          <w:w w:val="100"/>
          <w:position w:val="0"/>
        </w:rPr>
        <w:t>热氧化器（热解炉），该炉是基于热裂解原理设计，由第一燃烧室、第二燃烧室、 热能回收系统、烟气洁净装置、自动控制系统、计算机显示系统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6</w:t>
      </w:r>
      <w:r>
        <w:rPr>
          <w:color w:val="000000"/>
          <w:spacing w:val="0"/>
          <w:w w:val="100"/>
          <w:position w:val="0"/>
        </w:rPr>
        <w:t>部分组成，可 根据用户需要设计水平推式给料机和真空除灰系统。设备处理能力为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25</w:t>
      </w:r>
      <w:r>
        <w:rPr>
          <w:color w:val="000000"/>
          <w:spacing w:val="0"/>
          <w:w w:val="100"/>
          <w:position w:val="0"/>
        </w:rPr>
        <w:t>吨/ 日。该技术用于处理普通医疗垃圾尾气。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00" w:line="585" w:lineRule="exact"/>
        <w:ind w:left="0" w:right="0" w:firstLine="720"/>
        <w:jc w:val="both"/>
        <w:sectPr>
          <w:pgSz w:w="17861" w:h="25258"/>
          <w:pgMar w:top="1714" w:right="2507" w:bottom="2578" w:left="2668" w:header="0" w:footer="3" w:gutter="0"/>
          <w:pgNumType w:start="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国内医疗垃处置的现状，长期以来，我国医疗垃圾大多已经由医院自行焚烧 处理，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1994</w:t>
      </w:r>
      <w:r>
        <w:rPr>
          <w:color w:val="000000"/>
          <w:spacing w:val="0"/>
          <w:w w:val="100"/>
          <w:position w:val="0"/>
        </w:rPr>
        <w:t>年卫生部发的《医院感染管理规范（试行）》已有明确的规定.医院</w:t>
      </w:r>
      <w:r>
        <w:rPr>
          <w:color w:val="000000"/>
          <w:spacing w:val="0"/>
          <w:w w:val="100"/>
          <w:position w:val="0"/>
        </w:rPr>
        <w:t xml:space="preserve"> 自行处理医疗垃圾，单独设置焚烧炉，但是由于处理成本较高，部分医院的焚烧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00" w:line="58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 炉处于闲置状态，而一套烟尘处理装置的费用比建一台焚烧炉还要贵，大部分医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院建焚烧炉不建烟气净化装置。所以，从国内对医疗垃圾的处理方式来看，医疗 垃圾的焚烧技术已经得到广泛应用，在上个世纪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90</w:t>
      </w:r>
      <w:r>
        <w:rPr>
          <w:color w:val="000000"/>
          <w:spacing w:val="0"/>
          <w:w w:val="100"/>
          <w:position w:val="0"/>
        </w:rPr>
        <w:t>年代初期就有建议对医疗垃 圾，需要进行集中处理，来达到无害化、减量化的要求.</w:t>
      </w:r>
    </w:p>
    <w:p>
      <w:pPr>
        <w:pStyle w:val="7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4" w:name="bookmark34"/>
      <w:bookmarkStart w:id="35" w:name="bookmark35"/>
      <w:bookmarkStart w:id="36" w:name="bookmark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3</w:t>
      </w:r>
      <w:r>
        <w:rPr>
          <w:color w:val="000000"/>
          <w:spacing w:val="0"/>
          <w:w w:val="100"/>
          <w:position w:val="0"/>
        </w:rPr>
        <w:t>设计内容及意义</w:t>
      </w:r>
      <w:bookmarkEnd w:id="34"/>
      <w:bookmarkEnd w:id="35"/>
      <w:bookmarkEnd w:id="36"/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1155"/>
        </w:tabs>
        <w:bidi w:val="0"/>
        <w:spacing w:before="0" w:after="0" w:line="581" w:lineRule="exact"/>
        <w:ind w:left="0" w:right="0" w:firstLine="720"/>
        <w:jc w:val="both"/>
      </w:pPr>
      <w:bookmarkStart w:id="37" w:name="bookmark37"/>
      <w:r>
        <w:rPr>
          <w:color w:val="000000"/>
          <w:spacing w:val="0"/>
          <w:w w:val="100"/>
          <w:position w:val="0"/>
        </w:rPr>
        <w:t>1</w:t>
      </w:r>
      <w:bookmarkEnd w:id="37"/>
      <w:r>
        <w:rPr>
          <w:color w:val="000000"/>
          <w:spacing w:val="0"/>
          <w:w w:val="100"/>
          <w:position w:val="0"/>
        </w:rPr>
        <w:t>）</w:t>
        <w:tab/>
      </w:r>
      <w:r>
        <w:rPr>
          <w:color w:val="000000"/>
          <w:spacing w:val="0"/>
          <w:w w:val="100"/>
          <w:position w:val="0"/>
        </w:rPr>
        <w:t>设计内容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本设计对武汉市医疗垃圾进行焚烧处理，模拟设计了一套处理规模达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32</w:t>
      </w:r>
      <w:r>
        <w:rPr>
          <w:color w:val="000000"/>
          <w:spacing w:val="0"/>
          <w:w w:val="100"/>
          <w:position w:val="0"/>
        </w:rPr>
        <w:t>吨 的焚烧处理工艺，并对工艺各段的设备处理能力进行了计算和进行了设备选型. 工艺以机械炉排焚烧炉为核心，采用自动密封上料方式将有机医疗废物送入焚烧 炉，利用二段焚烧的方法控制二嗯英的产生，设计一燃室焚烧温度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800</w:t>
      </w:r>
      <w:r>
        <w:rPr>
          <w:color w:val="000000"/>
          <w:spacing w:val="0"/>
          <w:w w:val="100"/>
          <w:position w:val="0"/>
        </w:rPr>
        <w:t>°C，</w:t>
      </w:r>
      <w:r>
        <w:rPr>
          <w:color w:val="000000"/>
          <w:spacing w:val="0"/>
          <w:w w:val="100"/>
          <w:position w:val="0"/>
        </w:rPr>
        <w:t>二燃 室燃烧温度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1000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，对产生热量进行利用，设计水汽换热器产生的热水供淋浴使 用，空气换热装置对入炉空气进行预热，盘管加热对吸收剂进行雾化.此外，工艺 产生的废渣通过密封排渣系统排出，最终送入危险废物处理机构处理，工艺产生 的废气通过冷却，袋滤除尘、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SO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</w:rPr>
        <w:t>吸收后经烟囱排放。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1262"/>
        </w:tabs>
        <w:bidi w:val="0"/>
        <w:spacing w:before="0" w:after="0" w:line="581" w:lineRule="exact"/>
        <w:ind w:left="0" w:right="0" w:firstLine="720"/>
        <w:jc w:val="both"/>
      </w:pPr>
      <w:bookmarkStart w:id="38" w:name="bookmark38"/>
      <w:r>
        <w:rPr>
          <w:color w:val="000000"/>
          <w:spacing w:val="0"/>
          <w:w w:val="100"/>
          <w:position w:val="0"/>
        </w:rPr>
        <w:t>2</w:t>
      </w:r>
      <w:bookmarkEnd w:id="38"/>
      <w:r>
        <w:rPr>
          <w:color w:val="000000"/>
          <w:spacing w:val="0"/>
          <w:w w:val="100"/>
          <w:position w:val="0"/>
        </w:rPr>
        <w:t>）</w:t>
        <w:tab/>
      </w:r>
      <w:r>
        <w:rPr>
          <w:color w:val="000000"/>
          <w:spacing w:val="0"/>
          <w:w w:val="100"/>
          <w:position w:val="0"/>
        </w:rPr>
        <w:t>设计意义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line="584" w:lineRule="exact"/>
        <w:ind w:left="0" w:right="0" w:firstLine="720"/>
        <w:jc w:val="both"/>
        <w:sectPr>
          <w:type w:val="nextPage"/>
          <w:pgSz w:w="17861" w:h="25258"/>
          <w:pgMar w:top="1714" w:right="2507" w:bottom="2578" w:left="2668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医疗垃圾集中焚烧处置，是国家技术政策的明确要求，也是解决我国医疗垃 圾现存问题的关键和基础.焚烧技术是国内外处理医疗垃圾及危险废弃物的最先 进、最实用的方法</w:t>
      </w:r>
      <w:r>
        <w:rPr>
          <w:color w:val="000000"/>
          <w:spacing w:val="0"/>
          <w:w w:val="100"/>
          <w:position w:val="0"/>
        </w:rPr>
        <w:t>.WKA</w:t>
      </w:r>
      <w:r>
        <w:rPr>
          <w:color w:val="000000"/>
          <w:spacing w:val="0"/>
          <w:w w:val="100"/>
          <w:position w:val="0"/>
        </w:rPr>
        <w:t>型机械炉排式焚烧炉适合我国医疗垃圾的集中处置，同 其他炉型相比，自动化程度高、控制灵活，国内已掌握了其核心技术，技术上成 熟、可靠.</w:t>
      </w:r>
    </w:p>
    <w:p>
      <w:pPr>
        <w:pStyle w:val="6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z w:val="48"/>
          <w:szCs w:val="48"/>
        </w:rPr>
        <w:t>2</w:t>
      </w:r>
      <w:r>
        <w:rPr>
          <w:color w:val="000000"/>
          <w:spacing w:val="0"/>
          <w:w w:val="100"/>
          <w:position w:val="0"/>
        </w:rPr>
        <w:t>工艺设计</w:t>
      </w:r>
      <w:bookmarkEnd w:id="39"/>
      <w:bookmarkEnd w:id="40"/>
      <w:bookmarkEnd w:id="41"/>
    </w:p>
    <w:p>
      <w:pPr>
        <w:pStyle w:val="70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焚烧工艺流程</w:t>
      </w:r>
      <w:bookmarkEnd w:id="42"/>
      <w:bookmarkEnd w:id="43"/>
      <w:bookmarkEnd w:id="44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工艺流程介绍：医疗垃圾采用焚烧处理工艺，自动投料系统，从医院收集的 医疗垃圾，在焚烧炉预热启动运行后，由自动上料系统将垃圾投入炉膛内燃烧， 经过主炉的燃烧进行热分解，热分解的气体进入二燃室，在高温下充分燃烧，灰 渣排出，其余物质经过急冷塔的冷却净化之后进入烟气净化系统，烟气先进入高 温袋滤器，再通过活性炭吸附床，最后进入湿式吸收塔，以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NaOH</w:t>
      </w:r>
      <w:r>
        <w:rPr>
          <w:color w:val="000000"/>
          <w:spacing w:val="0"/>
          <w:w w:val="100"/>
          <w:position w:val="0"/>
        </w:rPr>
        <w:t>作为吸收液来 去除医疗垃圾烟气中的酸性气体。最后气体达标排放。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根据流程分析绘制出如下图所示的医疗垃圾焚烧系统工艺流程图：</w:t>
      </w:r>
    </w:p>
    <w:p>
      <w:pPr>
        <w:widowControl w:val="0"/>
        <w:spacing w:line="1" w:lineRule="exact"/>
      </w:pPr>
      <w:r>
        <w:drawing>
          <wp:anchor distT="165100" distB="2191385" distL="1082040" distR="865505" simplePos="0" relativeHeight="251661312" behindDoc="0" locked="0" layoutInCell="1" allowOverlap="1">
            <wp:simplePos x="0" y="0"/>
            <wp:positionH relativeFrom="page">
              <wp:posOffset>3146425</wp:posOffset>
            </wp:positionH>
            <wp:positionV relativeFrom="paragraph">
              <wp:posOffset>165100</wp:posOffset>
            </wp:positionV>
            <wp:extent cx="5662930" cy="342011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2064385</wp:posOffset>
                </wp:positionH>
                <wp:positionV relativeFrom="paragraph">
                  <wp:posOffset>1494155</wp:posOffset>
                </wp:positionV>
                <wp:extent cx="926465" cy="27432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646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医疗垃圾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6" type="#_x0000_t202" style="width:72.95pt;height:21.6pt;margin-top:117.65pt;margin-left:162.55pt;mso-position-horizontal-relative:page;mso-wrap-distance-bottom:0;mso-wrap-distance-left:0;mso-wrap-distance-right:0;mso-wrap-distance-top:0;position:absolute;v-text-anchor:top;z-index:251664384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医疗垃圾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8843010</wp:posOffset>
                </wp:positionH>
                <wp:positionV relativeFrom="paragraph">
                  <wp:posOffset>2996565</wp:posOffset>
                </wp:positionV>
                <wp:extent cx="780415" cy="27432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041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＞废渣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width:61.45pt;height:21.6pt;margin-top:235.95pt;margin-left:696.3pt;mso-position-horizontal-relative:page;mso-wrap-distance-bottom:0;mso-wrap-distance-left:0;mso-wrap-distance-right:0;mso-wrap-distance-top:0;position:absolute;v-text-anchor:top;z-index:251666432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＞废渣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8373745</wp:posOffset>
                </wp:positionH>
                <wp:positionV relativeFrom="paragraph">
                  <wp:posOffset>1588770</wp:posOffset>
                </wp:positionV>
                <wp:extent cx="1301750" cy="60960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17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冷却系统</w:t>
                            </w:r>
                          </w:p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（换热）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width:102.5pt;height:48pt;margin-top:125.1pt;margin-left:659.35pt;mso-position-horizontal-relative:page;mso-wrap-distance-bottom:0;mso-wrap-distance-left:0;mso-wrap-distance-right:0;mso-wrap-distance-top:0;position:absolute;v-text-anchor:top;z-index:251668480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冷却系统</w:t>
                      </w:r>
                    </w:p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（换热）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5115560</wp:posOffset>
                </wp:positionH>
                <wp:positionV relativeFrom="paragraph">
                  <wp:posOffset>680085</wp:posOffset>
                </wp:positionV>
                <wp:extent cx="247015" cy="200533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015" cy="2005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双层密封门入料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width:19.45pt;height:157.9pt;margin-top:53.55pt;margin-left:402.8pt;mso-position-horizontal-relative:page;mso-wrap-distance-bottom:0;mso-wrap-distance-left:0;mso-wrap-distance-right:0;mso-wrap-distance-top:0;position:absolute;v-text-anchor:top;z-index:251670528" filled="f" fillcolor="this">
                <v:textbox style="layout-flow:vertical-ideographic"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双层密封门入料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4088130" distB="45720" distL="0" distR="0" simplePos="0" relativeHeight="251662336" behindDoc="0" locked="0" layoutInCell="1" allowOverlap="1">
            <wp:simplePos x="0" y="0"/>
            <wp:positionH relativeFrom="page">
              <wp:posOffset>2372360</wp:posOffset>
            </wp:positionH>
            <wp:positionV relativeFrom="paragraph">
              <wp:posOffset>4088130</wp:posOffset>
            </wp:positionV>
            <wp:extent cx="4498975" cy="163957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2399665</wp:posOffset>
                </wp:positionH>
                <wp:positionV relativeFrom="paragraph">
                  <wp:posOffset>3737610</wp:posOffset>
                </wp:positionV>
                <wp:extent cx="478790" cy="27432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7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排空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width:37.7pt;height:21.6pt;margin-top:294.3pt;margin-left:188.95pt;mso-position-horizontal-relative:page;mso-wrap-distance-bottom:0;mso-wrap-distance-left:0;mso-wrap-distance-right:0;mso-wrap-distance-top:0;position:absolute;v-text-anchor:top;z-index:251672576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排空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4112260" distB="0" distL="0" distR="0" simplePos="0" relativeHeight="251663360" behindDoc="0" locked="0" layoutInCell="1" allowOverlap="1">
            <wp:simplePos x="0" y="0"/>
            <wp:positionH relativeFrom="page">
              <wp:posOffset>6917055</wp:posOffset>
            </wp:positionH>
            <wp:positionV relativeFrom="paragraph">
              <wp:posOffset>4112260</wp:posOffset>
            </wp:positionV>
            <wp:extent cx="542290" cy="1664335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在线监测</w:t>
      </w:r>
    </w:p>
    <w:p>
      <w:pPr>
        <w:pStyle w:val="7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color w:val="000000"/>
          <w:spacing w:val="0"/>
          <w:w w:val="100"/>
          <w:position w:val="0"/>
        </w:rPr>
        <w:t>加料系统</w:t>
      </w:r>
      <w:bookmarkEnd w:id="45"/>
      <w:bookmarkEnd w:id="46"/>
      <w:bookmarkEnd w:id="47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460" w:line="578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焚烧炉的加料分为连续批式、密闭、负压的方式。加料筒有效内径为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5400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5400mm</w:t>
      </w:r>
      <w:r>
        <w:rPr>
          <w:color w:val="000000"/>
          <w:spacing w:val="0"/>
          <w:w w:val="100"/>
          <w:position w:val="0"/>
        </w:rPr>
        <w:t>。双层密封门的闸板连锁控制，加料过程中始终有一道闸板处于关闭 状态，防止有害气体溢出.加料间隔时间约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20</w:t>
      </w:r>
      <w:r>
        <w:rPr>
          <w:color w:val="000000"/>
          <w:spacing w:val="0"/>
          <w:w w:val="100"/>
          <w:position w:val="0"/>
        </w:rPr>
        <w:t>分钟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500kg</w:t>
      </w:r>
      <w:r>
        <w:rPr>
          <w:color w:val="000000"/>
          <w:spacing w:val="0"/>
          <w:w w:val="100"/>
          <w:position w:val="0"/>
        </w:rPr>
        <w:t>/</w:t>
      </w:r>
      <w:r>
        <w:rPr>
          <w:color w:val="000000"/>
          <w:spacing w:val="0"/>
          <w:w w:val="100"/>
          <w:position w:val="0"/>
        </w:rPr>
        <w:t>批次）。</w:t>
      </w:r>
    </w:p>
    <w:p>
      <w:pPr>
        <w:pStyle w:val="7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bookmarkStart w:id="51" w:name="bookmark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</w:t>
      </w:r>
      <w:bookmarkEnd w:id="50"/>
      <w:r>
        <w:rPr>
          <w:color w:val="000000"/>
          <w:spacing w:val="0"/>
          <w:w w:val="100"/>
          <w:position w:val="0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3</w:t>
      </w:r>
      <w:r>
        <w:rPr>
          <w:color w:val="000000"/>
          <w:spacing w:val="0"/>
          <w:w w:val="100"/>
          <w:position w:val="0"/>
        </w:rPr>
        <w:t>焚烧炉系统</w:t>
      </w:r>
      <w:bookmarkEnd w:id="48"/>
      <w:bookmarkEnd w:id="49"/>
      <w:bookmarkEnd w:id="51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260" w:line="578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焚烧炉系统的主体设备是焚烧炉，本设计应用的焚烧炉属于机械炉排焚烧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https://d.book118.com/006142203140010035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260" w:line="578" w:lineRule="exact"/>
        <w:ind w:left="0" w:right="0" w:firstLine="720"/>
        <w:jc w:val="both"/>
      </w:pPr>
    </w:p>
    <w:sectPr>
      <w:pgSz w:w="17861" w:h="25258"/>
      <w:pgMar w:top="1699" w:right="2512" w:bottom="2702" w:left="2653" w:header="0" w:footer="3" w:gutter="0"/>
      <w:pgNumType w:start="9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F220E6"/>
    <w:multiLevelType w:val="multilevel"/>
    <w:tmpl w:val="0000000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FA0E5E0"/>
    <w:multiLevelType w:val="multilevel"/>
    <w:tmpl w:val="00000000"/>
    <w:lvl w:ilvl="0">
      <w:start w:val="19"/>
      <w:numFmt w:val="decimal"/>
      <w:lvlText w:val="[%1]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CDF3D00"/>
    <w:multiLevelType w:val="multilevel"/>
    <w:tmpl w:val="00000000"/>
    <w:lvl w:ilvl="0">
      <w:start w:val="1"/>
      <w:numFmt w:val="decimal"/>
      <w:lvlText w:val="[%1]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7620462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正文文本 (5)_"/>
    <w:basedOn w:val="DefaultParagraphFont"/>
    <w:link w:val="51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">
    <w:name w:val="其他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1464A2"/>
      <w:sz w:val="172"/>
      <w:szCs w:val="172"/>
      <w:u w:val="none"/>
      <w:shd w:val="clear" w:color="auto" w:fill="auto"/>
    </w:rPr>
  </w:style>
  <w:style w:type="character" w:customStyle="1" w:styleId="2">
    <w:name w:val="标题 #2_"/>
    <w:basedOn w:val="DefaultParagraphFont"/>
    <w:link w:val="22"/>
    <w:rPr>
      <w:rFonts w:ascii="SimHei" w:eastAsia="SimHei" w:hAnsi="SimHei" w:cs="SimHei"/>
      <w:b/>
      <w:bCs/>
      <w:i w:val="0"/>
      <w:iCs w:val="0"/>
      <w:smallCaps w:val="0"/>
      <w:strike w:val="0"/>
      <w:sz w:val="108"/>
      <w:szCs w:val="108"/>
      <w:u w:val="none"/>
      <w:shd w:val="clear" w:color="auto" w:fill="auto"/>
    </w:rPr>
  </w:style>
  <w:style w:type="character" w:customStyle="1" w:styleId="a0">
    <w:name w:val="目录_"/>
    <w:basedOn w:val="DefaultParagraphFont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4">
    <w:name w:val="标题 #4_"/>
    <w:basedOn w:val="DefaultParagraphFont"/>
    <w:link w:val="41"/>
    <w:rPr>
      <w:rFonts w:ascii="SimSun" w:eastAsia="SimSun" w:hAnsi="SimSun" w:cs="SimSun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character" w:customStyle="1" w:styleId="3">
    <w:name w:val="标题 #3_"/>
    <w:basedOn w:val="DefaultParagraphFont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z w:val="66"/>
      <w:szCs w:val="66"/>
      <w:u w:val="none"/>
      <w:shd w:val="clear" w:color="auto" w:fill="auto"/>
    </w:rPr>
  </w:style>
  <w:style w:type="character" w:customStyle="1" w:styleId="50">
    <w:name w:val="标题 #5_"/>
    <w:basedOn w:val="DefaultParagraphFont"/>
    <w:link w:val="52"/>
    <w:rPr>
      <w:rFonts w:ascii="SimSun" w:eastAsia="SimSun" w:hAnsi="SimSun" w:cs="SimSun"/>
      <w:b/>
      <w:bCs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character" w:customStyle="1" w:styleId="a1">
    <w:name w:val="正文文本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40">
    <w:name w:val="正文文本 (4)_"/>
    <w:basedOn w:val="DefaultParagraphFont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0">
    <w:name w:val="正文文本 (2)_"/>
    <w:basedOn w:val="DefaultParagraphFont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34"/>
      <w:szCs w:val="34"/>
      <w:u w:val="none"/>
      <w:shd w:val="clear" w:color="auto" w:fill="auto"/>
    </w:rPr>
  </w:style>
  <w:style w:type="character" w:customStyle="1" w:styleId="6">
    <w:name w:val="标题 #6_"/>
    <w:basedOn w:val="DefaultParagraphFont"/>
    <w:link w:val="60"/>
    <w:rPr>
      <w:rFonts w:ascii="SimHei" w:eastAsia="SimHei" w:hAnsi="SimHei" w:cs="SimHei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7">
    <w:name w:val="标题 #7_"/>
    <w:basedOn w:val="DefaultParagraphFont"/>
    <w:link w:val="70"/>
    <w:rPr>
      <w:rFonts w:ascii="SimSun" w:eastAsia="SimSun" w:hAnsi="SimSun" w:cs="SimSu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2">
    <w:name w:val="图片标题_"/>
    <w:basedOn w:val="DefaultParagraphFont"/>
    <w:link w:val="a7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图片标题 (2)_"/>
    <w:basedOn w:val="DefaultParagraphFont"/>
    <w:link w:val="2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表格标题_"/>
    <w:basedOn w:val="DefaultParagraphFont"/>
    <w:link w:val="a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0">
    <w:name w:val="正文文本 (3)_"/>
    <w:basedOn w:val="DefaultParagraphFont"/>
    <w:link w:val="32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8">
    <w:name w:val="标题 #8_"/>
    <w:basedOn w:val="DefaultParagraphFont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51">
    <w:name w:val="正文文本 (5)"/>
    <w:basedOn w:val="Normal"/>
    <w:link w:val="5"/>
    <w:pPr>
      <w:widowControl w:val="0"/>
      <w:shd w:val="clear" w:color="auto" w:fill="auto"/>
      <w:spacing w:after="300" w:line="822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a4">
    <w:name w:val="其他"/>
    <w:basedOn w:val="Normal"/>
    <w:link w:val="a"/>
    <w:pPr>
      <w:widowControl w:val="0"/>
      <w:shd w:val="clear" w:color="auto" w:fill="auto"/>
      <w:spacing w:after="60" w:line="34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ind w:firstLine="44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1464A2"/>
      <w:sz w:val="172"/>
      <w:szCs w:val="172"/>
      <w:u w:val="none"/>
      <w:shd w:val="clear" w:color="auto" w:fill="auto"/>
    </w:rPr>
  </w:style>
  <w:style w:type="paragraph" w:customStyle="1" w:styleId="22">
    <w:name w:val="标题 #2"/>
    <w:basedOn w:val="Normal"/>
    <w:link w:val="2"/>
    <w:pPr>
      <w:widowControl w:val="0"/>
      <w:shd w:val="clear" w:color="auto" w:fill="auto"/>
      <w:spacing w:after="4860"/>
      <w:ind w:left="1180"/>
      <w:outlineLvl w:val="1"/>
    </w:pPr>
    <w:rPr>
      <w:rFonts w:ascii="SimHei" w:eastAsia="SimHei" w:hAnsi="SimHei" w:cs="SimHei"/>
      <w:b/>
      <w:bCs/>
      <w:i w:val="0"/>
      <w:iCs w:val="0"/>
      <w:smallCaps w:val="0"/>
      <w:strike w:val="0"/>
      <w:sz w:val="108"/>
      <w:szCs w:val="108"/>
      <w:u w:val="none"/>
      <w:shd w:val="clear" w:color="auto" w:fill="auto"/>
    </w:rPr>
  </w:style>
  <w:style w:type="paragraph" w:customStyle="1" w:styleId="a5">
    <w:name w:val="目录"/>
    <w:basedOn w:val="Normal"/>
    <w:link w:val="a0"/>
    <w:pPr>
      <w:widowControl w:val="0"/>
      <w:shd w:val="clear" w:color="auto" w:fill="auto"/>
      <w:spacing w:after="140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41">
    <w:name w:val="标题 #4"/>
    <w:basedOn w:val="Normal"/>
    <w:link w:val="4"/>
    <w:pPr>
      <w:widowControl w:val="0"/>
      <w:shd w:val="clear" w:color="auto" w:fill="auto"/>
      <w:spacing w:after="460"/>
      <w:jc w:val="center"/>
      <w:outlineLvl w:val="3"/>
    </w:pPr>
    <w:rPr>
      <w:rFonts w:ascii="SimSun" w:eastAsia="SimSun" w:hAnsi="SimSun" w:cs="SimSun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paragraph" w:customStyle="1" w:styleId="31">
    <w:name w:val="标题 #3"/>
    <w:basedOn w:val="Normal"/>
    <w:link w:val="3"/>
    <w:pPr>
      <w:widowControl w:val="0"/>
      <w:shd w:val="clear" w:color="auto" w:fill="auto"/>
      <w:spacing w:after="500"/>
      <w:jc w:val="center"/>
      <w:outlineLvl w:val="2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66"/>
      <w:szCs w:val="66"/>
      <w:u w:val="none"/>
      <w:shd w:val="clear" w:color="auto" w:fill="auto"/>
    </w:rPr>
  </w:style>
  <w:style w:type="paragraph" w:customStyle="1" w:styleId="52">
    <w:name w:val="标题 #5"/>
    <w:basedOn w:val="Normal"/>
    <w:link w:val="50"/>
    <w:pPr>
      <w:widowControl w:val="0"/>
      <w:shd w:val="clear" w:color="auto" w:fill="auto"/>
      <w:spacing w:after="640"/>
      <w:jc w:val="center"/>
      <w:outlineLvl w:val="4"/>
    </w:pPr>
    <w:rPr>
      <w:rFonts w:ascii="SimSun" w:eastAsia="SimSun" w:hAnsi="SimSun" w:cs="SimSun"/>
      <w:b/>
      <w:bCs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paragraph" w:customStyle="1" w:styleId="a6">
    <w:name w:val="正文文本"/>
    <w:basedOn w:val="Normal"/>
    <w:link w:val="a1"/>
    <w:pPr>
      <w:widowControl w:val="0"/>
      <w:shd w:val="clear" w:color="auto" w:fill="auto"/>
      <w:spacing w:after="60" w:line="34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42">
    <w:name w:val="正文文本 (4)"/>
    <w:basedOn w:val="Normal"/>
    <w:link w:val="40"/>
    <w:pPr>
      <w:widowControl w:val="0"/>
      <w:shd w:val="clear" w:color="auto" w:fill="auto"/>
      <w:spacing w:line="408" w:lineRule="exact"/>
      <w:ind w:left="1520" w:hanging="6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23">
    <w:name w:val="正文文本 (2)"/>
    <w:basedOn w:val="Normal"/>
    <w:link w:val="20"/>
    <w:pPr>
      <w:widowControl w:val="0"/>
      <w:shd w:val="clear" w:color="auto" w:fill="auto"/>
      <w:spacing w:after="150" w:line="555" w:lineRule="exact"/>
      <w:ind w:firstLine="7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34"/>
      <w:szCs w:val="34"/>
      <w:u w:val="none"/>
      <w:shd w:val="clear" w:color="auto" w:fill="auto"/>
    </w:rPr>
  </w:style>
  <w:style w:type="paragraph" w:customStyle="1" w:styleId="60">
    <w:name w:val="标题 #6"/>
    <w:basedOn w:val="Normal"/>
    <w:link w:val="6"/>
    <w:pPr>
      <w:widowControl w:val="0"/>
      <w:shd w:val="clear" w:color="auto" w:fill="auto"/>
      <w:spacing w:after="620"/>
      <w:jc w:val="center"/>
      <w:outlineLvl w:val="5"/>
    </w:pPr>
    <w:rPr>
      <w:rFonts w:ascii="SimHei" w:eastAsia="SimHei" w:hAnsi="SimHei" w:cs="SimHei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70">
    <w:name w:val="标题 #7"/>
    <w:basedOn w:val="Normal"/>
    <w:link w:val="7"/>
    <w:pPr>
      <w:widowControl w:val="0"/>
      <w:shd w:val="clear" w:color="auto" w:fill="auto"/>
      <w:spacing w:after="60"/>
      <w:outlineLvl w:val="6"/>
    </w:pPr>
    <w:rPr>
      <w:rFonts w:ascii="SimSun" w:eastAsia="SimSun" w:hAnsi="SimSun" w:cs="SimSu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a7">
    <w:name w:val="图片标题"/>
    <w:basedOn w:val="Normal"/>
    <w:link w:val="a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4">
    <w:name w:val="图片标题 (2)"/>
    <w:basedOn w:val="Normal"/>
    <w:link w:val="2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8">
    <w:name w:val="表格标题"/>
    <w:basedOn w:val="Normal"/>
    <w:link w:val="a3"/>
    <w:pPr>
      <w:widowControl w:val="0"/>
      <w:shd w:val="clear" w:color="auto" w:fill="auto"/>
      <w:spacing w:line="283" w:lineRule="auto"/>
      <w:ind w:firstLine="3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32">
    <w:name w:val="正文文本 (3)"/>
    <w:basedOn w:val="Normal"/>
    <w:link w:val="30"/>
    <w:pPr>
      <w:widowControl w:val="0"/>
      <w:shd w:val="clear" w:color="auto" w:fill="auto"/>
      <w:spacing w:line="505" w:lineRule="exact"/>
      <w:ind w:left="1520" w:hanging="6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80">
    <w:name w:val="标题 #8"/>
    <w:basedOn w:val="Normal"/>
    <w:link w:val="8"/>
    <w:pPr>
      <w:widowControl w:val="0"/>
      <w:shd w:val="clear" w:color="auto" w:fill="auto"/>
      <w:ind w:left="1620"/>
      <w:outlineLvl w:val="7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yperlink" Target="https://d.book118.com/006142203140010035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