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日化香精项目规划设计纲要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93" w:history="1">
        <w:r>
          <w:rPr>
            <w:rFonts w:ascii="仿宋" w:eastAsia="仿宋" w:hAnsi="仿宋" w:cs="仿宋" w:hint="eastAsia"/>
            <w:lang w:eastAsia="zh-CN"/>
          </w:rPr>
          <w:t>序言</w:t>
        </w:r>
        <w:r>
          <w:tab/>
        </w:r>
        <w:r>
          <w:fldChar w:fldCharType="begin"/>
        </w:r>
        <w:r>
          <w:instrText xml:space="preserve"> PAGEREF _Toc17693 \h </w:instrText>
        </w:r>
        <w:r>
          <w:fldChar w:fldCharType="separate"/>
        </w:r>
        <w:r>
          <w:t>3</w:t>
        </w:r>
        <w:r>
          <w:fldChar w:fldCharType="end"/>
        </w:r>
      </w:hyperlink>
    </w:p>
    <w:p>
      <w:pPr>
        <w:pStyle w:val="TOC1"/>
        <w:tabs>
          <w:tab w:val="right" w:leader="dot" w:pos="8306"/>
        </w:tabs>
      </w:pPr>
      <w:hyperlink w:anchor="_Toc27629" w:history="1">
        <w:r>
          <w:rPr>
            <w:rFonts w:ascii="仿宋" w:eastAsia="仿宋" w:hAnsi="仿宋" w:cs="仿宋" w:hint="eastAsia"/>
            <w:lang w:eastAsia="zh-CN"/>
          </w:rPr>
          <w:t>一、日化香精项目危机管理</w:t>
        </w:r>
        <w:r>
          <w:tab/>
        </w:r>
        <w:r>
          <w:fldChar w:fldCharType="begin"/>
        </w:r>
        <w:r>
          <w:instrText xml:space="preserve"> PAGEREF _Toc27629 \h </w:instrText>
        </w:r>
        <w:r>
          <w:fldChar w:fldCharType="separate"/>
        </w:r>
        <w:r>
          <w:t>3</w:t>
        </w:r>
        <w:r>
          <w:fldChar w:fldCharType="end"/>
        </w:r>
      </w:hyperlink>
    </w:p>
    <w:p>
      <w:pPr>
        <w:pStyle w:val="TOC2"/>
        <w:tabs>
          <w:tab w:val="right" w:leader="dot" w:pos="8306"/>
        </w:tabs>
      </w:pPr>
      <w:hyperlink w:anchor="_Toc22615" w:history="1">
        <w:r>
          <w:rPr>
            <w:rFonts w:ascii="仿宋" w:eastAsia="仿宋" w:hAnsi="仿宋" w:cs="仿宋" w:hint="eastAsia"/>
            <w:lang w:eastAsia="zh-CN"/>
          </w:rPr>
          <w:t>(一)、危机预警与识别</w:t>
        </w:r>
        <w:r>
          <w:tab/>
        </w:r>
        <w:r>
          <w:fldChar w:fldCharType="begin"/>
        </w:r>
        <w:r>
          <w:instrText xml:space="preserve"> PAGEREF _Toc22615 \h </w:instrText>
        </w:r>
        <w:r>
          <w:fldChar w:fldCharType="separate"/>
        </w:r>
        <w:r>
          <w:t>3</w:t>
        </w:r>
        <w:r>
          <w:fldChar w:fldCharType="end"/>
        </w:r>
      </w:hyperlink>
    </w:p>
    <w:p>
      <w:pPr>
        <w:pStyle w:val="TOC2"/>
        <w:tabs>
          <w:tab w:val="right" w:leader="dot" w:pos="8306"/>
        </w:tabs>
      </w:pPr>
      <w:hyperlink w:anchor="_Toc7991" w:history="1">
        <w:r>
          <w:rPr>
            <w:rFonts w:ascii="仿宋" w:eastAsia="仿宋" w:hAnsi="仿宋" w:cs="仿宋" w:hint="eastAsia"/>
            <w:lang w:eastAsia="zh-CN"/>
          </w:rPr>
          <w:t>(二)、危机应对与恢复</w:t>
        </w:r>
        <w:r>
          <w:tab/>
        </w:r>
        <w:r>
          <w:fldChar w:fldCharType="begin"/>
        </w:r>
        <w:r>
          <w:instrText xml:space="preserve"> PAGEREF _Toc7991 \h </w:instrText>
        </w:r>
        <w:r>
          <w:fldChar w:fldCharType="separate"/>
        </w:r>
        <w:r>
          <w:t>4</w:t>
        </w:r>
        <w:r>
          <w:fldChar w:fldCharType="end"/>
        </w:r>
      </w:hyperlink>
    </w:p>
    <w:p>
      <w:pPr>
        <w:pStyle w:val="TOC1"/>
        <w:tabs>
          <w:tab w:val="right" w:leader="dot" w:pos="8306"/>
        </w:tabs>
      </w:pPr>
      <w:hyperlink w:anchor="_Toc23091" w:history="1">
        <w:r>
          <w:rPr>
            <w:rFonts w:ascii="仿宋" w:eastAsia="仿宋" w:hAnsi="仿宋" w:cs="仿宋" w:hint="eastAsia"/>
            <w:lang w:eastAsia="zh-CN"/>
          </w:rPr>
          <w:t>二、日化香精项目可持续发展</w:t>
        </w:r>
        <w:r>
          <w:tab/>
        </w:r>
        <w:r>
          <w:fldChar w:fldCharType="begin"/>
        </w:r>
        <w:r>
          <w:instrText xml:space="preserve"> PAGEREF _Toc23091 \h </w:instrText>
        </w:r>
        <w:r>
          <w:fldChar w:fldCharType="separate"/>
        </w:r>
        <w:r>
          <w:t>5</w:t>
        </w:r>
        <w:r>
          <w:fldChar w:fldCharType="end"/>
        </w:r>
      </w:hyperlink>
    </w:p>
    <w:p>
      <w:pPr>
        <w:pStyle w:val="TOC2"/>
        <w:tabs>
          <w:tab w:val="right" w:leader="dot" w:pos="8306"/>
        </w:tabs>
      </w:pPr>
      <w:hyperlink w:anchor="_Toc7836" w:history="1">
        <w:r>
          <w:rPr>
            <w:rFonts w:ascii="仿宋" w:eastAsia="仿宋" w:hAnsi="仿宋" w:cs="仿宋" w:hint="eastAsia"/>
            <w:lang w:eastAsia="zh-CN"/>
          </w:rPr>
          <w:t>(一)、可持续战略与实践</w:t>
        </w:r>
        <w:r>
          <w:tab/>
        </w:r>
        <w:r>
          <w:fldChar w:fldCharType="begin"/>
        </w:r>
        <w:r>
          <w:instrText xml:space="preserve"> PAGEREF _Toc7836 \h </w:instrText>
        </w:r>
        <w:r>
          <w:fldChar w:fldCharType="separate"/>
        </w:r>
        <w:r>
          <w:t>5</w:t>
        </w:r>
        <w:r>
          <w:fldChar w:fldCharType="end"/>
        </w:r>
      </w:hyperlink>
    </w:p>
    <w:p>
      <w:pPr>
        <w:pStyle w:val="TOC2"/>
        <w:tabs>
          <w:tab w:val="right" w:leader="dot" w:pos="8306"/>
        </w:tabs>
      </w:pPr>
      <w:hyperlink w:anchor="_Toc17589" w:history="1">
        <w:r>
          <w:rPr>
            <w:rFonts w:ascii="仿宋" w:eastAsia="仿宋" w:hAnsi="仿宋" w:cs="仿宋" w:hint="eastAsia"/>
            <w:lang w:eastAsia="zh-CN"/>
          </w:rPr>
          <w:t>(二)、环保与社会责任</w:t>
        </w:r>
        <w:r>
          <w:tab/>
        </w:r>
        <w:r>
          <w:fldChar w:fldCharType="begin"/>
        </w:r>
        <w:r>
          <w:instrText xml:space="preserve"> PAGEREF _Toc17589 \h </w:instrText>
        </w:r>
        <w:r>
          <w:fldChar w:fldCharType="separate"/>
        </w:r>
        <w:r>
          <w:t>6</w:t>
        </w:r>
        <w:r>
          <w:fldChar w:fldCharType="end"/>
        </w:r>
      </w:hyperlink>
    </w:p>
    <w:p>
      <w:pPr>
        <w:pStyle w:val="TOC1"/>
        <w:tabs>
          <w:tab w:val="right" w:leader="dot" w:pos="8306"/>
        </w:tabs>
      </w:pPr>
      <w:hyperlink w:anchor="_Toc15898" w:history="1">
        <w:r>
          <w:rPr>
            <w:rFonts w:ascii="仿宋" w:eastAsia="仿宋" w:hAnsi="仿宋" w:cs="仿宋" w:hint="eastAsia"/>
            <w:lang w:eastAsia="zh-CN"/>
          </w:rPr>
          <w:t>三、工艺说明</w:t>
        </w:r>
        <w:r>
          <w:tab/>
        </w:r>
        <w:r>
          <w:fldChar w:fldCharType="begin"/>
        </w:r>
        <w:r>
          <w:instrText xml:space="preserve"> PAGEREF _Toc15898 \h </w:instrText>
        </w:r>
        <w:r>
          <w:fldChar w:fldCharType="separate"/>
        </w:r>
        <w:r>
          <w:t>7</w:t>
        </w:r>
        <w:r>
          <w:fldChar w:fldCharType="end"/>
        </w:r>
      </w:hyperlink>
    </w:p>
    <w:p>
      <w:pPr>
        <w:pStyle w:val="TOC2"/>
        <w:tabs>
          <w:tab w:val="right" w:leader="dot" w:pos="8306"/>
        </w:tabs>
      </w:pPr>
      <w:hyperlink w:anchor="_Toc32207" w:history="1">
        <w:r>
          <w:rPr>
            <w:rFonts w:ascii="仿宋" w:eastAsia="仿宋" w:hAnsi="仿宋" w:cs="仿宋" w:hint="eastAsia"/>
            <w:lang w:eastAsia="zh-CN"/>
          </w:rPr>
          <w:t>(一)、技术管理特点</w:t>
        </w:r>
        <w:r>
          <w:tab/>
        </w:r>
        <w:r>
          <w:fldChar w:fldCharType="begin"/>
        </w:r>
        <w:r>
          <w:instrText xml:space="preserve"> PAGEREF _Toc32207 \h </w:instrText>
        </w:r>
        <w:r>
          <w:fldChar w:fldCharType="separate"/>
        </w:r>
        <w:r>
          <w:t>7</w:t>
        </w:r>
        <w:r>
          <w:fldChar w:fldCharType="end"/>
        </w:r>
      </w:hyperlink>
    </w:p>
    <w:p>
      <w:pPr>
        <w:pStyle w:val="TOC2"/>
        <w:tabs>
          <w:tab w:val="right" w:leader="dot" w:pos="8306"/>
        </w:tabs>
      </w:pPr>
      <w:hyperlink w:anchor="_Toc11830" w:history="1">
        <w:r>
          <w:rPr>
            <w:rFonts w:ascii="仿宋" w:eastAsia="仿宋" w:hAnsi="仿宋" w:cs="仿宋" w:hint="eastAsia"/>
            <w:lang w:eastAsia="zh-CN"/>
          </w:rPr>
          <w:t>(二)、日化香精项目工艺技术设计方案</w:t>
        </w:r>
        <w:r>
          <w:tab/>
        </w:r>
        <w:r>
          <w:fldChar w:fldCharType="begin"/>
        </w:r>
        <w:r>
          <w:instrText xml:space="preserve"> PAGEREF _Toc11830 \h </w:instrText>
        </w:r>
        <w:r>
          <w:fldChar w:fldCharType="separate"/>
        </w:r>
        <w:r>
          <w:t>8</w:t>
        </w:r>
        <w:r>
          <w:fldChar w:fldCharType="end"/>
        </w:r>
      </w:hyperlink>
    </w:p>
    <w:p>
      <w:pPr>
        <w:pStyle w:val="TOC2"/>
        <w:tabs>
          <w:tab w:val="right" w:leader="dot" w:pos="8306"/>
        </w:tabs>
      </w:pPr>
      <w:hyperlink w:anchor="_Toc13531" w:history="1">
        <w:r>
          <w:rPr>
            <w:rFonts w:ascii="仿宋" w:eastAsia="仿宋" w:hAnsi="仿宋" w:cs="仿宋" w:hint="eastAsia"/>
            <w:lang w:eastAsia="zh-CN"/>
          </w:rPr>
          <w:t>(三)、设备选型方案</w:t>
        </w:r>
        <w:r>
          <w:tab/>
        </w:r>
        <w:r>
          <w:fldChar w:fldCharType="begin"/>
        </w:r>
        <w:r>
          <w:instrText xml:space="preserve"> PAGEREF _Toc13531 \h </w:instrText>
        </w:r>
        <w:r>
          <w:fldChar w:fldCharType="separate"/>
        </w:r>
        <w:r>
          <w:t>9</w:t>
        </w:r>
        <w:r>
          <w:fldChar w:fldCharType="end"/>
        </w:r>
      </w:hyperlink>
    </w:p>
    <w:p>
      <w:pPr>
        <w:pStyle w:val="TOC1"/>
        <w:tabs>
          <w:tab w:val="right" w:leader="dot" w:pos="8306"/>
        </w:tabs>
      </w:pPr>
      <w:hyperlink w:anchor="_Toc26122" w:history="1">
        <w:r>
          <w:rPr>
            <w:rFonts w:ascii="仿宋" w:eastAsia="仿宋" w:hAnsi="仿宋" w:cs="仿宋" w:hint="eastAsia"/>
            <w:lang w:eastAsia="zh-CN"/>
          </w:rPr>
          <w:t>四、日化香精项目绩效评估</w:t>
        </w:r>
        <w:r>
          <w:tab/>
        </w:r>
        <w:r>
          <w:fldChar w:fldCharType="begin"/>
        </w:r>
        <w:r>
          <w:instrText xml:space="preserve"> PAGEREF _Toc26122 \h </w:instrText>
        </w:r>
        <w:r>
          <w:fldChar w:fldCharType="separate"/>
        </w:r>
        <w:r>
          <w:t>11</w:t>
        </w:r>
        <w:r>
          <w:fldChar w:fldCharType="end"/>
        </w:r>
      </w:hyperlink>
    </w:p>
    <w:p>
      <w:pPr>
        <w:pStyle w:val="TOC2"/>
        <w:tabs>
          <w:tab w:val="right" w:leader="dot" w:pos="8306"/>
        </w:tabs>
      </w:pPr>
      <w:hyperlink w:anchor="_Toc7444" w:history="1">
        <w:r>
          <w:rPr>
            <w:rFonts w:ascii="仿宋" w:eastAsia="仿宋" w:hAnsi="仿宋" w:cs="仿宋" w:hint="eastAsia"/>
            <w:lang w:eastAsia="zh-CN"/>
          </w:rPr>
          <w:t>(一)、绩效评估指标</w:t>
        </w:r>
        <w:r>
          <w:tab/>
        </w:r>
        <w:r>
          <w:fldChar w:fldCharType="begin"/>
        </w:r>
        <w:r>
          <w:instrText xml:space="preserve"> PAGEREF _Toc7444 \h </w:instrText>
        </w:r>
        <w:r>
          <w:fldChar w:fldCharType="separate"/>
        </w:r>
        <w:r>
          <w:t>11</w:t>
        </w:r>
        <w:r>
          <w:fldChar w:fldCharType="end"/>
        </w:r>
      </w:hyperlink>
    </w:p>
    <w:p>
      <w:pPr>
        <w:pStyle w:val="TOC2"/>
        <w:tabs>
          <w:tab w:val="right" w:leader="dot" w:pos="8306"/>
        </w:tabs>
      </w:pPr>
      <w:hyperlink w:anchor="_Toc2660" w:history="1">
        <w:r>
          <w:rPr>
            <w:rFonts w:ascii="仿宋" w:eastAsia="仿宋" w:hAnsi="仿宋" w:cs="仿宋" w:hint="eastAsia"/>
            <w:lang w:eastAsia="zh-CN"/>
          </w:rPr>
          <w:t>(二)、绩效评估方法</w:t>
        </w:r>
        <w:r>
          <w:tab/>
        </w:r>
        <w:r>
          <w:fldChar w:fldCharType="begin"/>
        </w:r>
        <w:r>
          <w:instrText xml:space="preserve"> PAGEREF _Toc2660 \h </w:instrText>
        </w:r>
        <w:r>
          <w:fldChar w:fldCharType="separate"/>
        </w:r>
        <w:r>
          <w:t>12</w:t>
        </w:r>
        <w:r>
          <w:fldChar w:fldCharType="end"/>
        </w:r>
      </w:hyperlink>
    </w:p>
    <w:p>
      <w:pPr>
        <w:pStyle w:val="TOC2"/>
        <w:tabs>
          <w:tab w:val="right" w:leader="dot" w:pos="8306"/>
        </w:tabs>
      </w:pPr>
      <w:hyperlink w:anchor="_Toc29856" w:history="1">
        <w:r>
          <w:rPr>
            <w:rFonts w:ascii="仿宋" w:eastAsia="仿宋" w:hAnsi="仿宋" w:cs="仿宋" w:hint="eastAsia"/>
            <w:lang w:eastAsia="zh-CN"/>
          </w:rPr>
          <w:t>(三)、绩效评估周期</w:t>
        </w:r>
        <w:r>
          <w:tab/>
        </w:r>
        <w:r>
          <w:fldChar w:fldCharType="begin"/>
        </w:r>
        <w:r>
          <w:instrText xml:space="preserve"> PAGEREF _Toc29856 \h </w:instrText>
        </w:r>
        <w:r>
          <w:fldChar w:fldCharType="separate"/>
        </w:r>
        <w:r>
          <w:t>13</w:t>
        </w:r>
        <w:r>
          <w:fldChar w:fldCharType="end"/>
        </w:r>
      </w:hyperlink>
    </w:p>
    <w:p>
      <w:pPr>
        <w:pStyle w:val="TOC1"/>
        <w:tabs>
          <w:tab w:val="right" w:leader="dot" w:pos="8306"/>
        </w:tabs>
      </w:pPr>
      <w:hyperlink w:anchor="_Toc8981" w:history="1">
        <w:r>
          <w:rPr>
            <w:rFonts w:ascii="仿宋" w:eastAsia="仿宋" w:hAnsi="仿宋" w:cs="仿宋" w:hint="eastAsia"/>
            <w:lang w:eastAsia="zh-CN"/>
          </w:rPr>
          <w:t>五、产品规划分析</w:t>
        </w:r>
        <w:r>
          <w:tab/>
        </w:r>
        <w:r>
          <w:fldChar w:fldCharType="begin"/>
        </w:r>
        <w:r>
          <w:instrText xml:space="preserve"> PAGEREF _Toc8981 \h </w:instrText>
        </w:r>
        <w:r>
          <w:fldChar w:fldCharType="separate"/>
        </w:r>
        <w:r>
          <w:t>14</w:t>
        </w:r>
        <w:r>
          <w:fldChar w:fldCharType="end"/>
        </w:r>
      </w:hyperlink>
    </w:p>
    <w:p>
      <w:pPr>
        <w:pStyle w:val="TOC2"/>
        <w:tabs>
          <w:tab w:val="right" w:leader="dot" w:pos="8306"/>
        </w:tabs>
      </w:pPr>
      <w:hyperlink w:anchor="_Toc1324" w:history="1">
        <w:r>
          <w:rPr>
            <w:rFonts w:ascii="仿宋" w:eastAsia="仿宋" w:hAnsi="仿宋" w:cs="仿宋" w:hint="eastAsia"/>
            <w:lang w:eastAsia="zh-CN"/>
          </w:rPr>
          <w:t>(一)、产品规划</w:t>
        </w:r>
        <w:r>
          <w:tab/>
        </w:r>
        <w:r>
          <w:fldChar w:fldCharType="begin"/>
        </w:r>
        <w:r>
          <w:instrText xml:space="preserve"> PAGEREF _Toc1324 \h </w:instrText>
        </w:r>
        <w:r>
          <w:fldChar w:fldCharType="separate"/>
        </w:r>
        <w:r>
          <w:t>14</w:t>
        </w:r>
        <w:r>
          <w:fldChar w:fldCharType="end"/>
        </w:r>
      </w:hyperlink>
    </w:p>
    <w:p>
      <w:pPr>
        <w:pStyle w:val="TOC2"/>
        <w:tabs>
          <w:tab w:val="right" w:leader="dot" w:pos="8306"/>
        </w:tabs>
      </w:pPr>
      <w:hyperlink w:anchor="_Toc14258" w:history="1">
        <w:r>
          <w:rPr>
            <w:rFonts w:ascii="仿宋" w:eastAsia="仿宋" w:hAnsi="仿宋" w:cs="仿宋" w:hint="eastAsia"/>
            <w:lang w:eastAsia="zh-CN"/>
          </w:rPr>
          <w:t>(二)、建设规模</w:t>
        </w:r>
        <w:r>
          <w:tab/>
        </w:r>
        <w:r>
          <w:fldChar w:fldCharType="begin"/>
        </w:r>
        <w:r>
          <w:instrText xml:space="preserve"> PAGEREF _Toc14258 \h </w:instrText>
        </w:r>
        <w:r>
          <w:fldChar w:fldCharType="separate"/>
        </w:r>
        <w:r>
          <w:t>14</w:t>
        </w:r>
        <w:r>
          <w:fldChar w:fldCharType="end"/>
        </w:r>
      </w:hyperlink>
    </w:p>
    <w:p>
      <w:pPr>
        <w:pStyle w:val="TOC1"/>
        <w:tabs>
          <w:tab w:val="right" w:leader="dot" w:pos="8306"/>
        </w:tabs>
      </w:pPr>
      <w:hyperlink w:anchor="_Toc29229" w:history="1">
        <w:r>
          <w:rPr>
            <w:rFonts w:ascii="仿宋" w:eastAsia="仿宋" w:hAnsi="仿宋" w:cs="仿宋" w:hint="eastAsia"/>
            <w:lang w:eastAsia="zh-CN"/>
          </w:rPr>
          <w:t>六、日化香精项目建设背景及必要性分析</w:t>
        </w:r>
        <w:r>
          <w:tab/>
        </w:r>
        <w:r>
          <w:fldChar w:fldCharType="begin"/>
        </w:r>
        <w:r>
          <w:instrText xml:space="preserve"> PAGEREF _Toc29229 \h </w:instrText>
        </w:r>
        <w:r>
          <w:fldChar w:fldCharType="separate"/>
        </w:r>
        <w:r>
          <w:t>16</w:t>
        </w:r>
        <w:r>
          <w:fldChar w:fldCharType="end"/>
        </w:r>
      </w:hyperlink>
    </w:p>
    <w:p>
      <w:pPr>
        <w:pStyle w:val="TOC2"/>
        <w:tabs>
          <w:tab w:val="right" w:leader="dot" w:pos="8306"/>
        </w:tabs>
      </w:pPr>
      <w:hyperlink w:anchor="_Toc30539" w:history="1">
        <w:r>
          <w:rPr>
            <w:rFonts w:ascii="仿宋" w:eastAsia="仿宋" w:hAnsi="仿宋" w:cs="仿宋" w:hint="eastAsia"/>
            <w:lang w:eastAsia="zh-CN"/>
          </w:rPr>
          <w:t>(一)、日化香精项目背景分析</w:t>
        </w:r>
        <w:r>
          <w:tab/>
        </w:r>
        <w:r>
          <w:fldChar w:fldCharType="begin"/>
        </w:r>
        <w:r>
          <w:instrText xml:space="preserve"> PAGEREF _Toc30539 \h </w:instrText>
        </w:r>
        <w:r>
          <w:fldChar w:fldCharType="separate"/>
        </w:r>
        <w:r>
          <w:t>16</w:t>
        </w:r>
        <w:r>
          <w:fldChar w:fldCharType="end"/>
        </w:r>
      </w:hyperlink>
    </w:p>
    <w:p>
      <w:pPr>
        <w:pStyle w:val="TOC2"/>
        <w:tabs>
          <w:tab w:val="right" w:leader="dot" w:pos="8306"/>
        </w:tabs>
      </w:pPr>
      <w:hyperlink w:anchor="_Toc2611" w:history="1">
        <w:r>
          <w:rPr>
            <w:rFonts w:ascii="仿宋" w:eastAsia="仿宋" w:hAnsi="仿宋" w:cs="仿宋" w:hint="eastAsia"/>
            <w:lang w:eastAsia="zh-CN"/>
          </w:rPr>
          <w:t>(二)、日化香精项目建设必要性分析</w:t>
        </w:r>
        <w:r>
          <w:tab/>
        </w:r>
        <w:r>
          <w:fldChar w:fldCharType="begin"/>
        </w:r>
        <w:r>
          <w:instrText xml:space="preserve"> PAGEREF _Toc2611 \h </w:instrText>
        </w:r>
        <w:r>
          <w:fldChar w:fldCharType="separate"/>
        </w:r>
        <w:r>
          <w:t>17</w:t>
        </w:r>
        <w:r>
          <w:fldChar w:fldCharType="end"/>
        </w:r>
      </w:hyperlink>
    </w:p>
    <w:p>
      <w:pPr>
        <w:pStyle w:val="TOC1"/>
        <w:tabs>
          <w:tab w:val="right" w:leader="dot" w:pos="8306"/>
        </w:tabs>
      </w:pPr>
      <w:hyperlink w:anchor="_Toc27365" w:history="1">
        <w:r>
          <w:rPr>
            <w:rFonts w:ascii="仿宋" w:eastAsia="仿宋" w:hAnsi="仿宋" w:cs="仿宋" w:hint="eastAsia"/>
            <w:lang w:eastAsia="zh-CN"/>
          </w:rPr>
          <w:t>七、日化香精项目经营效益</w:t>
        </w:r>
        <w:r>
          <w:tab/>
        </w:r>
        <w:r>
          <w:fldChar w:fldCharType="begin"/>
        </w:r>
        <w:r>
          <w:instrText xml:space="preserve"> PAGEREF _Toc27365 \h </w:instrText>
        </w:r>
        <w:r>
          <w:fldChar w:fldCharType="separate"/>
        </w:r>
        <w:r>
          <w:t>19</w:t>
        </w:r>
        <w:r>
          <w:fldChar w:fldCharType="end"/>
        </w:r>
      </w:hyperlink>
    </w:p>
    <w:p>
      <w:pPr>
        <w:pStyle w:val="TOC2"/>
        <w:tabs>
          <w:tab w:val="right" w:leader="dot" w:pos="8306"/>
        </w:tabs>
      </w:pPr>
      <w:hyperlink w:anchor="_Toc15363" w:history="1">
        <w:r>
          <w:rPr>
            <w:rFonts w:ascii="仿宋" w:eastAsia="仿宋" w:hAnsi="仿宋" w:cs="仿宋" w:hint="eastAsia"/>
            <w:lang w:eastAsia="zh-CN"/>
          </w:rPr>
          <w:t>(一)、经济评价财务测算</w:t>
        </w:r>
        <w:r>
          <w:tab/>
        </w:r>
        <w:r>
          <w:fldChar w:fldCharType="begin"/>
        </w:r>
        <w:r>
          <w:instrText xml:space="preserve"> PAGEREF _Toc15363 \h </w:instrText>
        </w:r>
        <w:r>
          <w:fldChar w:fldCharType="separate"/>
        </w:r>
        <w:r>
          <w:t>19</w:t>
        </w:r>
        <w:r>
          <w:fldChar w:fldCharType="end"/>
        </w:r>
      </w:hyperlink>
    </w:p>
    <w:p>
      <w:pPr>
        <w:pStyle w:val="TOC2"/>
        <w:tabs>
          <w:tab w:val="right" w:leader="dot" w:pos="8306"/>
        </w:tabs>
      </w:pPr>
      <w:hyperlink w:anchor="_Toc28858" w:history="1">
        <w:r>
          <w:rPr>
            <w:rFonts w:ascii="仿宋" w:eastAsia="仿宋" w:hAnsi="仿宋" w:cs="仿宋" w:hint="eastAsia"/>
            <w:lang w:eastAsia="zh-CN"/>
          </w:rPr>
          <w:t>(二)、日化香精项目盈利能力分析</w:t>
        </w:r>
        <w:r>
          <w:tab/>
        </w:r>
        <w:r>
          <w:fldChar w:fldCharType="begin"/>
        </w:r>
        <w:r>
          <w:instrText xml:space="preserve"> PAGEREF _Toc28858 \h </w:instrText>
        </w:r>
        <w:r>
          <w:fldChar w:fldCharType="separate"/>
        </w:r>
        <w:r>
          <w:t>20</w:t>
        </w:r>
        <w:r>
          <w:fldChar w:fldCharType="end"/>
        </w:r>
      </w:hyperlink>
    </w:p>
    <w:p>
      <w:pPr>
        <w:pStyle w:val="TOC1"/>
        <w:tabs>
          <w:tab w:val="right" w:leader="dot" w:pos="8306"/>
        </w:tabs>
      </w:pPr>
      <w:hyperlink w:anchor="_Toc5456" w:history="1">
        <w:r>
          <w:rPr>
            <w:rFonts w:ascii="仿宋" w:eastAsia="仿宋" w:hAnsi="仿宋" w:cs="仿宋" w:hint="eastAsia"/>
            <w:lang w:eastAsia="zh-CN"/>
          </w:rPr>
          <w:t>八、日化香精项目风险管理</w:t>
        </w:r>
        <w:r>
          <w:tab/>
        </w:r>
        <w:r>
          <w:fldChar w:fldCharType="begin"/>
        </w:r>
        <w:r>
          <w:instrText xml:space="preserve"> PAGEREF _Toc5456 \h </w:instrText>
        </w:r>
        <w:r>
          <w:fldChar w:fldCharType="separate"/>
        </w:r>
        <w:r>
          <w:t>21</w:t>
        </w:r>
        <w:r>
          <w:fldChar w:fldCharType="end"/>
        </w:r>
      </w:hyperlink>
    </w:p>
    <w:p>
      <w:pPr>
        <w:pStyle w:val="TOC2"/>
        <w:tabs>
          <w:tab w:val="right" w:leader="dot" w:pos="8306"/>
        </w:tabs>
      </w:pPr>
      <w:hyperlink w:anchor="_Toc28302" w:history="1">
        <w:r>
          <w:rPr>
            <w:rFonts w:ascii="仿宋" w:eastAsia="仿宋" w:hAnsi="仿宋" w:cs="仿宋" w:hint="eastAsia"/>
            <w:lang w:eastAsia="zh-CN"/>
          </w:rPr>
          <w:t>(一)、风险识别与评估</w:t>
        </w:r>
        <w:r>
          <w:tab/>
        </w:r>
        <w:r>
          <w:fldChar w:fldCharType="begin"/>
        </w:r>
        <w:r>
          <w:instrText xml:space="preserve"> PAGEREF _Toc28302 \h </w:instrText>
        </w:r>
        <w:r>
          <w:fldChar w:fldCharType="separate"/>
        </w:r>
        <w:r>
          <w:t>21</w:t>
        </w:r>
        <w:r>
          <w:fldChar w:fldCharType="end"/>
        </w:r>
      </w:hyperlink>
    </w:p>
    <w:p>
      <w:pPr>
        <w:pStyle w:val="TOC2"/>
        <w:tabs>
          <w:tab w:val="right" w:leader="dot" w:pos="8306"/>
        </w:tabs>
      </w:pPr>
      <w:hyperlink w:anchor="_Toc8256" w:history="1">
        <w:r>
          <w:rPr>
            <w:rFonts w:ascii="仿宋" w:eastAsia="仿宋" w:hAnsi="仿宋" w:cs="仿宋" w:hint="eastAsia"/>
            <w:lang w:eastAsia="zh-CN"/>
          </w:rPr>
          <w:t>(二)、风险应对策略</w:t>
        </w:r>
        <w:r>
          <w:tab/>
        </w:r>
        <w:r>
          <w:fldChar w:fldCharType="begin"/>
        </w:r>
        <w:r>
          <w:instrText xml:space="preserve"> PAGEREF _Toc8256 \h </w:instrText>
        </w:r>
        <w:r>
          <w:fldChar w:fldCharType="separate"/>
        </w:r>
        <w:r>
          <w:t>22</w:t>
        </w:r>
        <w:r>
          <w:fldChar w:fldCharType="end"/>
        </w:r>
      </w:hyperlink>
    </w:p>
    <w:p>
      <w:pPr>
        <w:pStyle w:val="TOC2"/>
        <w:tabs>
          <w:tab w:val="right" w:leader="dot" w:pos="8306"/>
        </w:tabs>
      </w:pPr>
      <w:hyperlink w:anchor="_Toc23452" w:history="1">
        <w:r>
          <w:rPr>
            <w:rFonts w:ascii="仿宋" w:eastAsia="仿宋" w:hAnsi="仿宋" w:cs="仿宋" w:hint="eastAsia"/>
            <w:lang w:eastAsia="zh-CN"/>
          </w:rPr>
          <w:t>(三)、风险监控与控制</w:t>
        </w:r>
        <w:r>
          <w:tab/>
        </w:r>
        <w:r>
          <w:fldChar w:fldCharType="begin"/>
        </w:r>
        <w:r>
          <w:instrText xml:space="preserve"> PAGEREF _Toc23452 \h </w:instrText>
        </w:r>
        <w:r>
          <w:fldChar w:fldCharType="separate"/>
        </w:r>
        <w:r>
          <w:t>24</w:t>
        </w:r>
        <w:r>
          <w:fldChar w:fldCharType="end"/>
        </w:r>
      </w:hyperlink>
    </w:p>
    <w:p>
      <w:pPr>
        <w:pStyle w:val="TOC1"/>
        <w:tabs>
          <w:tab w:val="right" w:leader="dot" w:pos="8306"/>
        </w:tabs>
      </w:pPr>
      <w:hyperlink w:anchor="_Toc24101" w:history="1">
        <w:r>
          <w:rPr>
            <w:rFonts w:ascii="仿宋" w:eastAsia="仿宋" w:hAnsi="仿宋" w:cs="仿宋" w:hint="eastAsia"/>
            <w:lang w:eastAsia="zh-CN"/>
          </w:rPr>
          <w:t>九、日化香精项目人力资源管理</w:t>
        </w:r>
        <w:r>
          <w:tab/>
        </w:r>
        <w:r>
          <w:fldChar w:fldCharType="begin"/>
        </w:r>
        <w:r>
          <w:instrText xml:space="preserve"> PAGEREF _Toc24101 \h </w:instrText>
        </w:r>
        <w:r>
          <w:fldChar w:fldCharType="separate"/>
        </w:r>
        <w:r>
          <w:t>25</w:t>
        </w:r>
        <w:r>
          <w:fldChar w:fldCharType="end"/>
        </w:r>
      </w:hyperlink>
    </w:p>
    <w:p>
      <w:pPr>
        <w:pStyle w:val="TOC2"/>
        <w:tabs>
          <w:tab w:val="right" w:leader="dot" w:pos="8306"/>
        </w:tabs>
      </w:pPr>
      <w:hyperlink w:anchor="_Toc1759" w:history="1">
        <w:r>
          <w:rPr>
            <w:rFonts w:ascii="仿宋" w:eastAsia="仿宋" w:hAnsi="仿宋" w:cs="仿宋" w:hint="eastAsia"/>
            <w:lang w:eastAsia="zh-CN"/>
          </w:rPr>
          <w:t>(一)、建立健全的预算管理制度</w:t>
        </w:r>
        <w:r>
          <w:tab/>
        </w:r>
        <w:r>
          <w:fldChar w:fldCharType="begin"/>
        </w:r>
        <w:r>
          <w:instrText xml:space="preserve"> PAGEREF _Toc1759 \h </w:instrText>
        </w:r>
        <w:r>
          <w:fldChar w:fldCharType="separate"/>
        </w:r>
        <w:r>
          <w:t>25</w:t>
        </w:r>
        <w:r>
          <w:fldChar w:fldCharType="end"/>
        </w:r>
      </w:hyperlink>
    </w:p>
    <w:p>
      <w:pPr>
        <w:pStyle w:val="TOC2"/>
        <w:tabs>
          <w:tab w:val="right" w:leader="dot" w:pos="8306"/>
        </w:tabs>
      </w:pPr>
      <w:hyperlink w:anchor="_Toc20765" w:history="1">
        <w:r>
          <w:rPr>
            <w:rFonts w:ascii="仿宋" w:eastAsia="仿宋" w:hAnsi="仿宋" w:cs="仿宋" w:hint="eastAsia"/>
            <w:lang w:eastAsia="zh-CN"/>
          </w:rPr>
          <w:t>(二)、加强资金流动监控</w:t>
        </w:r>
        <w:r>
          <w:tab/>
        </w:r>
        <w:r>
          <w:fldChar w:fldCharType="begin"/>
        </w:r>
        <w:r>
          <w:instrText xml:space="preserve"> PAGEREF _Toc20765 \h </w:instrText>
        </w:r>
        <w:r>
          <w:fldChar w:fldCharType="separate"/>
        </w:r>
        <w:r>
          <w:t>26</w:t>
        </w:r>
        <w:r>
          <w:fldChar w:fldCharType="end"/>
        </w:r>
      </w:hyperlink>
    </w:p>
    <w:p>
      <w:pPr>
        <w:pStyle w:val="TOC2"/>
        <w:tabs>
          <w:tab w:val="right" w:leader="dot" w:pos="8306"/>
        </w:tabs>
      </w:pPr>
      <w:hyperlink w:anchor="_Toc25806" w:history="1">
        <w:r>
          <w:rPr>
            <w:rFonts w:ascii="仿宋" w:eastAsia="仿宋" w:hAnsi="仿宋" w:cs="仿宋" w:hint="eastAsia"/>
            <w:lang w:eastAsia="zh-CN"/>
          </w:rPr>
          <w:t>(三)、制定完善的风险控制机制</w:t>
        </w:r>
        <w:r>
          <w:tab/>
        </w:r>
        <w:r>
          <w:fldChar w:fldCharType="begin"/>
        </w:r>
        <w:r>
          <w:instrText xml:space="preserve"> PAGEREF _Toc25806 \h </w:instrText>
        </w:r>
        <w:r>
          <w:fldChar w:fldCharType="separate"/>
        </w:r>
        <w:r>
          <w:t>27</w:t>
        </w:r>
        <w:r>
          <w:fldChar w:fldCharType="end"/>
        </w:r>
      </w:hyperlink>
    </w:p>
    <w:p>
      <w:pPr>
        <w:pStyle w:val="TOC2"/>
        <w:tabs>
          <w:tab w:val="right" w:leader="dot" w:pos="8306"/>
        </w:tabs>
      </w:pPr>
      <w:hyperlink w:anchor="_Toc21354" w:history="1">
        <w:r>
          <w:rPr>
            <w:rFonts w:ascii="仿宋" w:eastAsia="仿宋" w:hAnsi="仿宋" w:cs="仿宋" w:hint="eastAsia"/>
            <w:lang w:eastAsia="zh-CN"/>
          </w:rPr>
          <w:t>(四)、优化成本管理</w:t>
        </w:r>
        <w:r>
          <w:tab/>
        </w:r>
        <w:r>
          <w:fldChar w:fldCharType="begin"/>
        </w:r>
        <w:r>
          <w:instrText xml:space="preserve"> PAGEREF _Toc21354 \h </w:instrText>
        </w:r>
        <w:r>
          <w:fldChar w:fldCharType="separate"/>
        </w:r>
        <w:r>
          <w:t>29</w:t>
        </w:r>
        <w:r>
          <w:fldChar w:fldCharType="end"/>
        </w:r>
      </w:hyperlink>
    </w:p>
    <w:p>
      <w:pPr>
        <w:pStyle w:val="TOC1"/>
        <w:tabs>
          <w:tab w:val="right" w:leader="dot" w:pos="8306"/>
        </w:tabs>
      </w:pPr>
      <w:hyperlink w:anchor="_Toc18366" w:history="1">
        <w:r>
          <w:rPr>
            <w:rFonts w:ascii="仿宋" w:eastAsia="仿宋" w:hAnsi="仿宋" w:cs="仿宋" w:hint="eastAsia"/>
            <w:lang w:eastAsia="zh-CN"/>
          </w:rPr>
          <w:t>十、日化香精项目人力资源培养与发展</w:t>
        </w:r>
        <w:r>
          <w:tab/>
        </w:r>
        <w:r>
          <w:fldChar w:fldCharType="begin"/>
        </w:r>
        <w:r>
          <w:instrText xml:space="preserve"> PAGEREF _Toc18366 \h </w:instrText>
        </w:r>
        <w:r>
          <w:fldChar w:fldCharType="separate"/>
        </w:r>
        <w:r>
          <w:t>30</w:t>
        </w:r>
        <w:r>
          <w:fldChar w:fldCharType="end"/>
        </w:r>
      </w:hyperlink>
    </w:p>
    <w:p>
      <w:pPr>
        <w:pStyle w:val="TOC2"/>
        <w:tabs>
          <w:tab w:val="right" w:leader="dot" w:pos="8306"/>
        </w:tabs>
      </w:pPr>
      <w:hyperlink w:anchor="_Toc12988" w:history="1">
        <w:r>
          <w:rPr>
            <w:rFonts w:ascii="仿宋" w:eastAsia="仿宋" w:hAnsi="仿宋" w:cs="仿宋" w:hint="eastAsia"/>
            <w:lang w:eastAsia="zh-CN"/>
          </w:rPr>
          <w:t>(一)、人才需求与规划</w:t>
        </w:r>
        <w:r>
          <w:tab/>
        </w:r>
        <w:r>
          <w:fldChar w:fldCharType="begin"/>
        </w:r>
        <w:r>
          <w:instrText xml:space="preserve"> PAGEREF _Toc12988 \h </w:instrText>
        </w:r>
        <w:r>
          <w:fldChar w:fldCharType="separate"/>
        </w:r>
        <w:r>
          <w:t>30</w:t>
        </w:r>
        <w:r>
          <w:fldChar w:fldCharType="end"/>
        </w:r>
      </w:hyperlink>
    </w:p>
    <w:p>
      <w:pPr>
        <w:pStyle w:val="TOC2"/>
        <w:tabs>
          <w:tab w:val="right" w:leader="dot" w:pos="8306"/>
        </w:tabs>
      </w:pPr>
      <w:hyperlink w:anchor="_Toc16516" w:history="1">
        <w:r>
          <w:rPr>
            <w:rFonts w:ascii="仿宋" w:eastAsia="仿宋" w:hAnsi="仿宋" w:cs="仿宋" w:hint="eastAsia"/>
            <w:lang w:eastAsia="zh-CN"/>
          </w:rPr>
          <w:t>(二)、培训与发展计划</w:t>
        </w:r>
        <w:r>
          <w:tab/>
        </w:r>
        <w:r>
          <w:fldChar w:fldCharType="begin"/>
        </w:r>
        <w:r>
          <w:instrText xml:space="preserve"> PAGEREF _Toc16516 \h </w:instrText>
        </w:r>
        <w:r>
          <w:fldChar w:fldCharType="separate"/>
        </w:r>
        <w:r>
          <w:t>30</w:t>
        </w:r>
        <w:r>
          <w:fldChar w:fldCharType="end"/>
        </w:r>
      </w:hyperlink>
    </w:p>
    <w:p>
      <w:pPr>
        <w:pStyle w:val="TOC1"/>
        <w:tabs>
          <w:tab w:val="right" w:leader="dot" w:pos="8306"/>
        </w:tabs>
      </w:pPr>
      <w:hyperlink w:anchor="_Toc30420" w:history="1">
        <w:r>
          <w:rPr>
            <w:rFonts w:ascii="仿宋" w:eastAsia="仿宋" w:hAnsi="仿宋" w:cs="仿宋" w:hint="eastAsia"/>
            <w:lang w:eastAsia="zh-CN"/>
          </w:rPr>
          <w:t>十一、日化香精项目社会影响</w:t>
        </w:r>
        <w:r>
          <w:tab/>
        </w:r>
        <w:r>
          <w:fldChar w:fldCharType="begin"/>
        </w:r>
        <w:r>
          <w:instrText xml:space="preserve"> PAGEREF _Toc30420 \h </w:instrText>
        </w:r>
        <w:r>
          <w:fldChar w:fldCharType="separate"/>
        </w:r>
        <w:r>
          <w:t>31</w:t>
        </w:r>
        <w:r>
          <w:fldChar w:fldCharType="end"/>
        </w:r>
      </w:hyperlink>
    </w:p>
    <w:p>
      <w:pPr>
        <w:pStyle w:val="TOC2"/>
        <w:tabs>
          <w:tab w:val="right" w:leader="dot" w:pos="8306"/>
        </w:tabs>
      </w:pPr>
      <w:hyperlink w:anchor="_Toc4376" w:history="1">
        <w:r>
          <w:rPr>
            <w:rFonts w:ascii="仿宋" w:eastAsia="仿宋" w:hAnsi="仿宋" w:cs="仿宋" w:hint="eastAsia"/>
            <w:lang w:eastAsia="zh-CN"/>
          </w:rPr>
          <w:t>(一)、社会责任与义务</w:t>
        </w:r>
        <w:r>
          <w:tab/>
        </w:r>
        <w:r>
          <w:fldChar w:fldCharType="begin"/>
        </w:r>
        <w:r>
          <w:instrText xml:space="preserve"> PAGEREF _Toc4376 \h </w:instrText>
        </w:r>
        <w:r>
          <w:fldChar w:fldCharType="separate"/>
        </w:r>
        <w:r>
          <w:t>31</w:t>
        </w:r>
        <w:r>
          <w:fldChar w:fldCharType="end"/>
        </w:r>
      </w:hyperlink>
    </w:p>
    <w:p>
      <w:pPr>
        <w:pStyle w:val="TOC2"/>
        <w:tabs>
          <w:tab w:val="right" w:leader="dot" w:pos="8306"/>
        </w:tabs>
      </w:pPr>
      <w:hyperlink w:anchor="_Toc13857" w:history="1">
        <w:r>
          <w:rPr>
            <w:rFonts w:ascii="仿宋" w:eastAsia="仿宋" w:hAnsi="仿宋" w:cs="仿宋" w:hint="eastAsia"/>
            <w:lang w:eastAsia="zh-CN"/>
          </w:rPr>
          <w:t>(二)、社会参与与沟通</w:t>
        </w:r>
        <w:r>
          <w:tab/>
        </w:r>
        <w:r>
          <w:fldChar w:fldCharType="begin"/>
        </w:r>
        <w:r>
          <w:instrText xml:space="preserve"> PAGEREF _Toc13857 \h </w:instrText>
        </w:r>
        <w:r>
          <w:fldChar w:fldCharType="separate"/>
        </w:r>
        <w:r>
          <w:t>32</w:t>
        </w:r>
        <w:r>
          <w:fldChar w:fldCharType="end"/>
        </w:r>
      </w:hyperlink>
    </w:p>
    <w:p>
      <w:pPr>
        <w:pStyle w:val="TOC1"/>
        <w:tabs>
          <w:tab w:val="right" w:leader="dot" w:pos="8306"/>
        </w:tabs>
      </w:pPr>
      <w:hyperlink w:anchor="_Toc10556" w:history="1">
        <w:r>
          <w:rPr>
            <w:rFonts w:ascii="仿宋" w:eastAsia="仿宋" w:hAnsi="仿宋" w:cs="仿宋" w:hint="eastAsia"/>
            <w:lang w:eastAsia="zh-CN"/>
          </w:rPr>
          <w:t>十二、日化香精项目财务管理</w:t>
        </w:r>
        <w:r>
          <w:tab/>
        </w:r>
        <w:r>
          <w:fldChar w:fldCharType="begin"/>
        </w:r>
        <w:r>
          <w:instrText xml:space="preserve"> PAGEREF _Toc10556 \h </w:instrText>
        </w:r>
        <w:r>
          <w:fldChar w:fldCharType="separate"/>
        </w:r>
        <w:r>
          <w:t>33</w:t>
        </w:r>
        <w:r>
          <w:fldChar w:fldCharType="end"/>
        </w:r>
      </w:hyperlink>
    </w:p>
    <w:p>
      <w:pPr>
        <w:pStyle w:val="TOC2"/>
        <w:tabs>
          <w:tab w:val="right" w:leader="dot" w:pos="8306"/>
        </w:tabs>
      </w:pPr>
      <w:hyperlink w:anchor="_Toc12348" w:history="1">
        <w:r>
          <w:rPr>
            <w:rFonts w:ascii="仿宋" w:eastAsia="仿宋" w:hAnsi="仿宋" w:cs="仿宋" w:hint="eastAsia"/>
            <w:lang w:eastAsia="zh-CN"/>
          </w:rPr>
          <w:t>(一)、资金需求大</w:t>
        </w:r>
        <w:r>
          <w:tab/>
        </w:r>
        <w:r>
          <w:fldChar w:fldCharType="begin"/>
        </w:r>
        <w:r>
          <w:instrText xml:space="preserve"> PAGEREF _Toc12348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92" w:history="1">
        <w:r>
          <w:rPr>
            <w:rFonts w:ascii="仿宋" w:eastAsia="仿宋" w:hAnsi="仿宋" w:cs="仿宋" w:hint="eastAsia"/>
            <w:lang w:eastAsia="zh-CN"/>
          </w:rPr>
          <w:t>(二)、研发周期长</w:t>
        </w:r>
        <w:r>
          <w:tab/>
        </w:r>
        <w:r>
          <w:fldChar w:fldCharType="begin"/>
        </w:r>
        <w:r>
          <w:instrText xml:space="preserve"> PAGEREF _Toc9592 \h </w:instrText>
        </w:r>
        <w:r>
          <w:fldChar w:fldCharType="separate"/>
        </w:r>
        <w:r>
          <w:t>34</w:t>
        </w:r>
        <w:r>
          <w:fldChar w:fldCharType="end"/>
        </w:r>
      </w:hyperlink>
    </w:p>
    <w:p>
      <w:pPr>
        <w:pStyle w:val="TOC2"/>
        <w:tabs>
          <w:tab w:val="right" w:leader="dot" w:pos="8306"/>
        </w:tabs>
      </w:pPr>
      <w:hyperlink w:anchor="_Toc25982" w:history="1">
        <w:r>
          <w:rPr>
            <w:rFonts w:ascii="仿宋" w:eastAsia="仿宋" w:hAnsi="仿宋" w:cs="仿宋" w:hint="eastAsia"/>
            <w:lang w:eastAsia="zh-CN"/>
          </w:rPr>
          <w:t>(三)、市场风险大</w:t>
        </w:r>
        <w:r>
          <w:tab/>
        </w:r>
        <w:r>
          <w:fldChar w:fldCharType="begin"/>
        </w:r>
        <w:r>
          <w:instrText xml:space="preserve"> PAGEREF _Toc25982 \h </w:instrText>
        </w:r>
        <w:r>
          <w:fldChar w:fldCharType="separate"/>
        </w:r>
        <w:r>
          <w:t>35</w:t>
        </w:r>
        <w:r>
          <w:fldChar w:fldCharType="end"/>
        </w:r>
      </w:hyperlink>
    </w:p>
    <w:p>
      <w:pPr>
        <w:pStyle w:val="TOC2"/>
        <w:tabs>
          <w:tab w:val="right" w:leader="dot" w:pos="8306"/>
        </w:tabs>
      </w:pPr>
      <w:hyperlink w:anchor="_Toc19184" w:history="1">
        <w:r>
          <w:rPr>
            <w:rFonts w:ascii="仿宋" w:eastAsia="仿宋" w:hAnsi="仿宋" w:cs="仿宋" w:hint="eastAsia"/>
            <w:lang w:eastAsia="zh-CN"/>
          </w:rPr>
          <w:t>(四)、利润率高</w:t>
        </w:r>
        <w:r>
          <w:tab/>
        </w:r>
        <w:r>
          <w:fldChar w:fldCharType="begin"/>
        </w:r>
        <w:r>
          <w:instrText xml:space="preserve"> PAGEREF _Toc19184 \h </w:instrText>
        </w:r>
        <w:r>
          <w:fldChar w:fldCharType="separate"/>
        </w:r>
        <w:r>
          <w:t>38</w:t>
        </w:r>
        <w:r>
          <w:fldChar w:fldCharType="end"/>
        </w:r>
      </w:hyperlink>
    </w:p>
    <w:p>
      <w:pPr>
        <w:pStyle w:val="TOC1"/>
        <w:tabs>
          <w:tab w:val="right" w:leader="dot" w:pos="8306"/>
        </w:tabs>
      </w:pPr>
      <w:hyperlink w:anchor="_Toc23549" w:history="1">
        <w:r>
          <w:rPr>
            <w:rFonts w:ascii="仿宋" w:eastAsia="仿宋" w:hAnsi="仿宋" w:cs="仿宋" w:hint="eastAsia"/>
            <w:lang w:eastAsia="zh-CN"/>
          </w:rPr>
          <w:t>十三、日化香精项目工程方案分析</w:t>
        </w:r>
        <w:r>
          <w:tab/>
        </w:r>
        <w:r>
          <w:fldChar w:fldCharType="begin"/>
        </w:r>
        <w:r>
          <w:instrText xml:space="preserve"> PAGEREF _Toc23549 \h </w:instrText>
        </w:r>
        <w:r>
          <w:fldChar w:fldCharType="separate"/>
        </w:r>
        <w:r>
          <w:t>40</w:t>
        </w:r>
        <w:r>
          <w:fldChar w:fldCharType="end"/>
        </w:r>
      </w:hyperlink>
    </w:p>
    <w:p>
      <w:pPr>
        <w:pStyle w:val="TOC2"/>
        <w:tabs>
          <w:tab w:val="right" w:leader="dot" w:pos="8306"/>
        </w:tabs>
      </w:pPr>
      <w:hyperlink w:anchor="_Toc3800" w:history="1">
        <w:r>
          <w:rPr>
            <w:rFonts w:ascii="仿宋" w:eastAsia="仿宋" w:hAnsi="仿宋" w:cs="仿宋" w:hint="eastAsia"/>
            <w:lang w:eastAsia="zh-CN"/>
          </w:rPr>
          <w:t>(一)、建筑工程设计原则</w:t>
        </w:r>
        <w:r>
          <w:tab/>
        </w:r>
        <w:r>
          <w:fldChar w:fldCharType="begin"/>
        </w:r>
        <w:r>
          <w:instrText xml:space="preserve"> PAGEREF _Toc3800 \h </w:instrText>
        </w:r>
        <w:r>
          <w:fldChar w:fldCharType="separate"/>
        </w:r>
        <w:r>
          <w:t>40</w:t>
        </w:r>
        <w:r>
          <w:fldChar w:fldCharType="end"/>
        </w:r>
      </w:hyperlink>
    </w:p>
    <w:p>
      <w:pPr>
        <w:pStyle w:val="TOC2"/>
        <w:tabs>
          <w:tab w:val="right" w:leader="dot" w:pos="8306"/>
        </w:tabs>
      </w:pPr>
      <w:hyperlink w:anchor="_Toc1459" w:history="1">
        <w:r>
          <w:rPr>
            <w:rFonts w:ascii="仿宋" w:eastAsia="仿宋" w:hAnsi="仿宋" w:cs="仿宋" w:hint="eastAsia"/>
            <w:lang w:eastAsia="zh-CN"/>
          </w:rPr>
          <w:t>(二)、土建工程建设指标</w:t>
        </w:r>
        <w:r>
          <w:tab/>
        </w:r>
        <w:r>
          <w:fldChar w:fldCharType="begin"/>
        </w:r>
        <w:r>
          <w:instrText xml:space="preserve"> PAGEREF _Toc1459 \h </w:instrText>
        </w:r>
        <w:r>
          <w:fldChar w:fldCharType="separate"/>
        </w:r>
        <w:r>
          <w:t>43</w:t>
        </w:r>
        <w:r>
          <w:fldChar w:fldCharType="end"/>
        </w:r>
      </w:hyperlink>
    </w:p>
    <w:p>
      <w:pPr>
        <w:pStyle w:val="TOC1"/>
        <w:tabs>
          <w:tab w:val="right" w:leader="dot" w:pos="8306"/>
        </w:tabs>
      </w:pPr>
      <w:hyperlink w:anchor="_Toc28304" w:history="1">
        <w:r>
          <w:rPr>
            <w:rFonts w:ascii="仿宋" w:eastAsia="仿宋" w:hAnsi="仿宋" w:cs="仿宋" w:hint="eastAsia"/>
            <w:lang w:eastAsia="zh-CN"/>
          </w:rPr>
          <w:t>十四、日化香精项目实施保障措施</w:t>
        </w:r>
        <w:r>
          <w:tab/>
        </w:r>
        <w:r>
          <w:fldChar w:fldCharType="begin"/>
        </w:r>
        <w:r>
          <w:instrText xml:space="preserve"> PAGEREF _Toc28304 \h </w:instrText>
        </w:r>
        <w:r>
          <w:fldChar w:fldCharType="separate"/>
        </w:r>
        <w:r>
          <w:t>45</w:t>
        </w:r>
        <w:r>
          <w:fldChar w:fldCharType="end"/>
        </w:r>
      </w:hyperlink>
    </w:p>
    <w:p>
      <w:pPr>
        <w:pStyle w:val="TOC2"/>
        <w:tabs>
          <w:tab w:val="right" w:leader="dot" w:pos="8306"/>
        </w:tabs>
      </w:pPr>
      <w:hyperlink w:anchor="_Toc6302" w:history="1">
        <w:r>
          <w:rPr>
            <w:rFonts w:ascii="仿宋" w:eastAsia="仿宋" w:hAnsi="仿宋" w:cs="仿宋" w:hint="eastAsia"/>
            <w:lang w:eastAsia="zh-CN"/>
          </w:rPr>
          <w:t>(一)、日化香精项目实施保障机制</w:t>
        </w:r>
        <w:r>
          <w:tab/>
        </w:r>
        <w:r>
          <w:fldChar w:fldCharType="begin"/>
        </w:r>
        <w:r>
          <w:instrText xml:space="preserve"> PAGEREF _Toc6302 \h </w:instrText>
        </w:r>
        <w:r>
          <w:fldChar w:fldCharType="separate"/>
        </w:r>
        <w:r>
          <w:t>45</w:t>
        </w:r>
        <w:r>
          <w:fldChar w:fldCharType="end"/>
        </w:r>
      </w:hyperlink>
    </w:p>
    <w:p>
      <w:pPr>
        <w:pStyle w:val="TOC2"/>
        <w:tabs>
          <w:tab w:val="right" w:leader="dot" w:pos="8306"/>
        </w:tabs>
      </w:pPr>
      <w:hyperlink w:anchor="_Toc17847" w:history="1">
        <w:r>
          <w:rPr>
            <w:rFonts w:ascii="仿宋" w:eastAsia="仿宋" w:hAnsi="仿宋" w:cs="仿宋" w:hint="eastAsia"/>
            <w:lang w:eastAsia="zh-CN"/>
          </w:rPr>
          <w:t>(二)、日化香精项目法律合规要求</w:t>
        </w:r>
        <w:r>
          <w:tab/>
        </w:r>
        <w:r>
          <w:fldChar w:fldCharType="begin"/>
        </w:r>
        <w:r>
          <w:instrText xml:space="preserve"> PAGEREF _Toc17847 \h </w:instrText>
        </w:r>
        <w:r>
          <w:fldChar w:fldCharType="separate"/>
        </w:r>
        <w:r>
          <w:t>48</w:t>
        </w:r>
        <w:r>
          <w:fldChar w:fldCharType="end"/>
        </w:r>
      </w:hyperlink>
    </w:p>
    <w:p>
      <w:pPr>
        <w:pStyle w:val="TOC2"/>
        <w:tabs>
          <w:tab w:val="right" w:leader="dot" w:pos="8306"/>
        </w:tabs>
      </w:pPr>
      <w:hyperlink w:anchor="_Toc28949" w:history="1">
        <w:r>
          <w:rPr>
            <w:rFonts w:ascii="仿宋" w:eastAsia="仿宋" w:hAnsi="仿宋" w:cs="仿宋" w:hint="eastAsia"/>
            <w:lang w:eastAsia="zh-CN"/>
          </w:rPr>
          <w:t>(三)、日化香精项目合同管理与法律事务</w:t>
        </w:r>
        <w:r>
          <w:tab/>
        </w:r>
        <w:r>
          <w:fldChar w:fldCharType="begin"/>
        </w:r>
        <w:r>
          <w:instrText xml:space="preserve"> PAGEREF _Toc28949 \h </w:instrText>
        </w:r>
        <w:r>
          <w:fldChar w:fldCharType="separate"/>
        </w:r>
        <w:r>
          <w:t>52</w:t>
        </w:r>
        <w:r>
          <w:fldChar w:fldCharType="end"/>
        </w:r>
      </w:hyperlink>
    </w:p>
    <w:p>
      <w:pPr>
        <w:pStyle w:val="TOC2"/>
        <w:tabs>
          <w:tab w:val="right" w:leader="dot" w:pos="8306"/>
        </w:tabs>
      </w:pPr>
      <w:hyperlink w:anchor="_Toc31151" w:history="1">
        <w:r>
          <w:rPr>
            <w:rFonts w:ascii="仿宋" w:eastAsia="仿宋" w:hAnsi="仿宋" w:cs="仿宋" w:hint="eastAsia"/>
            <w:lang w:eastAsia="zh-CN"/>
          </w:rPr>
          <w:t>(四)、日化香精项目知识产权保护策略</w:t>
        </w:r>
        <w:r>
          <w:tab/>
        </w:r>
        <w:r>
          <w:fldChar w:fldCharType="begin"/>
        </w:r>
        <w:r>
          <w:instrText xml:space="preserve"> PAGEREF _Toc31151 \h </w:instrText>
        </w:r>
        <w:r>
          <w:fldChar w:fldCharType="separate"/>
        </w:r>
        <w:r>
          <w:t>59</w:t>
        </w:r>
        <w:r>
          <w:fldChar w:fldCharType="end"/>
        </w:r>
      </w:hyperlink>
    </w:p>
    <w:p>
      <w:pPr>
        <w:pStyle w:val="TOC1"/>
        <w:tabs>
          <w:tab w:val="right" w:leader="dot" w:pos="8306"/>
        </w:tabs>
      </w:pPr>
      <w:hyperlink w:anchor="_Toc6065" w:history="1">
        <w:r>
          <w:rPr>
            <w:rFonts w:ascii="仿宋" w:eastAsia="仿宋" w:hAnsi="仿宋" w:cs="仿宋" w:hint="eastAsia"/>
            <w:lang w:eastAsia="zh-CN"/>
          </w:rPr>
          <w:t>十五、日化香精项目实施时间节点</w:t>
        </w:r>
        <w:r>
          <w:tab/>
        </w:r>
        <w:r>
          <w:fldChar w:fldCharType="begin"/>
        </w:r>
        <w:r>
          <w:instrText xml:space="preserve"> PAGEREF _Toc6065 \h </w:instrText>
        </w:r>
        <w:r>
          <w:fldChar w:fldCharType="separate"/>
        </w:r>
        <w:r>
          <w:t>61</w:t>
        </w:r>
        <w:r>
          <w:fldChar w:fldCharType="end"/>
        </w:r>
      </w:hyperlink>
    </w:p>
    <w:p>
      <w:pPr>
        <w:pStyle w:val="TOC2"/>
        <w:tabs>
          <w:tab w:val="right" w:leader="dot" w:pos="8306"/>
        </w:tabs>
      </w:pPr>
      <w:hyperlink w:anchor="_Toc20075" w:history="1">
        <w:r>
          <w:rPr>
            <w:rFonts w:ascii="仿宋" w:eastAsia="仿宋" w:hAnsi="仿宋" w:cs="仿宋" w:hint="eastAsia"/>
            <w:lang w:eastAsia="zh-CN"/>
          </w:rPr>
          <w:t>(一)、日化香精项目启动阶段时间节点</w:t>
        </w:r>
        <w:r>
          <w:tab/>
        </w:r>
        <w:r>
          <w:fldChar w:fldCharType="begin"/>
        </w:r>
        <w:r>
          <w:instrText xml:space="preserve"> PAGEREF _Toc20075 \h </w:instrText>
        </w:r>
        <w:r>
          <w:fldChar w:fldCharType="separate"/>
        </w:r>
        <w:r>
          <w:t>61</w:t>
        </w:r>
        <w:r>
          <w:fldChar w:fldCharType="end"/>
        </w:r>
      </w:hyperlink>
    </w:p>
    <w:p>
      <w:pPr>
        <w:pStyle w:val="TOC2"/>
        <w:tabs>
          <w:tab w:val="right" w:leader="dot" w:pos="8306"/>
        </w:tabs>
      </w:pPr>
      <w:hyperlink w:anchor="_Toc3950" w:history="1">
        <w:r>
          <w:rPr>
            <w:rFonts w:ascii="仿宋" w:eastAsia="仿宋" w:hAnsi="仿宋" w:cs="仿宋" w:hint="eastAsia"/>
            <w:lang w:eastAsia="zh-CN"/>
          </w:rPr>
          <w:t>(二)、日化香精项目执行阶段时间节点</w:t>
        </w:r>
        <w:r>
          <w:tab/>
        </w:r>
        <w:r>
          <w:fldChar w:fldCharType="begin"/>
        </w:r>
        <w:r>
          <w:instrText xml:space="preserve"> PAGEREF _Toc3950 \h </w:instrText>
        </w:r>
        <w:r>
          <w:fldChar w:fldCharType="separate"/>
        </w:r>
        <w:r>
          <w:t>62</w:t>
        </w:r>
        <w:r>
          <w:fldChar w:fldCharType="end"/>
        </w:r>
      </w:hyperlink>
    </w:p>
    <w:p>
      <w:pPr>
        <w:pStyle w:val="TOC2"/>
        <w:tabs>
          <w:tab w:val="right" w:leader="dot" w:pos="8306"/>
        </w:tabs>
      </w:pPr>
      <w:hyperlink w:anchor="_Toc5757" w:history="1">
        <w:r>
          <w:rPr>
            <w:rFonts w:ascii="仿宋" w:eastAsia="仿宋" w:hAnsi="仿宋" w:cs="仿宋" w:hint="eastAsia"/>
            <w:lang w:eastAsia="zh-CN"/>
          </w:rPr>
          <w:t>(三)、日化香精项目完成阶段时间节点</w:t>
        </w:r>
        <w:r>
          <w:tab/>
        </w:r>
        <w:r>
          <w:fldChar w:fldCharType="begin"/>
        </w:r>
        <w:r>
          <w:instrText xml:space="preserve"> PAGEREF _Toc5757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629"/>
      <w:r>
        <w:rPr>
          <w:rFonts w:ascii="仿宋" w:eastAsia="仿宋" w:hAnsi="仿宋" w:cs="仿宋" w:hint="eastAsia"/>
          <w:sz w:val="28"/>
          <w:lang w:eastAsia="zh-CN"/>
        </w:rPr>
        <w:t>一、日化香精项目危机管理</w:t>
      </w:r>
      <w:bookmarkEnd w:id="2"/>
    </w:p>
    <w:p>
      <w:pPr>
        <w:pStyle w:val="Heading2"/>
        <w:rPr>
          <w:rFonts w:ascii="仿宋" w:eastAsia="仿宋" w:hAnsi="仿宋" w:cs="仿宋" w:hint="eastAsia"/>
          <w:lang w:eastAsia="zh-CN"/>
        </w:rPr>
      </w:pPr>
      <w:bookmarkStart w:id="3" w:name="_Toc2261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日化香精项目危机管理中，危机预警与识别是确保日化香精项目稳健运行的核心步骤。通过建立全面的监测机制，日化香精项目团队旨在及时发现和理解潜在的风险和危机因素，以便采取及时的预防和应对措施，确保日化香精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首先，通过深入的风险评估，日化香精项目团队全面分析了整个日化香精项目和各个阶段可能存在的威胁。这包括准确评估每个潜在风险的发生概率和可能影响的程度，为后续危机预警提供了有力支持。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日化香精项目团队着重于明确定义日化香精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日化香精项目进展的持续监控，团队能够及时发现潜在问题并作出迅速反应。日化香精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在这一阶段，团队的专业素养和反应速度将发挥至关重要的作用，以确保潜在危机能够在初期得到有效的处理，最大程度地减轻负面影响。通过危机预警与识别，日化香精项目得以更有序、可控地推进。</w:t>
      </w:r>
    </w:p>
    <w:p>
      <w:pPr>
        <w:pStyle w:val="Heading2"/>
        <w:ind w:firstLine="560" w:firstLineChars="200"/>
        <w:rPr>
          <w:rFonts w:ascii="仿宋" w:eastAsia="仿宋" w:hAnsi="仿宋" w:cs="仿宋" w:hint="eastAsia"/>
          <w:sz w:val="28"/>
          <w:lang w:eastAsia="zh-CN"/>
        </w:rPr>
      </w:pPr>
      <w:bookmarkStart w:id="4" w:name="_Toc799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在危机发生时，日化香精项目团队立即行动，成立了应急小组。该小组的任务是迅速制定并实施紧急应对措施，以最小化潜在损失。以下是采取的主要措施：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暂停日化香精项目进度：为遏制危机蔓延，日化香精项目暂时停止进行，以便全面评估当前状况。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资源重新分配：重新评估日化香精项目资源的分配，确保最大限度地减小损失。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实时沟通：与关键利益相关者建立实时沟通机制，向他们传递日化香精项目危机的实际状况，保障日化香精项目核心利益。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在紧急应对的同时，日化香精项目团队强调了团队协作和有效沟通的重要性。以下是团队协作的关键举措：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信息共享机制：建立了信息共享平台，确保团队成员能够及时获取日化香精项目危机的实时信息。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领导者沟通：日化香精项目领导者通过定期会议和即时沟通工具，指导团队应对危机，保持团队稳定运行。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随着危机得到初步控制，日化香精项目团队转向制定恢复计划，以确保日化香精项目能够从中迅速恢复。主要恢复计划包括：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修复受损的进度计划：重新评估日化香精项目进度，制定修复计划，确保日化香精项目尽快回归正常进程。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重新调整资源分配：优化资源分配，确保日化香精项目在有限资源下高效运转。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风险管理机制加强：对日化香精项目风险进行全面评估，制定更强化的风险管理策略，以预防未来可能的危机。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3091"/>
      <w:r>
        <w:rPr>
          <w:rFonts w:ascii="仿宋" w:eastAsia="仿宋" w:hAnsi="仿宋" w:cs="仿宋" w:hint="eastAsia"/>
          <w:sz w:val="28"/>
          <w:lang w:eastAsia="zh-CN"/>
        </w:rPr>
        <w:t>二、日化香精项目可持续发展</w:t>
      </w:r>
      <w:bookmarkEnd w:id="5"/>
    </w:p>
    <w:p>
      <w:pPr>
        <w:pStyle w:val="Heading2"/>
        <w:rPr>
          <w:rFonts w:ascii="仿宋" w:eastAsia="仿宋" w:hAnsi="仿宋" w:cs="仿宋" w:hint="eastAsia"/>
          <w:lang w:eastAsia="zh-CN"/>
        </w:rPr>
      </w:pPr>
      <w:bookmarkStart w:id="6" w:name="_Toc783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日化香精项目中，日化香精项目团队着眼于未来，明确了可持续发展的战略方向。制定的具体可持续发展目标包括降低资源使用、采用环保技术、最大化社会效益等。这一步骤不仅有助于日化香精项目在环保和社会责任方面达到最高标准，也为未来提供了明确的指引，确保日化香精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可持续实践的融入日化香精项目管理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日化香精项目管理周期。从日化香精项目规划开始，日化香精项目团队就考虑了环境和社会的因素。在执行阶段，日化香精项目团队积极推动绿色技术的应用，优化资源利用。此外，关注员工的社会责任，通过培训和沟通活动提高员工对可持续发展的认知，使他们能够在日常工作中践行可持续实践。这些举措不仅为日化香精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758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扎根于日化香精项目的可持续发展理念，我们深信环保与社会责任是日化香精项目成功的关键支柱。在日化香精项目的每一步，我们都致力于通过创新和实践，履行对环境和社会的坚定责任。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团队通过引入先进的环保技术、建立高效的废物处理系统以及推动能源节约措施，积极履行环保责任。定期的环保监测和评估确保日化香精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不仅致力于自身可持续发展，还注重对社会的回馈。通过支持社区日化香精项目、参与慈善事业、提供培训机会等方式，日化香精项目积极履行社会责任。与当地社区建立积极互动，关注员工的工作与生活平衡，以及员工的身心健康，是日化香精项目在社会责任层面的关键举措。这样的实践不仅增强了日化香精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5898"/>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32207"/>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的技术管理特点体现在其创新导向。通过引入最先进的技术趋势和解决方案，日化香精项目致力于提升科技含量、提高质量和效率水平。这意味着我们将采用最新的工具和方法，确保日化香精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日化香精项目技术管理的显著特征。通过整合不同领域的技术资源，我们实现了跨学科的协同工作。这有助于优化技术架构，提高整体效能。此外，整合性策略还促进了不同技术团队之间的紧密沟通和高效合作，确保日化香精项目各方面的技术都能得到协同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日化香精项目所采用的技术。通过不断优化技术方案，日化香精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日化香精项目团队将在日化香精项目初期识别可能的技术风险，并采取相应的预防和应对措施。通过建立健全的风险评估机制，日化香精项目能够在实施过程中及时发现并解决潜在的技术问题，保障日化香精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日化香精项目中，技术将成为日化香精项目成功的有力支持。这一深度剖析揭示了技术管理在日化香精项目实施中的关键作用，为日化香精项目的技术基础奠定了坚实的基础。</w:t>
      </w:r>
    </w:p>
    <w:p>
      <w:pPr>
        <w:pStyle w:val="Heading2"/>
        <w:ind w:firstLine="560" w:firstLineChars="200"/>
        <w:rPr>
          <w:rFonts w:ascii="仿宋" w:eastAsia="仿宋" w:hAnsi="仿宋" w:cs="仿宋" w:hint="eastAsia"/>
          <w:sz w:val="28"/>
          <w:lang w:eastAsia="zh-CN"/>
        </w:rPr>
      </w:pPr>
      <w:bookmarkStart w:id="10" w:name="_Toc11830"/>
      <w:r>
        <w:rPr>
          <w:rFonts w:ascii="仿宋" w:eastAsia="仿宋" w:hAnsi="仿宋" w:cs="仿宋" w:hint="eastAsia"/>
          <w:sz w:val="28"/>
          <w:lang w:eastAsia="zh-CN"/>
        </w:rPr>
        <w:t>(二)、日化香精项目工艺技术设计方案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日化香精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日化香精项目将严格按照相关行业规范要求进行组织。通过有效控制产品质量，日化香精项目将致力于为顾客提供优质的日化香精项目产品和良好的服务。这体现了日化香精项目对于生产活动合规性和质量标准的高度重视，为日化香精项目的可持续发展和顾客满意度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日化香精项目注重生态效益和清洁生产原则。日化香精项目建设将紧密结合地方特色经济发展，与社会经济发展规划和区域环境保护规划方案相协调一致。通过与当地区域自然生态系统的结合，日化香精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日化香精项目产品具有多样化的客户需求和个性化的特点。因此，日化香精项目产品规格品种多样，且单批生产数量较小。为满足这一特点，日化香精项目承办单位将建设先进的柔性制造生产线。通过广泛应用柔性制造技术，日化香精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日化香精项目采用的技术具有较高的技术含量和自动化水平，处于国内先进水平。这一技术选用不仅体现了对生产效率、质量和环境友好性的高标准要求，同时为日化香精项目的可持续发展奠定了坚实的基础。</w:t>
      </w:r>
    </w:p>
    <w:p>
      <w:pPr>
        <w:pStyle w:val="Heading2"/>
        <w:ind w:firstLine="560" w:firstLineChars="200"/>
        <w:rPr>
          <w:rFonts w:ascii="仿宋" w:eastAsia="仿宋" w:hAnsi="仿宋" w:cs="仿宋" w:hint="eastAsia"/>
          <w:sz w:val="28"/>
          <w:lang w:eastAsia="zh-CN"/>
        </w:rPr>
      </w:pPr>
      <w:bookmarkStart w:id="11" w:name="_Toc13531"/>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为确保日化香精项目的高效生产和技术实施，我们制定了一套精心设计的设备选型方案，以满足日化香精项目生产、质量和环保的要求。该方案的主要特点如下：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日化香精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针对日化香精项目产品的多样性和小批量生产的特点，我们将建设柔性制造生产线。通过在设备选型中考虑柔性制造技术，可以灵活应对不同产品规格和生产需求，实现生产线的高度灵活性和适应性。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6122"/>
      <w:r>
        <w:rPr>
          <w:rFonts w:ascii="仿宋" w:eastAsia="仿宋" w:hAnsi="仿宋" w:cs="仿宋" w:hint="eastAsia"/>
          <w:sz w:val="28"/>
          <w:lang w:eastAsia="zh-CN"/>
        </w:rPr>
        <w:t>四、日化香精项目绩效评估</w:t>
      </w:r>
      <w:bookmarkEnd w:id="12"/>
    </w:p>
    <w:p>
      <w:pPr>
        <w:pStyle w:val="Heading2"/>
        <w:rPr>
          <w:rFonts w:ascii="仿宋" w:eastAsia="仿宋" w:hAnsi="仿宋" w:cs="仿宋" w:hint="eastAsia"/>
          <w:lang w:eastAsia="zh-CN"/>
        </w:rPr>
      </w:pPr>
      <w:bookmarkStart w:id="13" w:name="_Toc7444"/>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日化香精项目中，我们设计了一套全面的绩效评估指标，以确保日化香精项目的可控和成功交付。这些指标跨足日化香精项目目标、成本、进度和质量等多个维度，为我们提供了全面洞察日化香精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目标达成率是我们关注的首要指标。我们设定了明确的目标，并通过定期监测和评估，迅速发现并应对潜在的目标偏差。这为日化香精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成本绩效是另一个核心关注点。通过实际成本与预算成本的对比分析，我们深入了解成本差异的原因，及时调整资源分配，保持日化香精项目在经济效益方面的合理水平。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进度作为关键的绩效指标之一，得到了精心的关注。我们制定了详细的日化香精项目进度计划，并设立了进度符合度指标，确保实际进度与计划进度保持一致。这使我们能够快速发现和解决潜在的进度问题，保持日化香精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日化香精项目绩效的不可或缺的一环。我们引入了一系列的质量标准和客户满意度指标，以确保日化香精项目交付的成果在质量上达到或超越预期水平。通过持续监测这些指标，我们努力提升日化香精项目整体质量水平，为日化香精项目的成功交付提供有力保障。通过这些科学且全面的绩效评估，我们能够更好地引导日化香精项目的持续改进，确保日化香精项目目标的顺利达成。</w:t>
      </w:r>
    </w:p>
    <w:p>
      <w:pPr>
        <w:pStyle w:val="Heading2"/>
        <w:ind w:firstLine="560" w:firstLineChars="200"/>
        <w:rPr>
          <w:rFonts w:ascii="仿宋" w:eastAsia="仿宋" w:hAnsi="仿宋" w:cs="仿宋" w:hint="eastAsia"/>
          <w:sz w:val="28"/>
          <w:lang w:eastAsia="zh-CN"/>
        </w:rPr>
      </w:pPr>
      <w:bookmarkStart w:id="14" w:name="_Toc2660"/>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绩效评估是日化香精项目中的关键环节，为确保日化香精项目达到预期目标，我们采用了多层次、多维度的绩效评估方法。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日化香精项目的战略目标对齐，确保每个决策和行动都与日化香精项目整体目标保持一致。团队会定期召开战略对齐会议，审视当前工作与日化香精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日化香精项目进度、质量、成本和风险等方面。这些指标通过数据收集和分析，为日化香精项目管理团队提供了客观的评估依据。例如，我们通过日化香精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绩效评估不仅仅停留在日化香精项目内部，还考虑了日化香精项目对外部环境的影响。我们定期进行干系人满意度调查，以了解各利益相关方对日化香精项目的期望和满意度，并及时做出调整。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这种多层次、多角度的绩效评估方法，使得我们能够全面了解日化香精项目的运行状态，及时做出调整，确保日化香精项目在不断变化的环境中保持稳健前行。</w:t>
      </w:r>
    </w:p>
    <w:p>
      <w:pPr>
        <w:pStyle w:val="Heading2"/>
        <w:ind w:firstLine="560" w:firstLineChars="200"/>
        <w:rPr>
          <w:rFonts w:ascii="仿宋" w:eastAsia="仿宋" w:hAnsi="仿宋" w:cs="仿宋" w:hint="eastAsia"/>
          <w:sz w:val="28"/>
          <w:lang w:eastAsia="zh-CN"/>
        </w:rPr>
      </w:pPr>
      <w:bookmarkStart w:id="15" w:name="_Toc29856"/>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为了确保日化香精项目的有效管理和不断优化，我们采用了精心设计的绩效评估周期。这个周期旨在实现灵活、实时和全面的评估，以适应日化香精项目执行中的各种挑战。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日化香精项目的不同需求，分为短期、中期和长期。短期评估关注每个迭代或工作周期，以及时发现和解决当前任务中的问题。中期评估涵盖几个迭代，深入了解整体日化香精项目的趋势和性能。长期评估则着眼于整个日化香精项目阶段，确保日化香精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日化香精项目管理工具和协作平台，团队成员能够随时更新和分享日化香精项目数据。这种实时性的反馈机制使我们能够及时察觉潜在问题，快速调整，保持日化香精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日化香精项目的决策制定密不可分。每个周期的日化香精项目回顾会议成为集体总结经验、识别问题深层次原因并找到创新解决方案的平台。这种定期的反思与调整机制使日化香精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8981"/>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1324"/>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日化香精项目的主要产品是XXXX，预计年产值为XXX万元。这一产品在市场中占据着重要的地位，其广泛的应用范围使得该日化香精项目的市场前景非常广阔。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日化香精项目的xxx产品作为重要的原材料之一，将在多个领域发挥关键作用。其在建筑、交通、能源等方面的广泛应用将为整个产业链提供强大的支持，形成产业协同效应。日化香精项目的年产值XXX万XXX万XXX万万元不仅反映了其在市场上的巨大潜力，更预示着它对国民经济的积极贡献。这种关联度高、涉及面广的产业关系，使得该日化香精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14258"/>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总征地面积为XXXX平方米，相当于约XX.XX亩，其中净用地面积为XXXX平方米，红线范围内相当于约XX.XX亩。这一用地规模充分考虑了日化香精项目的建设需求，保障了日化香精项目在合适的空间内得以充分发展。日化香精项目规划的总建筑面积为XXXX平方米，其中主体工程建设占XXXX平方米，计容建筑面积达XXXX平方米。预计建筑工程的投资将达到XXXX万元，为日化香精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计划购置的设备共计XXXX台（套），设备购置费用为XXXX万元。这一设备购置计划充分考虑到日化香精项目的生产需求和技术要求，确保了日化香精项目在生产运营中具备先进的技术装备和高效的生产能力。设备的合理配置将为日化香精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日化香精项目计划总投资为XXXX万元，预计年实现营业收入为XXXX万元。这一产能规模的设定旨在确保日化香精项目能够在投资与回报之间取得平衡，实现长期可持续的发展。日化香精项目的总投资充分考虑到各个方面的需求，包括用地建设、设备购置等多个环节，以确保日化香精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29229"/>
      <w:r>
        <w:rPr>
          <w:rFonts w:ascii="仿宋" w:eastAsia="仿宋" w:hAnsi="仿宋" w:cs="仿宋" w:hint="eastAsia"/>
          <w:sz w:val="28"/>
          <w:lang w:eastAsia="zh-CN"/>
        </w:rPr>
        <w:t>六、日化香精项目建设背景及必要性分析</w:t>
      </w:r>
      <w:bookmarkEnd w:id="19"/>
    </w:p>
    <w:p>
      <w:pPr>
        <w:pStyle w:val="Heading2"/>
        <w:rPr>
          <w:rFonts w:ascii="仿宋" w:eastAsia="仿宋" w:hAnsi="仿宋" w:cs="仿宋" w:hint="eastAsia"/>
          <w:lang w:eastAsia="zh-CN"/>
        </w:rPr>
      </w:pPr>
      <w:bookmarkStart w:id="20" w:name="_Toc30539"/>
      <w:r>
        <w:rPr>
          <w:rFonts w:ascii="仿宋" w:eastAsia="仿宋" w:hAnsi="仿宋" w:cs="仿宋" w:hint="eastAsia"/>
          <w:lang w:eastAsia="zh-CN"/>
        </w:rPr>
        <w:t>(一)、日化香精项目背景分析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日化香精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日化香精项目在这个潮流中的定位。同时，我们将关注行业内涌现的新兴机遇，以便日化香精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日化香精项目提供了强大的发展动力。我们将聚焦于行业内最新的技术发展趋势，包括但不限于人工智能、大数据分析、物联网等领域。通过深度的技术研究，我们将确保日化香精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https://d.book118.com/006151021054010041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E34AA5"/>
    <w:rsid w:val="70E34A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6151021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2024-01-17T07:11:00Z</dcterms:created>
  <dcterms:modified xsi:type="dcterms:W3CDTF">2024-01-17T07:11:18Z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A0B970D23DD14954B5181B5509A9E4C0_11</vt:lpwstr>
  </property>
  <property fmtid="{D5CDD505-2E9C-101B-9397-08002B2CF9AE}" pid="3" name="KSOProductBuildVer">
    <vt:lpwstr>2052-12.1.0.16120</vt:lpwstr>
  </property>
</Properties>
</file>