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1"/>
        <w:tabs>
          <w:tab w:val="right" w:leader="dot" w:pos="9345"/>
        </w:tabs>
        <w:spacing w:before="315" w:beforeLines="100" w:after="315" w:afterLines="100" w:line="720" w:lineRule="exact"/>
        <w:jc w:val="center"/>
        <w:outlineLvl w:val="0"/>
        <w:rPr>
          <w:rFonts w:ascii="幼圆" w:eastAsia="幼圆" w:hAnsi="幼圆" w:cs="幼圆" w:hint="default"/>
          <w:b/>
          <w:bCs w:val="0"/>
          <w:color w:val="000000"/>
          <w:sz w:val="36"/>
          <w:szCs w:val="36"/>
          <w:lang w:val="en-US" w:eastAsia="zh-CN"/>
        </w:rPr>
      </w:pPr>
      <w:bookmarkStart w:id="0" w:name="_GoBack"/>
      <w:r>
        <w:rPr>
          <w:rFonts w:ascii="幼圆" w:eastAsia="幼圆" w:hAnsi="幼圆" w:cs="幼圆" w:hint="eastAsia"/>
          <w:b/>
          <w:bCs w:val="0"/>
          <w:color w:val="000000"/>
          <w:sz w:val="36"/>
          <w:szCs w:val="36"/>
          <w:lang w:val="en-US" w:eastAsia="zh-CN"/>
        </w:rPr>
        <w:t>基于</w:t>
      </w:r>
      <w:r>
        <w:rPr>
          <w:rFonts w:ascii="幼圆" w:eastAsia="幼圆" w:hAnsi="幼圆" w:cs="幼圆" w:hint="eastAsia"/>
          <w:b/>
          <w:bCs w:val="0"/>
          <w:color w:val="000000"/>
          <w:sz w:val="36"/>
          <w:szCs w:val="36"/>
          <w:lang w:val="en-US" w:eastAsia="zh-CN"/>
        </w:rPr>
        <w:t>双因素理论的S木门公司员工激励问题研究</w:t>
      </w:r>
    </w:p>
    <w:bookmarkEnd w:id="0"/>
    <w:p>
      <w:pPr>
        <w:pStyle w:val="TOC2"/>
        <w:tabs>
          <w:tab w:val="right" w:leader="dot" w:pos="9344"/>
        </w:tabs>
        <w:ind w:left="480"/>
        <w:rPr>
          <w:rFonts w:ascii="幼圆" w:eastAsia="幼圆" w:hAnsi="幼圆" w:cs="幼圆" w:hint="eastAsia"/>
          <w:sz w:val="21"/>
          <w:szCs w:val="22"/>
        </w:rPr>
      </w:pPr>
      <w:r>
        <w:rPr>
          <w:rFonts w:ascii="幼圆" w:eastAsia="幼圆" w:hAnsi="幼圆" w:cs="幼圆" w:hint="eastAsia"/>
        </w:rPr>
        <w:fldChar w:fldCharType="begin"/>
      </w:r>
      <w:r>
        <w:rPr>
          <w:rFonts w:ascii="幼圆" w:eastAsia="幼圆" w:hAnsi="幼圆" w:cs="幼圆" w:hint="eastAsia"/>
        </w:rPr>
        <w:instrText xml:space="preserve">TOC \o "1-2" \h \u </w:instrText>
      </w:r>
      <w:r>
        <w:rPr>
          <w:rFonts w:ascii="幼圆" w:eastAsia="幼圆" w:hAnsi="幼圆" w:cs="幼圆" w:hint="eastAsia"/>
        </w:rPr>
        <w:fldChar w:fldCharType="separate"/>
      </w:r>
    </w:p>
    <w:p>
      <w:pPr>
        <w:pStyle w:val="TOC1"/>
        <w:tabs>
          <w:tab w:val="right" w:leader="dot" w:pos="9344"/>
        </w:tabs>
        <w:rPr>
          <w:rFonts w:ascii="幼圆" w:eastAsia="幼圆" w:hAnsi="幼圆" w:cs="幼圆" w:hint="eastAsia"/>
          <w:sz w:val="21"/>
          <w:szCs w:val="22"/>
        </w:rPr>
      </w:pPr>
      <w:hyperlink w:anchor="_Toc71400182" w:history="1">
        <w:r>
          <w:rPr>
            <w:rStyle w:val="Hyperlink"/>
            <w:rFonts w:ascii="幼圆" w:eastAsia="幼圆" w:hAnsi="幼圆" w:cs="幼圆" w:hint="eastAsia"/>
            <w:bCs/>
          </w:rPr>
          <w:t>目    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_Toc71400182 \h </w:instrText>
        </w:r>
        <w:r>
          <w:rPr>
            <w:rFonts w:ascii="幼圆" w:eastAsia="幼圆" w:hAnsi="幼圆" w:cs="幼圆" w:hint="eastAsia"/>
          </w:rPr>
          <w:fldChar w:fldCharType="separate"/>
        </w:r>
        <w:r>
          <w:rPr>
            <w:rFonts w:ascii="幼圆" w:eastAsia="幼圆" w:hAnsi="幼圆" w:cs="幼圆" w:hint="eastAsia"/>
          </w:rPr>
          <w:t>II</w:t>
        </w:r>
        <w:r>
          <w:rPr>
            <w:rFonts w:ascii="幼圆" w:eastAsia="幼圆" w:hAnsi="幼圆" w:cs="幼圆" w:hint="eastAsia"/>
          </w:rPr>
          <w:fldChar w:fldCharType="end"/>
        </w:r>
      </w:hyperlink>
    </w:p>
    <w:p>
      <w:pPr>
        <w:pStyle w:val="TOC1"/>
        <w:tabs>
          <w:tab w:val="right" w:leader="dot" w:pos="9344"/>
        </w:tabs>
        <w:rPr>
          <w:rFonts w:ascii="幼圆" w:eastAsia="幼圆" w:hAnsi="幼圆" w:cs="幼圆" w:hint="eastAsia"/>
          <w:sz w:val="21"/>
          <w:szCs w:val="22"/>
        </w:rPr>
      </w:pPr>
      <w:hyperlink w:anchor="_Toc71400183" w:history="1">
        <w:r>
          <w:rPr>
            <w:rStyle w:val="Hyperlink"/>
            <w:rFonts w:ascii="幼圆" w:eastAsia="幼圆" w:hAnsi="幼圆" w:cs="幼圆" w:hint="eastAsia"/>
          </w:rPr>
          <w:t>1</w:t>
        </w:r>
        <w:r>
          <w:rPr>
            <w:rStyle w:val="Hyperlink"/>
            <w:rFonts w:ascii="幼圆" w:eastAsia="幼圆" w:hAnsi="幼圆" w:cs="幼圆" w:hint="eastAsia"/>
          </w:rPr>
          <w:t xml:space="preserve"> 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_Toc71400183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84" w:history="1">
        <w:r>
          <w:rPr>
            <w:rStyle w:val="Hyperlink"/>
            <w:rFonts w:ascii="幼圆" w:eastAsia="幼圆" w:hAnsi="幼圆" w:cs="幼圆" w:hint="eastAsia"/>
          </w:rPr>
          <w:t xml:space="preserve">1.1 </w:t>
        </w:r>
        <w:r>
          <w:rPr>
            <w:rStyle w:val="Hyperlink"/>
            <w:rFonts w:ascii="幼圆" w:eastAsia="幼圆" w:hAnsi="幼圆" w:cs="幼圆" w:hint="eastAsia"/>
          </w:rPr>
          <w:t>研究背景与意义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_Toc71400184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85" w:history="1">
        <w:r>
          <w:rPr>
            <w:rStyle w:val="Hyperlink"/>
            <w:rFonts w:ascii="幼圆" w:eastAsia="幼圆" w:hAnsi="幼圆" w:cs="幼圆" w:hint="eastAsia"/>
          </w:rPr>
          <w:t>1.2</w:t>
        </w:r>
        <w:r>
          <w:rPr>
            <w:rStyle w:val="Hyperlink"/>
            <w:rFonts w:ascii="幼圆" w:eastAsia="幼圆" w:hAnsi="幼圆" w:cs="幼圆" w:hint="eastAsia"/>
          </w:rPr>
          <w:t xml:space="preserve"> 国内外研究动态</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_Toc71400185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86" w:history="1">
        <w:r>
          <w:rPr>
            <w:rStyle w:val="Hyperlink"/>
            <w:rFonts w:ascii="幼圆" w:eastAsia="幼圆" w:hAnsi="幼圆" w:cs="幼圆" w:hint="eastAsia"/>
          </w:rPr>
          <w:t>1.3</w:t>
        </w:r>
        <w:r>
          <w:rPr>
            <w:rStyle w:val="Hyperlink"/>
            <w:rFonts w:ascii="幼圆" w:eastAsia="幼圆" w:hAnsi="幼圆" w:cs="幼圆" w:hint="eastAsia"/>
          </w:rPr>
          <w:t xml:space="preserve"> 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_Toc71400186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87" w:history="1">
        <w:r>
          <w:rPr>
            <w:rStyle w:val="Hyperlink"/>
            <w:rFonts w:ascii="幼圆" w:eastAsia="幼圆" w:hAnsi="幼圆" w:cs="幼圆" w:hint="eastAsia"/>
          </w:rPr>
          <w:t>1.4</w:t>
        </w:r>
        <w:r>
          <w:rPr>
            <w:rStyle w:val="Hyperlink"/>
            <w:rFonts w:ascii="幼圆" w:eastAsia="幼圆" w:hAnsi="幼圆" w:cs="幼圆" w:hint="eastAsia"/>
          </w:rPr>
          <w:t xml:space="preserve"> 研究内容与创新点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_Toc71400187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1"/>
        <w:tabs>
          <w:tab w:val="right" w:leader="dot" w:pos="9344"/>
        </w:tabs>
        <w:rPr>
          <w:rFonts w:ascii="幼圆" w:eastAsia="幼圆" w:hAnsi="幼圆" w:cs="幼圆" w:hint="eastAsia"/>
          <w:sz w:val="21"/>
          <w:szCs w:val="22"/>
        </w:rPr>
      </w:pPr>
      <w:hyperlink w:anchor="_Toc71400188" w:history="1">
        <w:r>
          <w:rPr>
            <w:rStyle w:val="Hyperlink"/>
            <w:rFonts w:ascii="幼圆" w:eastAsia="幼圆" w:hAnsi="幼圆" w:cs="幼圆" w:hint="eastAsia"/>
          </w:rPr>
          <w:t>2 激励相关理论基础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_Toc71400188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89" w:history="1">
        <w:r>
          <w:rPr>
            <w:rStyle w:val="Hyperlink"/>
            <w:rFonts w:ascii="幼圆" w:eastAsia="幼圆" w:hAnsi="幼圆" w:cs="幼圆" w:hint="eastAsia"/>
          </w:rPr>
          <w:t>2.1 双因素理论概述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_Toc71400189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1"/>
        <w:tabs>
          <w:tab w:val="right" w:leader="dot" w:pos="9344"/>
        </w:tabs>
        <w:rPr>
          <w:rFonts w:ascii="幼圆" w:eastAsia="幼圆" w:hAnsi="幼圆" w:cs="幼圆" w:hint="eastAsia"/>
          <w:sz w:val="21"/>
          <w:szCs w:val="22"/>
        </w:rPr>
      </w:pPr>
      <w:hyperlink w:anchor="_Toc71400190" w:history="1">
        <w:r>
          <w:rPr>
            <w:rStyle w:val="Hyperlink"/>
            <w:rFonts w:ascii="幼圆" w:eastAsia="幼圆" w:hAnsi="幼圆" w:cs="幼圆" w:hint="eastAsia"/>
          </w:rPr>
          <w:t>3 基于双因素理论的</w:t>
        </w:r>
        <w:r>
          <w:rPr>
            <w:rStyle w:val="Hyperlink"/>
            <w:rFonts w:ascii="幼圆" w:eastAsia="幼圆" w:hAnsi="幼圆" w:cs="幼圆" w:hint="eastAsia"/>
            <w:lang w:eastAsia="zh-CN"/>
          </w:rPr>
          <w:t>S</w:t>
        </w:r>
        <w:r>
          <w:rPr>
            <w:rStyle w:val="Hyperlink"/>
            <w:rFonts w:ascii="幼圆" w:eastAsia="幼圆" w:hAnsi="幼圆" w:cs="幼圆" w:hint="eastAsia"/>
          </w:rPr>
          <w:t>公司员工激励现状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_Toc71400190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91" w:history="1">
        <w:r>
          <w:rPr>
            <w:rStyle w:val="Hyperlink"/>
            <w:rFonts w:ascii="幼圆" w:eastAsia="幼圆" w:hAnsi="幼圆" w:cs="幼圆" w:hint="eastAsia"/>
          </w:rPr>
          <w:t xml:space="preserve">3.1 </w:t>
        </w:r>
        <w:r>
          <w:rPr>
            <w:rStyle w:val="Hyperlink"/>
            <w:rFonts w:ascii="幼圆" w:eastAsia="幼圆" w:hAnsi="幼圆" w:cs="幼圆" w:hint="eastAsia"/>
          </w:rPr>
          <w:t>公司简介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_Toc71400191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92" w:history="1">
        <w:r>
          <w:rPr>
            <w:rStyle w:val="Hyperlink"/>
            <w:rFonts w:ascii="幼圆" w:eastAsia="幼圆" w:hAnsi="幼圆" w:cs="幼圆" w:hint="eastAsia"/>
          </w:rPr>
          <w:t xml:space="preserve">3.2 </w:t>
        </w:r>
        <w:r>
          <w:rPr>
            <w:rStyle w:val="Hyperlink"/>
            <w:rFonts w:ascii="幼圆" w:eastAsia="幼圆" w:hAnsi="幼圆" w:cs="幼圆" w:hint="eastAsia"/>
            <w:lang w:eastAsia="zh-CN"/>
          </w:rPr>
          <w:t>S</w:t>
        </w:r>
        <w:r>
          <w:rPr>
            <w:rStyle w:val="Hyperlink"/>
            <w:rFonts w:ascii="幼圆" w:eastAsia="幼圆" w:hAnsi="幼圆" w:cs="幼圆" w:hint="eastAsia"/>
          </w:rPr>
          <w:t>门业有限公司基层员工激励方法现状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_Toc71400192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93" w:history="1">
        <w:r>
          <w:rPr>
            <w:rStyle w:val="Hyperlink"/>
            <w:rFonts w:ascii="幼圆" w:eastAsia="幼圆" w:hAnsi="幼圆" w:cs="幼圆" w:hint="eastAsia"/>
          </w:rPr>
          <w:t>3.3对</w:t>
        </w:r>
        <w:r>
          <w:rPr>
            <w:rStyle w:val="Hyperlink"/>
            <w:rFonts w:ascii="幼圆" w:eastAsia="幼圆" w:hAnsi="幼圆" w:cs="幼圆" w:hint="eastAsia"/>
            <w:lang w:eastAsia="zh-CN"/>
          </w:rPr>
          <w:t>S</w:t>
        </w:r>
        <w:r>
          <w:rPr>
            <w:rStyle w:val="Hyperlink"/>
            <w:rFonts w:ascii="幼圆" w:eastAsia="幼圆" w:hAnsi="幼圆" w:cs="幼圆" w:hint="eastAsia"/>
          </w:rPr>
          <w:t>门业有限公司基层员工激励的调查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_Toc71400193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94" w:history="1">
        <w:r>
          <w:rPr>
            <w:rStyle w:val="Hyperlink"/>
            <w:rFonts w:ascii="幼圆" w:eastAsia="幼圆" w:hAnsi="幼圆" w:cs="幼圆" w:hint="eastAsia"/>
          </w:rPr>
          <w:t xml:space="preserve">3.3.2 </w:t>
        </w:r>
        <w:r>
          <w:rPr>
            <w:rStyle w:val="Hyperlink"/>
            <w:rFonts w:ascii="幼圆" w:eastAsia="幼圆" w:hAnsi="幼圆" w:cs="幼圆" w:hint="eastAsia"/>
            <w:lang w:eastAsia="zh-CN"/>
          </w:rPr>
          <w:t>S</w:t>
        </w:r>
        <w:r>
          <w:rPr>
            <w:rStyle w:val="Hyperlink"/>
            <w:rFonts w:ascii="幼圆" w:eastAsia="幼圆" w:hAnsi="幼圆" w:cs="幼圆" w:hint="eastAsia"/>
          </w:rPr>
          <w:t>公司员工的访谈情况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_Toc71400194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95" w:history="1">
        <w:r>
          <w:rPr>
            <w:rStyle w:val="Hyperlink"/>
            <w:rFonts w:ascii="幼圆" w:eastAsia="幼圆" w:hAnsi="幼圆" w:cs="幼圆" w:hint="eastAsia"/>
          </w:rPr>
          <w:t xml:space="preserve">3.3.3 </w:t>
        </w:r>
        <w:r>
          <w:rPr>
            <w:rStyle w:val="Hyperlink"/>
            <w:rFonts w:ascii="幼圆" w:eastAsia="幼圆" w:hAnsi="幼圆" w:cs="幼圆" w:hint="eastAsia"/>
          </w:rPr>
          <w:t>调查结果小结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_Toc71400195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1"/>
        <w:tabs>
          <w:tab w:val="right" w:leader="dot" w:pos="9344"/>
        </w:tabs>
        <w:rPr>
          <w:rFonts w:ascii="幼圆" w:eastAsia="幼圆" w:hAnsi="幼圆" w:cs="幼圆" w:hint="eastAsia"/>
          <w:sz w:val="21"/>
          <w:szCs w:val="22"/>
        </w:rPr>
      </w:pPr>
      <w:hyperlink w:anchor="_Toc71400196" w:history="1">
        <w:r>
          <w:rPr>
            <w:rStyle w:val="Hyperlink"/>
            <w:rFonts w:ascii="幼圆" w:eastAsia="幼圆" w:hAnsi="幼圆" w:cs="幼圆" w:hint="eastAsia"/>
          </w:rPr>
          <w:t>4 双因素理论下</w:t>
        </w:r>
        <w:r>
          <w:rPr>
            <w:rStyle w:val="Hyperlink"/>
            <w:rFonts w:ascii="幼圆" w:eastAsia="幼圆" w:hAnsi="幼圆" w:cs="幼圆" w:hint="eastAsia"/>
            <w:lang w:eastAsia="zh-CN"/>
          </w:rPr>
          <w:t>S</w:t>
        </w:r>
        <w:r>
          <w:rPr>
            <w:rStyle w:val="Hyperlink"/>
            <w:rFonts w:ascii="幼圆" w:eastAsia="幼圆" w:hAnsi="幼圆" w:cs="幼圆" w:hint="eastAsia"/>
          </w:rPr>
          <w:t>公司基层员工激励方法存在的问题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_Toc71400196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97" w:history="1">
        <w:r>
          <w:rPr>
            <w:rStyle w:val="Hyperlink"/>
            <w:rFonts w:ascii="幼圆" w:eastAsia="幼圆" w:hAnsi="幼圆" w:cs="幼圆" w:hint="eastAsia"/>
          </w:rPr>
          <w:t xml:space="preserve">4.1 </w:t>
        </w:r>
        <w:r>
          <w:rPr>
            <w:rStyle w:val="Hyperlink"/>
            <w:rFonts w:ascii="幼圆" w:eastAsia="幼圆" w:hAnsi="幼圆" w:cs="幼圆" w:hint="eastAsia"/>
          </w:rPr>
          <w:t>激励因素下</w:t>
        </w:r>
        <w:r>
          <w:rPr>
            <w:rStyle w:val="Hyperlink"/>
            <w:rFonts w:ascii="幼圆" w:eastAsia="幼圆" w:hAnsi="幼圆" w:cs="幼圆" w:hint="eastAsia"/>
            <w:lang w:eastAsia="zh-CN"/>
          </w:rPr>
          <w:t>S</w:t>
        </w:r>
        <w:r>
          <w:rPr>
            <w:rStyle w:val="Hyperlink"/>
            <w:rFonts w:ascii="幼圆" w:eastAsia="幼圆" w:hAnsi="幼圆" w:cs="幼圆" w:hint="eastAsia"/>
          </w:rPr>
          <w:t>公司基层员工激励方法存在的问题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_Toc71400197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9344"/>
        </w:tabs>
        <w:ind w:left="480"/>
        <w:rPr>
          <w:rFonts w:ascii="幼圆" w:eastAsia="幼圆" w:hAnsi="幼圆" w:cs="幼圆" w:hint="eastAsia"/>
          <w:sz w:val="21"/>
          <w:szCs w:val="22"/>
        </w:rPr>
      </w:pPr>
      <w:hyperlink w:anchor="_Toc71400198" w:history="1">
        <w:r>
          <w:rPr>
            <w:rStyle w:val="Hyperlink"/>
            <w:rFonts w:ascii="幼圆" w:eastAsia="幼圆" w:hAnsi="幼圆" w:cs="幼圆" w:hint="eastAsia"/>
          </w:rPr>
          <w:t xml:space="preserve">4.2 </w:t>
        </w:r>
        <w:r>
          <w:rPr>
            <w:rStyle w:val="Hyperlink"/>
            <w:rFonts w:ascii="幼圆" w:eastAsia="幼圆" w:hAnsi="幼圆" w:cs="幼圆" w:hint="eastAsia"/>
          </w:rPr>
          <w:t>保健因素下</w:t>
        </w:r>
        <w:r>
          <w:rPr>
            <w:rStyle w:val="Hyperlink"/>
            <w:rFonts w:ascii="幼圆" w:eastAsia="幼圆" w:hAnsi="幼圆" w:cs="幼圆" w:hint="eastAsia"/>
            <w:lang w:eastAsia="zh-CN"/>
          </w:rPr>
          <w:t>S</w:t>
        </w:r>
        <w:r>
          <w:rPr>
            <w:rStyle w:val="Hyperlink"/>
            <w:rFonts w:ascii="幼圆" w:eastAsia="幼圆" w:hAnsi="幼圆" w:cs="幼圆" w:hint="eastAsia"/>
          </w:rPr>
          <w:t>公司基层员工激励存在的问题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_Toc71400198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1"/>
        <w:tabs>
          <w:tab w:val="right" w:leader="dot" w:pos="9344"/>
        </w:tabs>
        <w:rPr>
          <w:rFonts w:ascii="幼圆" w:eastAsia="幼圆" w:hAnsi="幼圆" w:cs="幼圆" w:hint="eastAsia"/>
          <w:sz w:val="21"/>
          <w:szCs w:val="22"/>
        </w:rPr>
      </w:pPr>
      <w:hyperlink w:anchor="_Toc71400199" w:history="1">
        <w:r>
          <w:rPr>
            <w:rStyle w:val="Hyperlink"/>
            <w:rFonts w:ascii="幼圆" w:eastAsia="幼圆" w:hAnsi="幼圆" w:cs="幼圆" w:hint="eastAsia"/>
          </w:rPr>
          <w:t>5 双因素理论下的</w:t>
        </w:r>
        <w:r>
          <w:rPr>
            <w:rStyle w:val="Hyperlink"/>
            <w:rFonts w:ascii="幼圆" w:eastAsia="幼圆" w:hAnsi="幼圆" w:cs="幼圆" w:hint="eastAsia"/>
            <w:lang w:eastAsia="zh-CN"/>
          </w:rPr>
          <w:t>S</w:t>
        </w:r>
        <w:r>
          <w:rPr>
            <w:rStyle w:val="Hyperlink"/>
            <w:rFonts w:ascii="幼圆" w:eastAsia="幼圆" w:hAnsi="幼圆" w:cs="幼圆" w:hint="eastAsia"/>
          </w:rPr>
          <w:t>公司基层员工激励方法的优化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_Toc71400199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1"/>
        <w:tabs>
          <w:tab w:val="right" w:leader="dot" w:pos="9344"/>
        </w:tabs>
        <w:rPr>
          <w:rFonts w:ascii="幼圆" w:eastAsia="幼圆" w:hAnsi="幼圆" w:cs="幼圆" w:hint="eastAsia"/>
          <w:sz w:val="21"/>
          <w:szCs w:val="22"/>
        </w:rPr>
      </w:pPr>
      <w:hyperlink w:anchor="_Toc71400200" w:history="1">
        <w:r>
          <w:rPr>
            <w:rStyle w:val="Hyperlink"/>
            <w:rFonts w:ascii="幼圆" w:eastAsia="幼圆" w:hAnsi="幼圆" w:cs="幼圆" w:hint="eastAsia"/>
          </w:rPr>
          <w:t>5.1 基于</w:t>
        </w:r>
        <w:r>
          <w:rPr>
            <w:rStyle w:val="Hyperlink"/>
            <w:rFonts w:ascii="幼圆" w:eastAsia="幼圆" w:hAnsi="幼圆" w:cs="幼圆" w:hint="eastAsia"/>
          </w:rPr>
          <w:t>激励因素下</w:t>
        </w:r>
        <w:r>
          <w:rPr>
            <w:rStyle w:val="Hyperlink"/>
            <w:rFonts w:ascii="幼圆" w:eastAsia="幼圆" w:hAnsi="幼圆" w:cs="幼圆" w:hint="eastAsia"/>
            <w:lang w:eastAsia="zh-CN"/>
          </w:rPr>
          <w:t>S</w:t>
        </w:r>
        <w:r>
          <w:rPr>
            <w:rStyle w:val="Hyperlink"/>
            <w:rFonts w:ascii="幼圆" w:eastAsia="幼圆" w:hAnsi="幼圆" w:cs="幼圆" w:hint="eastAsia"/>
          </w:rPr>
          <w:t>公司基层员工激励方法的优化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_Toc71400200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1"/>
        <w:tabs>
          <w:tab w:val="right" w:leader="dot" w:pos="9344"/>
        </w:tabs>
        <w:rPr>
          <w:rFonts w:ascii="幼圆" w:eastAsia="幼圆" w:hAnsi="幼圆" w:cs="幼圆" w:hint="eastAsia"/>
          <w:sz w:val="21"/>
          <w:szCs w:val="22"/>
        </w:rPr>
      </w:pPr>
      <w:hyperlink w:anchor="_Toc71400201" w:history="1">
        <w:r>
          <w:rPr>
            <w:rStyle w:val="Hyperlink"/>
            <w:rFonts w:ascii="幼圆" w:eastAsia="幼圆" w:hAnsi="幼圆" w:cs="幼圆" w:hint="eastAsia"/>
          </w:rPr>
          <w:t>5.2 基于</w:t>
        </w:r>
        <w:r>
          <w:rPr>
            <w:rStyle w:val="Hyperlink"/>
            <w:rFonts w:ascii="幼圆" w:eastAsia="幼圆" w:hAnsi="幼圆" w:cs="幼圆" w:hint="eastAsia"/>
          </w:rPr>
          <w:t>保健因素下</w:t>
        </w:r>
        <w:r>
          <w:rPr>
            <w:rStyle w:val="Hyperlink"/>
            <w:rFonts w:ascii="幼圆" w:eastAsia="幼圆" w:hAnsi="幼圆" w:cs="幼圆" w:hint="eastAsia"/>
            <w:lang w:eastAsia="zh-CN"/>
          </w:rPr>
          <w:t>S</w:t>
        </w:r>
        <w:r>
          <w:rPr>
            <w:rStyle w:val="Hyperlink"/>
            <w:rFonts w:ascii="幼圆" w:eastAsia="幼圆" w:hAnsi="幼圆" w:cs="幼圆" w:hint="eastAsia"/>
          </w:rPr>
          <w:t>公司基层员工激励方法的优化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_Toc71400201 \h </w:instrText>
        </w:r>
        <w:r>
          <w:rPr>
            <w:rFonts w:ascii="幼圆" w:eastAsia="幼圆" w:hAnsi="幼圆" w:cs="幼圆" w:hint="eastAsia"/>
          </w:rPr>
          <w:fldChar w:fldCharType="separate"/>
        </w:r>
        <w:r>
          <w:rPr>
            <w:rFonts w:ascii="幼圆" w:eastAsia="幼圆" w:hAnsi="幼圆" w:cs="幼圆" w:hint="eastAsia"/>
          </w:rPr>
          <w:t>23</w:t>
        </w:r>
        <w:r>
          <w:rPr>
            <w:rFonts w:ascii="幼圆" w:eastAsia="幼圆" w:hAnsi="幼圆" w:cs="幼圆" w:hint="eastAsia"/>
          </w:rPr>
          <w:fldChar w:fldCharType="end"/>
        </w:r>
      </w:hyperlink>
    </w:p>
    <w:p>
      <w:pPr>
        <w:pStyle w:val="TOC1"/>
        <w:tabs>
          <w:tab w:val="right" w:leader="dot" w:pos="9344"/>
        </w:tabs>
        <w:rPr>
          <w:rFonts w:ascii="幼圆" w:eastAsia="幼圆" w:hAnsi="幼圆" w:cs="幼圆" w:hint="eastAsia"/>
          <w:sz w:val="21"/>
          <w:szCs w:val="22"/>
        </w:rPr>
      </w:pPr>
      <w:hyperlink w:anchor="_Toc71400202" w:history="1">
        <w:r>
          <w:rPr>
            <w:rStyle w:val="Hyperlink"/>
            <w:rFonts w:ascii="幼圆" w:eastAsia="幼圆" w:hAnsi="幼圆" w:cs="幼圆" w:hint="eastAsia"/>
          </w:rPr>
          <w:t>6 研究结论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_Toc71400202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rPr>
          <w:rFonts w:ascii="幼圆" w:eastAsia="幼圆" w:hAnsi="幼圆" w:cs="幼圆" w:hint="eastAsia"/>
        </w:rPr>
      </w:pPr>
      <w:r>
        <w:rPr>
          <w:rFonts w:ascii="幼圆" w:eastAsia="幼圆" w:hAnsi="幼圆" w:cs="幼圆" w:hint="eastAsia"/>
        </w:rPr>
        <w:fldChar w:fldCharType="end"/>
      </w:r>
    </w:p>
    <w:p>
      <w:pPr>
        <w:pStyle w:val="Heading1"/>
        <w:spacing w:before="315" w:after="315"/>
        <w:rPr>
          <w:rFonts w:ascii="幼圆" w:eastAsia="幼圆" w:hAnsi="幼圆" w:cs="幼圆"/>
          <w:color w:val="000000"/>
        </w:rPr>
        <w:sectPr>
          <w:headerReference w:type="even" r:id="rId5"/>
          <w:headerReference w:type="default" r:id="rId6"/>
          <w:footerReference w:type="even" r:id="rId7"/>
          <w:footerReference w:type="default" r:id="rId8"/>
          <w:pgSz w:w="11906" w:h="16838"/>
          <w:pgMar w:top="1418" w:right="1134" w:bottom="1134" w:left="1418" w:header="851" w:footer="992" w:gutter="0"/>
          <w:pgNumType w:fmt="upperRoman" w:start="1"/>
          <w:cols w:num="1" w:space="720"/>
          <w:docGrid w:type="lines" w:linePitch="315" w:charSpace="0"/>
        </w:sectPr>
      </w:pPr>
      <w:bookmarkStart w:id="1" w:name="_Toc23793"/>
    </w:p>
    <w:bookmarkEnd w:id="1"/>
    <w:p>
      <w:pPr>
        <w:sectPr>
          <w:headerReference w:type="even" r:id="rId9"/>
          <w:headerReference w:type="default" r:id="rId10"/>
          <w:footerReference w:type="even" r:id="rId11"/>
          <w:footerReference w:type="default" r:id="rId12"/>
          <w:pgSz w:w="11906" w:h="16838"/>
          <w:pgMar w:top="1440" w:right="1800" w:bottom="1440" w:left="1800" w:header="851" w:footer="992" w:gutter="0"/>
          <w:pgNumType w:start="2"/>
          <w:cols w:num="1" w:space="425"/>
          <w:docGrid w:type="lines" w:linePitch="312" w:charSpace="0"/>
        </w:sectPr>
      </w:pPr>
    </w:p>
    <w:p>
      <w:pPr>
        <w:pStyle w:val="Heading1"/>
        <w:spacing w:before="312" w:after="312"/>
        <w:rPr>
          <w:rFonts w:ascii="幼圆" w:eastAsia="幼圆" w:hAnsi="幼圆" w:cs="幼圆"/>
          <w:b w:val="0"/>
          <w:color w:val="000000"/>
        </w:rPr>
      </w:pPr>
      <w:bookmarkStart w:id="2" w:name="_Toc16290"/>
      <w:bookmarkStart w:id="3" w:name="_Toc8504265"/>
      <w:bookmarkStart w:id="4" w:name="_Toc21060"/>
      <w:bookmarkStart w:id="5" w:name="_Toc71400183"/>
      <w:bookmarkStart w:id="6" w:name="_Toc23694"/>
      <w:bookmarkStart w:id="7" w:name="_Toc5519"/>
      <w:r>
        <w:rPr>
          <w:rFonts w:ascii="幼圆" w:eastAsia="幼圆" w:hAnsi="幼圆" w:cs="幼圆" w:hint="eastAsia"/>
          <w:b w:val="0"/>
          <w:color w:val="000000"/>
        </w:rPr>
        <w:t>1</w:t>
      </w:r>
      <w:r>
        <w:rPr>
          <w:rFonts w:ascii="幼圆" w:eastAsia="幼圆" w:hAnsi="幼圆" w:cs="幼圆" w:hint="eastAsia"/>
          <w:b w:val="0"/>
          <w:color w:val="000000"/>
        </w:rPr>
        <w:t xml:space="preserve"> 绪论</w:t>
      </w:r>
      <w:bookmarkEnd w:id="2"/>
      <w:bookmarkEnd w:id="3"/>
      <w:bookmarkEnd w:id="4"/>
      <w:bookmarkEnd w:id="5"/>
      <w:bookmarkEnd w:id="6"/>
      <w:bookmarkEnd w:id="7"/>
    </w:p>
    <w:p>
      <w:pPr>
        <w:pStyle w:val="Heading2"/>
        <w:spacing w:before="312" w:after="312"/>
        <w:rPr>
          <w:rFonts w:ascii="幼圆" w:eastAsia="幼圆" w:hAnsi="幼圆" w:cs="幼圆" w:hint="eastAsia"/>
          <w:color w:val="000000"/>
        </w:rPr>
      </w:pPr>
      <w:bookmarkStart w:id="8" w:name="_Toc28951"/>
      <w:bookmarkStart w:id="9" w:name="_Toc29211"/>
      <w:bookmarkStart w:id="10" w:name="_Toc7831"/>
      <w:bookmarkStart w:id="11" w:name="_Toc71400184"/>
      <w:bookmarkStart w:id="12" w:name="_Toc952"/>
      <w:r>
        <w:rPr>
          <w:rFonts w:ascii="幼圆" w:eastAsia="幼圆" w:hAnsi="幼圆" w:cs="幼圆" w:hint="eastAsia"/>
          <w:color w:val="000000"/>
        </w:rPr>
        <w:t xml:space="preserve">1.1 </w:t>
      </w:r>
      <w:bookmarkStart w:id="13" w:name="_Toc8504266"/>
      <w:r>
        <w:rPr>
          <w:rFonts w:ascii="幼圆" w:eastAsia="幼圆" w:hAnsi="幼圆" w:cs="幼圆" w:hint="eastAsia"/>
          <w:color w:val="000000"/>
        </w:rPr>
        <w:t>研究背景与意义</w:t>
      </w:r>
      <w:bookmarkEnd w:id="8"/>
      <w:bookmarkEnd w:id="9"/>
      <w:bookmarkEnd w:id="10"/>
      <w:bookmarkEnd w:id="11"/>
      <w:bookmarkEnd w:id="12"/>
      <w:bookmarkEnd w:id="13"/>
    </w:p>
    <w:p>
      <w:pPr>
        <w:pStyle w:val="Heading3"/>
        <w:spacing w:before="312" w:after="312"/>
        <w:ind w:firstLine="300" w:leftChars="0" w:firstLineChars="100"/>
        <w:rPr>
          <w:rFonts w:ascii="幼圆" w:eastAsia="幼圆" w:hAnsi="幼圆" w:cs="幼圆"/>
          <w:color w:val="000000"/>
        </w:rPr>
      </w:pPr>
      <w:bookmarkStart w:id="14" w:name="_Toc8504267"/>
      <w:bookmarkStart w:id="15" w:name="_Toc19820"/>
      <w:bookmarkStart w:id="16" w:name="_Toc31591"/>
      <w:bookmarkStart w:id="17" w:name="_Hlk3502723"/>
      <w:r>
        <w:rPr>
          <w:rFonts w:ascii="幼圆" w:eastAsia="幼圆" w:hAnsi="幼圆" w:cs="幼圆" w:hint="eastAsia"/>
          <w:color w:val="000000"/>
        </w:rPr>
        <w:t>1.</w:t>
      </w:r>
      <w:r>
        <w:rPr>
          <w:rFonts w:ascii="幼圆" w:eastAsia="幼圆" w:hAnsi="幼圆" w:cs="幼圆" w:hint="eastAsia"/>
          <w:color w:val="000000"/>
        </w:rPr>
        <w:t>1</w:t>
      </w:r>
      <w:r>
        <w:rPr>
          <w:rFonts w:ascii="幼圆" w:eastAsia="幼圆" w:hAnsi="幼圆" w:cs="幼圆" w:hint="eastAsia"/>
          <w:color w:val="000000"/>
        </w:rPr>
        <w:t>.1</w:t>
      </w:r>
      <w:r>
        <w:rPr>
          <w:rFonts w:ascii="幼圆" w:eastAsia="幼圆" w:hAnsi="幼圆" w:cs="幼圆" w:hint="eastAsia"/>
          <w:color w:val="000000"/>
        </w:rPr>
        <w:t xml:space="preserve"> </w:t>
      </w:r>
      <w:r>
        <w:rPr>
          <w:rFonts w:ascii="幼圆" w:eastAsia="幼圆" w:hAnsi="幼圆" w:cs="幼圆" w:hint="eastAsia"/>
          <w:color w:val="000000"/>
        </w:rPr>
        <w:t>研究背景</w:t>
      </w:r>
      <w:bookmarkEnd w:id="14"/>
      <w:bookmarkEnd w:id="15"/>
      <w:bookmarkEnd w:id="16"/>
    </w:p>
    <w:bookmarkEnd w:id="17"/>
    <w:p>
      <w:pPr>
        <w:autoSpaceDE w:val="0"/>
        <w:autoSpaceDN w:val="0"/>
        <w:snapToGrid w:val="0"/>
        <w:ind w:firstLine="480" w:firstLineChars="200"/>
        <w:rPr>
          <w:rFonts w:ascii="幼圆" w:eastAsia="幼圆" w:hAnsi="幼圆" w:cs="幼圆" w:hint="eastAsia"/>
        </w:rPr>
      </w:pPr>
      <w:bookmarkStart w:id="18" w:name="_Toc21239"/>
      <w:bookmarkStart w:id="19" w:name="_Toc24961"/>
      <w:bookmarkStart w:id="20" w:name="_Toc8504268"/>
      <w:r>
        <w:rPr>
          <w:rFonts w:ascii="幼圆" w:eastAsia="幼圆" w:hAnsi="幼圆" w:cs="幼圆" w:hint="eastAsia"/>
        </w:rPr>
        <w:t>由于现代科学技术的发展和经济全球化的影响，现代企业之间竞争的焦点已开始逐渐改变。过去，只是产品制造技术和产品质量之间的竞争，现在正在逐渐发生变化，竞争多元化，公司之间人才的竞争，产品售后服务之间的竞争，物流交付周期之间的竞争等。其中以人才的竞争最激烈，用什么样的管理方法去管理人才，用什么样的激励方法去激励优秀人才、留住人才、如何进一步提高公司人才的创新能力是目前大多数公司所面对的需要解决的一个关键问题。</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基层员工，主要是指公司中不担任公司职务、地位上属于被管理的普通工作人员、技术人员、生产一线的工人及其他服务人员。</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在中小制造类企业中基层工作人员是公司的中坚力量，是公司核心价值的创造者，也是公司生存和发展的重要动力，但因为基层人员在公司中的地位比较低，流动性比较差。升职加薪相对较难。</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随着现代人事管理理论的发展和现代管理概念体系的形成，人力资源是生产力的最重要因素，在所有主要资源中都位居第一。人力资源是公司发展壮大的核心。现代企业如果希望在激烈的竞争中立于不败之地，并对社会上的人才保持强大的吸引力。就需要通过一个切实可用的激励方法正确地调动公司员工的工作积极性，使他们在实现公司前进目标的同时实现自身的进步需要，增加其满意度，从而使他们的工作积极性和在工作上的创造性能够保持和发扬下去。建立适合公司自身发展进步的员工激励方法将对公司产生深刻的影响，有效的员工激励，可以激发和调动员工的积极性，鼓励公司员工不懈努力，以实现公司发展目标 ，并确保公司始终充满生机与活力。</w:t>
      </w:r>
    </w:p>
    <w:p>
      <w:pPr>
        <w:pStyle w:val="Heading3"/>
        <w:spacing w:before="312" w:after="312"/>
        <w:ind w:firstLine="300" w:leftChars="0" w:firstLineChars="100"/>
        <w:rPr>
          <w:rFonts w:ascii="幼圆" w:eastAsia="幼圆" w:hAnsi="幼圆" w:cs="幼圆"/>
          <w:color w:val="000000"/>
        </w:rPr>
      </w:pPr>
      <w:r>
        <w:rPr>
          <w:rFonts w:ascii="幼圆" w:eastAsia="幼圆" w:hAnsi="幼圆" w:cs="幼圆" w:hint="eastAsia"/>
          <w:color w:val="000000"/>
        </w:rPr>
        <w:t>1.1.2</w:t>
      </w:r>
      <w:r>
        <w:rPr>
          <w:rFonts w:ascii="幼圆" w:eastAsia="幼圆" w:hAnsi="幼圆" w:cs="幼圆" w:hint="eastAsia"/>
          <w:color w:val="000000"/>
        </w:rPr>
        <w:t xml:space="preserve"> </w:t>
      </w:r>
      <w:r>
        <w:rPr>
          <w:rFonts w:ascii="幼圆" w:eastAsia="幼圆" w:hAnsi="幼圆" w:cs="幼圆" w:hint="eastAsia"/>
          <w:color w:val="000000"/>
        </w:rPr>
        <w:t>研究意义</w:t>
      </w:r>
      <w:bookmarkEnd w:id="18"/>
      <w:bookmarkEnd w:id="19"/>
      <w:bookmarkEnd w:id="20"/>
    </w:p>
    <w:p>
      <w:pPr>
        <w:autoSpaceDE w:val="0"/>
        <w:autoSpaceDN w:val="0"/>
        <w:snapToGrid w:val="0"/>
        <w:ind w:firstLine="480" w:firstLineChars="200"/>
        <w:rPr>
          <w:rFonts w:ascii="幼圆" w:eastAsia="幼圆" w:hAnsi="幼圆" w:cs="幼圆" w:hint="eastAsia"/>
        </w:rPr>
        <w:sectPr>
          <w:headerReference w:type="even" r:id="rId13"/>
          <w:headerReference w:type="default" r:id="rId14"/>
          <w:footerReference w:type="even" r:id="rId15"/>
          <w:footerReference w:type="default" r:id="rId16"/>
          <w:type w:val="nextPage"/>
          <w:pgSz w:w="11906" w:h="16838"/>
          <w:pgMar w:top="1440" w:right="1800" w:bottom="1440" w:left="1800" w:header="851" w:footer="992" w:gutter="0"/>
          <w:pgNumType w:start="3"/>
          <w:cols w:num="1" w:space="425"/>
          <w:titlePg w:val="0"/>
          <w:docGrid w:type="lines" w:linePitch="312" w:charSpace="0"/>
        </w:sectPr>
      </w:pPr>
      <w:bookmarkStart w:id="21" w:name="_Toc8968"/>
      <w:bookmarkStart w:id="22" w:name="_Toc25574"/>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新中国成立以来，我国的中小企业从中小企业迅速发展为大型企业，从弱企业发展为强企业，在增加国民就业，稳定经济增长中发挥着重要作用。并促进了社会技术创新。它们还是国民经济发展的主力军。同时，我们需要知道，企业之间的竞争越来越激烈，许多小企业做着做着就倒闭了。为了促进企业的可持续发展，有必要改变传统的企业管理观念，将科学先进的管理观念应用于公司管理。其中之一是人才的管理。员工激励是公司的主要任务之一。首先，在现代企业的人力资源管理中，有效的员工激励对企业发展具有一定的理论和实践意义。</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理论意义：</w:t>
      </w:r>
      <w:r>
        <w:rPr>
          <w:rFonts w:ascii="幼圆" w:eastAsia="幼圆" w:hAnsi="幼圆" w:cs="幼圆" w:hint="eastAsia"/>
          <w:color w:val="000000"/>
        </w:rPr>
        <w:t>本文以</w:t>
      </w:r>
      <w:r>
        <w:rPr>
          <w:rFonts w:ascii="幼圆" w:eastAsia="幼圆" w:hAnsi="幼圆" w:cs="幼圆" w:hint="eastAsia"/>
          <w:color w:val="000000"/>
        </w:rPr>
        <w:t>双</w:t>
      </w:r>
      <w:r>
        <w:rPr>
          <w:rFonts w:ascii="幼圆" w:eastAsia="幼圆" w:hAnsi="幼圆" w:cs="幼圆" w:hint="eastAsia"/>
          <w:color w:val="000000"/>
        </w:rPr>
        <w:t>要素理论为理论依据，以</w:t>
      </w:r>
      <w:r>
        <w:rPr>
          <w:rFonts w:ascii="幼圆" w:eastAsia="幼圆" w:hAnsi="幼圆" w:cs="幼圆" w:hint="eastAsia"/>
          <w:color w:val="000000"/>
          <w:lang w:eastAsia="zh-CN"/>
        </w:rPr>
        <w:t>S</w:t>
      </w:r>
      <w:r>
        <w:rPr>
          <w:rFonts w:ascii="幼圆" w:eastAsia="幼圆" w:hAnsi="幼圆" w:cs="幼圆" w:hint="eastAsia"/>
          <w:color w:val="000000"/>
        </w:rPr>
        <w:t>门业有限公司为研究对象，将该理论应用于</w:t>
      </w:r>
      <w:r>
        <w:rPr>
          <w:rFonts w:ascii="幼圆" w:eastAsia="幼圆" w:hAnsi="幼圆" w:cs="幼圆" w:hint="eastAsia"/>
          <w:color w:val="000000"/>
          <w:lang w:eastAsia="zh-CN"/>
        </w:rPr>
        <w:t>S</w:t>
      </w:r>
      <w:r>
        <w:rPr>
          <w:rFonts w:ascii="幼圆" w:eastAsia="幼圆" w:hAnsi="幼圆" w:cs="幼圆" w:hint="eastAsia"/>
          <w:color w:val="000000"/>
        </w:rPr>
        <w:t>门业有限公司的基层员工</w:t>
      </w:r>
      <w:r>
        <w:rPr>
          <w:rFonts w:ascii="幼圆" w:eastAsia="幼圆" w:hAnsi="幼圆" w:cs="幼圆" w:hint="eastAsia"/>
          <w:color w:val="000000"/>
        </w:rPr>
        <w:t>的激励方法改进上</w:t>
      </w:r>
      <w:r>
        <w:rPr>
          <w:rFonts w:ascii="幼圆" w:eastAsia="幼圆" w:hAnsi="幼圆" w:cs="幼圆" w:hint="eastAsia"/>
          <w:color w:val="000000"/>
        </w:rPr>
        <w:t>，拓宽了</w:t>
      </w:r>
      <w:r>
        <w:rPr>
          <w:rFonts w:ascii="幼圆" w:eastAsia="幼圆" w:hAnsi="幼圆" w:cs="幼圆" w:hint="eastAsia"/>
          <w:color w:val="000000"/>
        </w:rPr>
        <w:t>双</w:t>
      </w:r>
      <w:r>
        <w:rPr>
          <w:rFonts w:ascii="幼圆" w:eastAsia="幼圆" w:hAnsi="幼圆" w:cs="幼圆" w:hint="eastAsia"/>
          <w:color w:val="000000"/>
        </w:rPr>
        <w:t>因素理论</w:t>
      </w:r>
      <w:r>
        <w:rPr>
          <w:rFonts w:ascii="幼圆" w:eastAsia="幼圆" w:hAnsi="幼圆" w:cs="幼圆" w:hint="eastAsia"/>
          <w:color w:val="000000"/>
        </w:rPr>
        <w:t>的研究领域</w:t>
      </w:r>
      <w:r>
        <w:rPr>
          <w:rFonts w:ascii="幼圆" w:eastAsia="幼圆" w:hAnsi="幼圆" w:cs="幼圆" w:hint="eastAsia"/>
          <w:color w:val="000000"/>
        </w:rPr>
        <w:t>。</w:t>
      </w:r>
      <w:r>
        <w:rPr>
          <w:rFonts w:ascii="幼圆" w:eastAsia="幼圆" w:hAnsi="幼圆" w:cs="幼圆" w:hint="eastAsia"/>
        </w:rPr>
        <w:t>本文在将双因素理论用于</w:t>
      </w:r>
      <w:r>
        <w:rPr>
          <w:rFonts w:ascii="幼圆" w:eastAsia="幼圆" w:hAnsi="幼圆" w:cs="幼圆" w:hint="eastAsia"/>
          <w:lang w:eastAsia="zh-CN"/>
        </w:rPr>
        <w:t>S</w:t>
      </w:r>
      <w:r>
        <w:rPr>
          <w:rFonts w:ascii="幼圆" w:eastAsia="幼圆" w:hAnsi="幼圆" w:cs="幼圆" w:hint="eastAsia"/>
        </w:rPr>
        <w:t>公司员工激励方法改进的过程之中，优化了这一理论的学术应用，赋予了双因素理论更多的应用价值，从而在主题研究积极开展的情况下，使双因素理论展现出更多的学术研究作用。</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现实意义：</w:t>
      </w:r>
      <w:r>
        <w:rPr>
          <w:rFonts w:ascii="幼圆" w:eastAsia="幼圆" w:hAnsi="幼圆" w:cs="幼圆" w:hint="eastAsia"/>
          <w:color w:val="000000"/>
        </w:rPr>
        <w:t>如今，公司的发展不仅取决于管理层的管理决策，还取决于公司基层员工的工作效率。公司的基层员工是创造公司价值的重点，</w:t>
      </w:r>
      <w:r>
        <w:rPr>
          <w:rFonts w:ascii="幼圆" w:eastAsia="幼圆" w:hAnsi="幼圆" w:cs="幼圆" w:hint="eastAsia"/>
        </w:rPr>
        <w:t>员工的工作付出决定着企业的持续发展。本文通过对</w:t>
      </w:r>
      <w:r>
        <w:rPr>
          <w:rFonts w:ascii="幼圆" w:eastAsia="幼圆" w:hAnsi="幼圆" w:cs="幼圆" w:hint="eastAsia"/>
          <w:lang w:eastAsia="zh-CN"/>
        </w:rPr>
        <w:t>S</w:t>
      </w:r>
      <w:r>
        <w:rPr>
          <w:rFonts w:ascii="幼圆" w:eastAsia="幼圆" w:hAnsi="幼圆" w:cs="幼圆" w:hint="eastAsia"/>
        </w:rPr>
        <w:t>门业有限公司的基层员工进行问卷调查和当面访谈这两种方法来对</w:t>
      </w:r>
      <w:r>
        <w:rPr>
          <w:rFonts w:ascii="幼圆" w:eastAsia="幼圆" w:hAnsi="幼圆" w:cs="幼圆" w:hint="eastAsia"/>
          <w:lang w:eastAsia="zh-CN"/>
        </w:rPr>
        <w:t>S</w:t>
      </w:r>
      <w:r>
        <w:rPr>
          <w:rFonts w:ascii="幼圆" w:eastAsia="幼圆" w:hAnsi="幼圆" w:cs="幼圆" w:hint="eastAsia"/>
        </w:rPr>
        <w:t>公司目前的员工激励方法进行了一定的了解，对公司基层员工的各项需求进行综合分析，结合</w:t>
      </w:r>
      <w:r>
        <w:rPr>
          <w:rFonts w:ascii="幼圆" w:eastAsia="幼圆" w:hAnsi="幼圆" w:cs="幼圆" w:hint="eastAsia"/>
          <w:lang w:eastAsia="zh-CN"/>
        </w:rPr>
        <w:t>S</w:t>
      </w:r>
      <w:r>
        <w:rPr>
          <w:rFonts w:ascii="幼圆" w:eastAsia="幼圆" w:hAnsi="幼圆" w:cs="幼圆" w:hint="eastAsia"/>
        </w:rPr>
        <w:t>门业有限公司的实际情况，提出一些关于改善</w:t>
      </w:r>
      <w:r>
        <w:rPr>
          <w:rFonts w:ascii="幼圆" w:eastAsia="幼圆" w:hAnsi="幼圆" w:cs="幼圆" w:hint="eastAsia"/>
          <w:lang w:eastAsia="zh-CN"/>
        </w:rPr>
        <w:t>S</w:t>
      </w:r>
      <w:r>
        <w:rPr>
          <w:rFonts w:ascii="幼圆" w:eastAsia="幼圆" w:hAnsi="幼圆" w:cs="幼圆" w:hint="eastAsia"/>
        </w:rPr>
        <w:t>公司基层员工激励方法的建议，用来解决</w:t>
      </w:r>
      <w:r>
        <w:rPr>
          <w:rFonts w:ascii="幼圆" w:eastAsia="幼圆" w:hAnsi="幼圆" w:cs="幼圆" w:hint="eastAsia"/>
          <w:lang w:eastAsia="zh-CN"/>
        </w:rPr>
        <w:t>S</w:t>
      </w:r>
      <w:r>
        <w:rPr>
          <w:rFonts w:ascii="幼圆" w:eastAsia="幼圆" w:hAnsi="幼圆" w:cs="幼圆" w:hint="eastAsia"/>
        </w:rPr>
        <w:t>公司基层员工工作散漫、工作效率低的问题，从而提高公司员工的工作效率，激发员工工作潜能，进而提高</w:t>
      </w:r>
      <w:r>
        <w:rPr>
          <w:rFonts w:ascii="幼圆" w:eastAsia="幼圆" w:hAnsi="幼圆" w:cs="幼圆" w:hint="eastAsia"/>
          <w:lang w:eastAsia="zh-CN"/>
        </w:rPr>
        <w:t>S</w:t>
      </w:r>
      <w:r>
        <w:rPr>
          <w:rFonts w:ascii="幼圆" w:eastAsia="幼圆" w:hAnsi="幼圆" w:cs="幼圆" w:hint="eastAsia"/>
        </w:rPr>
        <w:t>门业有限公司的核心竞争力，大大提高企业的人力资源管理水平，拉高基层员工对于</w:t>
      </w:r>
      <w:r>
        <w:rPr>
          <w:rFonts w:ascii="幼圆" w:eastAsia="幼圆" w:hAnsi="幼圆" w:cs="幼圆" w:hint="eastAsia"/>
          <w:lang w:eastAsia="zh-CN"/>
        </w:rPr>
        <w:t>S</w:t>
      </w:r>
      <w:r>
        <w:rPr>
          <w:rFonts w:ascii="幼圆" w:eastAsia="幼圆" w:hAnsi="幼圆" w:cs="幼圆" w:hint="eastAsia"/>
        </w:rPr>
        <w:t>公司的员工激励方法的满意度、促进基层员工的个人发展、提高基层员工对自身公司的工作积极性和忠诚度，鼓励基层员工帮助公司实现发展目标、帮助公司在市场竞争中屹立不倒。</w:t>
      </w:r>
    </w:p>
    <w:p>
      <w:pPr>
        <w:autoSpaceDE w:val="0"/>
        <w:autoSpaceDN w:val="0"/>
        <w:snapToGrid w:val="0"/>
        <w:ind w:firstLine="480" w:firstLineChars="200"/>
        <w:rPr>
          <w:rFonts w:ascii="幼圆" w:eastAsia="幼圆" w:hAnsi="幼圆" w:cs="幼圆" w:hint="eastAsia"/>
        </w:rPr>
      </w:pPr>
    </w:p>
    <w:p>
      <w:pPr>
        <w:pStyle w:val="Heading2"/>
        <w:spacing w:before="312" w:after="312"/>
        <w:rPr>
          <w:rFonts w:ascii="幼圆" w:eastAsia="幼圆" w:hAnsi="幼圆" w:cs="幼圆" w:hint="eastAsia"/>
          <w:color w:val="000000"/>
        </w:rPr>
      </w:pPr>
      <w:bookmarkStart w:id="23" w:name="_Toc4050"/>
      <w:bookmarkStart w:id="24" w:name="_Toc71400185"/>
      <w:bookmarkStart w:id="25" w:name="_Toc12435"/>
      <w:r>
        <w:rPr>
          <w:rFonts w:ascii="幼圆" w:eastAsia="幼圆" w:hAnsi="幼圆" w:cs="幼圆" w:hint="eastAsia"/>
          <w:color w:val="000000"/>
        </w:rPr>
        <w:t>1.2</w:t>
      </w:r>
      <w:r>
        <w:rPr>
          <w:rFonts w:ascii="幼圆" w:eastAsia="幼圆" w:hAnsi="幼圆" w:cs="幼圆" w:hint="eastAsia"/>
          <w:color w:val="000000"/>
        </w:rPr>
        <w:t xml:space="preserve"> </w:t>
      </w:r>
      <w:bookmarkStart w:id="26" w:name="_Toc8504269"/>
      <w:r>
        <w:rPr>
          <w:rFonts w:ascii="幼圆" w:eastAsia="幼圆" w:hAnsi="幼圆" w:cs="幼圆" w:hint="eastAsia"/>
          <w:color w:val="000000"/>
        </w:rPr>
        <w:t>国内外研究动态</w:t>
      </w:r>
      <w:bookmarkEnd w:id="21"/>
      <w:bookmarkEnd w:id="22"/>
      <w:bookmarkEnd w:id="23"/>
      <w:bookmarkEnd w:id="24"/>
      <w:bookmarkEnd w:id="25"/>
      <w:bookmarkEnd w:id="26"/>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国内学者在1980年前后开始研究双因素理论和激励机制。早期的研究主要集中在国有企业员工工作积极性缺乏的原因上。经过多年的发展，逐渐受到西方思想的影响，研究内容日益丰富和多样化。</w:t>
      </w:r>
    </w:p>
    <w:p>
      <w:pPr>
        <w:autoSpaceDE w:val="0"/>
        <w:autoSpaceDN w:val="0"/>
        <w:snapToGrid w:val="0"/>
        <w:ind w:firstLine="480" w:firstLineChars="200"/>
        <w:rPr>
          <w:rFonts w:ascii="幼圆" w:eastAsia="幼圆" w:hAnsi="幼圆" w:cs="幼圆" w:hint="eastAsia"/>
        </w:rPr>
        <w:sectPr>
          <w:headerReference w:type="even" r:id="rId17"/>
          <w:headerReference w:type="default" r:id="rId18"/>
          <w:footerReference w:type="even" r:id="rId19"/>
          <w:footerReference w:type="default" r:id="rId20"/>
          <w:type w:val="nextPage"/>
          <w:pgSz w:w="11906" w:h="16838"/>
          <w:pgMar w:top="1440" w:right="1800" w:bottom="1440" w:left="1800" w:header="851" w:footer="992" w:gutter="0"/>
          <w:pgNumType w:start="4"/>
          <w:cols w:num="1" w:space="425"/>
          <w:titlePg w:val="0"/>
          <w:docGrid w:type="lines" w:linePitch="312" w:charSpace="0"/>
        </w:sectPr>
      </w:pPr>
      <w:r>
        <w:rPr>
          <w:rFonts w:ascii="幼圆" w:eastAsia="幼圆" w:hAnsi="幼圆" w:cs="幼圆" w:hint="eastAsia"/>
        </w:rPr>
        <w:t>张伟杰在针对煤炭企业中激励机制存在的问题，提出相应的解决方法，在以人为本的企业文化前提下，建立合理的奖惩机制，不断改善分配机制，形成科学且人性化的薪酬体系</w:t>
      </w:r>
      <w:r>
        <w:rPr>
          <w:rFonts w:ascii="幼圆" w:eastAsia="幼圆" w:hAnsi="幼圆" w:cs="幼圆" w:hint="eastAsia"/>
          <w:vertAlign w:val="superscript"/>
        </w:rPr>
        <w:t>[</w:t>
      </w:r>
      <w:r>
        <w:rPr>
          <w:rFonts w:ascii="幼圆" w:eastAsia="幼圆" w:hAnsi="幼圆" w:cs="幼圆" w:hint="eastAsia"/>
          <w:vertAlign w:val="superscript"/>
        </w:rPr>
        <w:t>1]</w:t>
      </w:r>
      <w:r>
        <w:rPr>
          <w:rFonts w:ascii="幼圆" w:eastAsia="幼圆" w:hAnsi="幼圆" w:cs="幼圆" w:hint="eastAsia"/>
        </w:rPr>
        <w:t>。陈莉（2018）提出，企业应该建立完善的企业激励机制，应该健全企业绩效的考核制度及考核标准，尤其是优秀的年轻员工，要充分将能力激励和精神激励相结合</w:t>
      </w:r>
      <w:r>
        <w:rPr>
          <w:rFonts w:ascii="幼圆" w:eastAsia="幼圆" w:hAnsi="幼圆" w:cs="幼圆" w:hint="eastAsia"/>
          <w:vertAlign w:val="superscript"/>
        </w:rPr>
        <w:t>[2]</w:t>
      </w:r>
      <w:r>
        <w:rPr>
          <w:rFonts w:ascii="幼圆" w:eastAsia="幼圆" w:hAnsi="幼圆" w:cs="幼圆" w:hint="eastAsia"/>
        </w:rPr>
        <w:t>。史弘亮(2019)认为企业的根基是基层的员工，企业的管理者要充分了解基层员工的心理需求，给予基层员工更多的关注，保证基层员工的技能培训和学习交流，确保基层员工能够不断学习行业最新技能，减少人才流失</w:t>
      </w:r>
      <w:r>
        <w:rPr>
          <w:rFonts w:ascii="幼圆" w:eastAsia="幼圆" w:hAnsi="幼圆" w:cs="幼圆" w:hint="eastAsia"/>
          <w:vertAlign w:val="superscript"/>
        </w:rPr>
        <w:t>[</w:t>
      </w:r>
      <w:r>
        <w:rPr>
          <w:rFonts w:ascii="幼圆" w:eastAsia="幼圆" w:hAnsi="幼圆" w:cs="幼圆" w:hint="eastAsia"/>
          <w:vertAlign w:val="superscript"/>
        </w:rPr>
        <w:t>3]</w:t>
      </w:r>
      <w:r>
        <w:rPr>
          <w:rFonts w:ascii="幼圆" w:eastAsia="幼圆" w:hAnsi="幼圆" w:cs="幼圆" w:hint="eastAsia"/>
          <w:vertAlign w:val="superscript"/>
        </w:rPr>
        <w:t xml:space="preserve"> </w:t>
      </w:r>
      <w:r>
        <w:rPr>
          <w:rFonts w:ascii="幼圆" w:eastAsia="幼圆" w:hAnsi="幼圆" w:cs="幼圆" w:hint="eastAsia"/>
        </w:rPr>
        <w:t>。王嘉琦（2018）通过对山西某化工企业的研究发现：企业领导的率先垂范作用、员工主动创造劳动价值的想法、员工的工作价值观和企业的知识共享等因素都能较大地影响激励效果</w:t>
      </w:r>
      <w:r>
        <w:rPr>
          <w:rFonts w:ascii="幼圆" w:eastAsia="幼圆" w:hAnsi="幼圆" w:cs="幼圆" w:hint="eastAsia"/>
          <w:vertAlign w:val="superscript"/>
        </w:rPr>
        <w:t>[</w:t>
      </w:r>
      <w:r>
        <w:rPr>
          <w:rFonts w:ascii="幼圆" w:eastAsia="幼圆" w:hAnsi="幼圆" w:cs="幼圆" w:hint="eastAsia"/>
          <w:vertAlign w:val="superscript"/>
        </w:rPr>
        <w:t>4]</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赵昊蕊（2020）研究发现，激励机制作为人力资源管理的重要环节,对于激励员工、增强企业凝聚力等方面都至关重要。为了提高企业竞争力，如何高效地利用人力资源和建立可行有效的人力资源激励机制成为企业关注的重要课题</w:t>
      </w:r>
      <w:r>
        <w:rPr>
          <w:rFonts w:ascii="幼圆" w:eastAsia="幼圆" w:hAnsi="幼圆" w:cs="幼圆" w:hint="eastAsia"/>
          <w:vertAlign w:val="superscript"/>
        </w:rPr>
        <w:t>[</w:t>
      </w:r>
      <w:r>
        <w:rPr>
          <w:rFonts w:ascii="幼圆" w:eastAsia="幼圆" w:hAnsi="幼圆" w:cs="幼圆" w:hint="eastAsia"/>
          <w:vertAlign w:val="superscript"/>
        </w:rPr>
        <w:t>5</w:t>
      </w:r>
      <w:r>
        <w:rPr>
          <w:rFonts w:ascii="幼圆" w:eastAsia="幼圆" w:hAnsi="幼圆" w:cs="幼圆" w:hint="eastAsia"/>
          <w:vertAlign w:val="superscript"/>
        </w:rPr>
        <w:t>]</w:t>
      </w:r>
      <w:r>
        <w:rPr>
          <w:rFonts w:ascii="幼圆" w:eastAsia="幼圆" w:hAnsi="幼圆" w:cs="幼圆" w:hint="eastAsia"/>
        </w:rPr>
        <w:t>。张淑芳（2020）认为，实现人力资源开发的有效途径是激励,所以对于企业来说,构建完善的人才激励体系也是增加竞争力的主要基础。激励不但可以提高企业生产效率,还可以提升员工对公司的归属感</w:t>
      </w:r>
      <w:r>
        <w:rPr>
          <w:rFonts w:ascii="幼圆" w:eastAsia="幼圆" w:hAnsi="幼圆" w:cs="幼圆" w:hint="eastAsia"/>
          <w:vertAlign w:val="superscript"/>
        </w:rPr>
        <w:t>[</w:t>
      </w:r>
      <w:r>
        <w:rPr>
          <w:rFonts w:ascii="幼圆" w:eastAsia="幼圆" w:hAnsi="幼圆" w:cs="幼圆" w:hint="eastAsia"/>
          <w:vertAlign w:val="superscript"/>
        </w:rPr>
        <w:t>6</w:t>
      </w:r>
      <w:r>
        <w:rPr>
          <w:rFonts w:ascii="幼圆" w:eastAsia="幼圆" w:hAnsi="幼圆" w:cs="幼圆" w:hint="eastAsia"/>
          <w:vertAlign w:val="superscript"/>
        </w:rPr>
        <w:t>]</w:t>
      </w:r>
      <w:r>
        <w:rPr>
          <w:rFonts w:ascii="幼圆" w:eastAsia="幼圆" w:hAnsi="幼圆" w:cs="幼圆" w:hint="eastAsia"/>
        </w:rPr>
        <w:t>。徐玲（2020）研究发现，员工激励是否科学合理与其能否实现调动员工的工作积极性有非常大的关联性,如果激励过度或者惩罚过度均会导致员工的工作积极性降低,面对过大的工作压力</w:t>
      </w:r>
      <w:r>
        <w:rPr>
          <w:rFonts w:ascii="幼圆" w:eastAsia="幼圆" w:hAnsi="幼圆" w:cs="幼圆" w:hint="eastAsia"/>
          <w:vertAlign w:val="superscript"/>
        </w:rPr>
        <w:t>[7]</w:t>
      </w:r>
      <w:r>
        <w:rPr>
          <w:rFonts w:ascii="幼圆" w:eastAsia="幼圆" w:hAnsi="幼圆" w:cs="幼圆" w:hint="eastAsia"/>
        </w:rPr>
        <w:t>。王红芳，杨俊青等（2019）通过可对民营企业和员工的调查发现，员工的满意度、报酬感知等因素和员工的薪酬高低有着非线性“倒 U 型”曲线关系，员工的满意度和员工的报酬感存在正相关关系，所以，企业在现有的薪酬水平基础上，要增加让员工得到满足感的途径，以此提高员工的满意度和激励效果</w:t>
      </w:r>
      <w:r>
        <w:rPr>
          <w:rFonts w:ascii="幼圆" w:eastAsia="幼圆" w:hAnsi="幼圆" w:cs="幼圆" w:hint="eastAsia"/>
          <w:vertAlign w:val="superscript"/>
        </w:rPr>
        <w:t>[</w:t>
      </w:r>
      <w:r>
        <w:rPr>
          <w:rFonts w:ascii="幼圆" w:eastAsia="幼圆" w:hAnsi="幼圆" w:cs="幼圆" w:hint="eastAsia"/>
          <w:vertAlign w:val="superscript"/>
        </w:rPr>
        <w:t>8]</w:t>
      </w:r>
      <w:r>
        <w:rPr>
          <w:rFonts w:ascii="幼圆" w:eastAsia="幼圆" w:hAnsi="幼圆" w:cs="幼圆" w:hint="eastAsia"/>
        </w:rPr>
        <w:t>。苏红（2019）指出，影响员工满意度的因素有很多，如内部因素、外部因素和工作本身等</w:t>
      </w:r>
      <w:r>
        <w:rPr>
          <w:rFonts w:ascii="幼圆" w:eastAsia="幼圆" w:hAnsi="幼圆" w:cs="幼圆" w:hint="eastAsia"/>
          <w:vertAlign w:val="superscript"/>
        </w:rPr>
        <w:t>[9]</w:t>
      </w:r>
      <w:r>
        <w:rPr>
          <w:rFonts w:ascii="幼圆" w:eastAsia="幼圆" w:hAnsi="幼圆" w:cs="幼圆" w:hint="eastAsia"/>
        </w:rPr>
        <w:t>。杨佩等（2019）指出，企业的管理者要多关注员工的心态，因为心理资本会对于提升员工的幸福感、员工满意度和工作绩效都有深远影响</w:t>
      </w:r>
      <w:r>
        <w:rPr>
          <w:rFonts w:ascii="幼圆" w:eastAsia="幼圆" w:hAnsi="幼圆" w:cs="幼圆" w:hint="eastAsia"/>
          <w:vertAlign w:val="superscript"/>
        </w:rPr>
        <w:t>[</w:t>
      </w:r>
      <w:r>
        <w:rPr>
          <w:rFonts w:ascii="幼圆" w:eastAsia="幼圆" w:hAnsi="幼圆" w:cs="幼圆" w:hint="eastAsia"/>
          <w:vertAlign w:val="superscript"/>
        </w:rPr>
        <w:t>10]</w:t>
      </w:r>
      <w:r>
        <w:rPr>
          <w:rFonts w:ascii="幼圆" w:eastAsia="幼圆" w:hAnsi="幼圆" w:cs="幼圆" w:hint="eastAsia"/>
        </w:rPr>
        <w:t>。甘新敏（2019）通过对 60 后到 90 后四个年代的员工群体的调查发现，在工作积极性和员工满意度方面，60 后和 90 后员工明显低于 70 后和80 后，此外，员工的积极性和员工满意度呈明显相关关系，企业的所有制性质与员工满意度呈明显相关关系，所以管理者要根据不同年代的员工需求和企业的所有制的性质，因地制宜采取对应的激励措施，才能提高员工的满意度和企业绩效</w:t>
      </w:r>
      <w:r>
        <w:rPr>
          <w:rFonts w:ascii="幼圆" w:eastAsia="幼圆" w:hAnsi="幼圆" w:cs="幼圆" w:hint="eastAsia"/>
          <w:vertAlign w:val="superscript"/>
        </w:rPr>
        <w:t>[</w:t>
      </w:r>
      <w:r>
        <w:rPr>
          <w:rFonts w:ascii="幼圆" w:eastAsia="幼圆" w:hAnsi="幼圆" w:cs="幼圆" w:hint="eastAsia"/>
          <w:vertAlign w:val="superscript"/>
        </w:rPr>
        <w:t>11]</w:t>
      </w:r>
      <w:r>
        <w:rPr>
          <w:rFonts w:ascii="幼圆" w:eastAsia="幼圆" w:hAnsi="幼圆" w:cs="幼圆" w:hint="eastAsia"/>
        </w:rPr>
        <w:t>。Paavo Ritala 等人（2020）研究发现，一般而言，无形和有形的激励同时促进了内部和外部激励，但只有内部激励才能提高组织的创新性</w:t>
      </w:r>
      <w:r>
        <w:rPr>
          <w:rFonts w:ascii="幼圆" w:eastAsia="幼圆" w:hAnsi="幼圆" w:cs="幼圆" w:hint="eastAsia"/>
          <w:vertAlign w:val="superscript"/>
        </w:rPr>
        <w:t>[</w:t>
      </w:r>
      <w:r>
        <w:rPr>
          <w:rFonts w:ascii="幼圆" w:eastAsia="幼圆" w:hAnsi="幼圆" w:cs="幼圆" w:hint="eastAsia"/>
          <w:vertAlign w:val="superscript"/>
        </w:rPr>
        <w:t>12</w:t>
      </w:r>
      <w:r>
        <w:rPr>
          <w:rFonts w:ascii="幼圆" w:eastAsia="幼圆" w:hAnsi="幼圆" w:cs="幼圆" w:hint="eastAsia"/>
          <w:vertAlign w:val="superscript"/>
        </w:rPr>
        <w:t>]</w:t>
      </w:r>
      <w:r>
        <w:rPr>
          <w:rFonts w:ascii="幼圆" w:eastAsia="幼圆" w:hAnsi="幼圆" w:cs="幼圆" w:hint="eastAsia"/>
        </w:rPr>
        <w:t>。</w:t>
      </w:r>
      <w:r>
        <w:rPr>
          <w:rFonts w:ascii="幼圆" w:eastAsia="幼圆" w:hAnsi="幼圆" w:cs="幼圆" w:hint="eastAsia"/>
        </w:rPr>
        <w:t xml:space="preserve">Maja </w:t>
      </w:r>
      <w:r>
        <w:rPr>
          <w:rFonts w:ascii="幼圆" w:eastAsia="幼圆" w:hAnsi="幼圆" w:cs="幼圆" w:hint="eastAsia"/>
        </w:rPr>
        <w:t>Ro</w:t>
      </w:r>
      <w:r>
        <w:rPr>
          <w:rFonts w:ascii="幼圆" w:eastAsia="幼圆" w:hAnsi="幼圆" w:cs="幼圆" w:hint="eastAsia"/>
        </w:rPr>
        <w:t>ž</w:t>
      </w:r>
      <w:r>
        <w:rPr>
          <w:rFonts w:ascii="幼圆" w:eastAsia="幼圆" w:hAnsi="幼圆" w:cs="幼圆" w:hint="eastAsia"/>
        </w:rPr>
        <w:t>man,Polona Tominc,Borut 与 Milfelner</w:t>
      </w:r>
      <w:r>
        <w:rPr>
          <w:rFonts w:ascii="幼圆" w:eastAsia="幼圆" w:hAnsi="幼圆" w:cs="幼圆" w:hint="eastAsia"/>
        </w:rPr>
        <w:t>（2020）</w:t>
      </w:r>
      <w:r>
        <w:rPr>
          <w:rFonts w:ascii="幼圆" w:eastAsia="幼圆" w:hAnsi="幼圆" w:cs="幼圆" w:hint="eastAsia"/>
        </w:rPr>
        <w:t>员工关系对员工满意度和员工积极性有很强的正向影响。此外，满意度对员工激励有很强的正向影响。从组织的角度来看，员工压力、动机、满意度和员工关系变量在工作场所相互影响的非常重要</w:t>
      </w:r>
      <w:r>
        <w:rPr>
          <w:rFonts w:ascii="幼圆" w:eastAsia="幼圆" w:hAnsi="幼圆" w:cs="幼圆" w:hint="eastAsia"/>
          <w:vertAlign w:val="superscript"/>
        </w:rPr>
        <w:t>[</w:t>
      </w:r>
      <w:r>
        <w:rPr>
          <w:rFonts w:ascii="幼圆" w:eastAsia="幼圆" w:hAnsi="幼圆" w:cs="幼圆" w:hint="eastAsia"/>
          <w:vertAlign w:val="superscript"/>
        </w:rPr>
        <w:t>13]</w:t>
      </w:r>
      <w:r>
        <w:rPr>
          <w:rFonts w:ascii="幼圆" w:eastAsia="幼圆" w:hAnsi="幼圆" w:cs="幼圆" w:hint="eastAsia"/>
        </w:rPr>
        <w:t>。贺艳雯（2019）在千禧一代企业员工激励机制的研究中指出，外资企业中已出现了严重的员工老龄化、人才流失、人才断层的问题。依据有机整合理论、期望激励理论、自我决定理论、外部激励、自我激励等激励理论，试图建立起科学的激励机制，以提升员工的工作热情，充分发挥员工的积极性、主动性、创造性</w:t>
      </w:r>
      <w:r>
        <w:rPr>
          <w:rFonts w:ascii="幼圆" w:eastAsia="幼圆" w:hAnsi="幼圆" w:cs="幼圆" w:hint="eastAsia"/>
          <w:vertAlign w:val="superscript"/>
        </w:rPr>
        <w:t>[</w:t>
      </w:r>
      <w:r>
        <w:rPr>
          <w:rFonts w:ascii="幼圆" w:eastAsia="幼圆" w:hAnsi="幼圆" w:cs="幼圆" w:hint="eastAsia"/>
          <w:vertAlign w:val="superscript"/>
        </w:rPr>
        <w:t>14]</w:t>
      </w:r>
      <w:r>
        <w:rPr>
          <w:rFonts w:ascii="幼圆" w:eastAsia="幼圆" w:hAnsi="幼圆" w:cs="幼圆" w:hint="eastAsia"/>
        </w:rPr>
        <w:t>。</w:t>
      </w:r>
      <w:r>
        <w:rPr>
          <w:rFonts w:ascii="幼圆" w:eastAsia="幼圆" w:hAnsi="幼圆" w:cs="幼圆" w:hint="eastAsia"/>
        </w:rPr>
        <w:t xml:space="preserve"> </w:t>
      </w:r>
      <w:r>
        <w:rPr>
          <w:rFonts w:ascii="幼圆" w:eastAsia="幼圆" w:hAnsi="幼圆" w:cs="幼圆" w:hint="eastAsia"/>
        </w:rPr>
        <w:t>朱静</w:t>
      </w:r>
      <w:r>
        <w:rPr>
          <w:rFonts w:ascii="幼圆" w:eastAsia="幼圆" w:hAnsi="幼圆" w:cs="幼圆" w:hint="eastAsia"/>
        </w:rPr>
        <w:t>（2</w:t>
      </w:r>
      <w:r>
        <w:rPr>
          <w:rFonts w:ascii="幼圆" w:eastAsia="幼圆" w:hAnsi="幼圆" w:cs="幼圆" w:hint="eastAsia"/>
        </w:rPr>
        <w:t>014</w:t>
      </w:r>
      <w:r>
        <w:rPr>
          <w:rFonts w:ascii="幼圆" w:eastAsia="幼圆" w:hAnsi="幼圆" w:cs="幼圆" w:hint="eastAsia"/>
        </w:rPr>
        <w:t>）</w:t>
      </w:r>
      <w:r>
        <w:rPr>
          <w:rFonts w:ascii="幼圆" w:eastAsia="幼圆" w:hAnsi="幼圆" w:cs="幼圆" w:hint="eastAsia"/>
        </w:rPr>
        <w:t>总结出在对员工进行绩效考核激励时，要将考核指标与公司的战略发展、奖励政策、员工培训、员工发展、福利待遇等相结合，且在制定具体指标时要可量化，让员工充分认识到绩效考核的重要性，进而真正达到激励的作用。</w:t>
      </w:r>
      <w:r>
        <w:rPr>
          <w:rFonts w:ascii="幼圆" w:eastAsia="幼圆" w:hAnsi="幼圆" w:cs="幼圆" w:hint="eastAsia"/>
        </w:rPr>
        <w:t xml:space="preserve">         </w:t>
      </w:r>
    </w:p>
    <w:p>
      <w:pPr>
        <w:pStyle w:val="Heading2"/>
        <w:spacing w:before="312" w:after="312"/>
        <w:rPr>
          <w:rFonts w:ascii="幼圆" w:eastAsia="幼圆" w:hAnsi="幼圆" w:cs="幼圆" w:hint="eastAsia"/>
          <w:color w:val="000000"/>
        </w:rPr>
      </w:pPr>
      <w:bookmarkStart w:id="27" w:name="_Toc71400186"/>
      <w:bookmarkStart w:id="28" w:name="_Toc3441"/>
      <w:bookmarkStart w:id="29" w:name="_Toc11636"/>
      <w:bookmarkStart w:id="30" w:name="_Toc29170"/>
      <w:bookmarkStart w:id="31" w:name="_Toc29768"/>
      <w:r>
        <w:rPr>
          <w:rFonts w:ascii="幼圆" w:eastAsia="幼圆" w:hAnsi="幼圆" w:cs="幼圆" w:hint="eastAsia"/>
          <w:color w:val="000000"/>
        </w:rPr>
        <w:t>1.3</w:t>
      </w:r>
      <w:r>
        <w:rPr>
          <w:rFonts w:ascii="幼圆" w:eastAsia="幼圆" w:hAnsi="幼圆" w:cs="幼圆" w:hint="eastAsia"/>
          <w:color w:val="000000"/>
        </w:rPr>
        <w:t xml:space="preserve"> </w:t>
      </w:r>
      <w:bookmarkStart w:id="32" w:name="_Toc8504273"/>
      <w:r>
        <w:rPr>
          <w:rFonts w:ascii="幼圆" w:eastAsia="幼圆" w:hAnsi="幼圆" w:cs="幼圆" w:hint="eastAsia"/>
          <w:color w:val="000000"/>
        </w:rPr>
        <w:t>研究方法</w:t>
      </w:r>
      <w:bookmarkEnd w:id="27"/>
      <w:bookmarkEnd w:id="28"/>
      <w:bookmarkEnd w:id="29"/>
      <w:bookmarkEnd w:id="30"/>
      <w:bookmarkEnd w:id="31"/>
      <w:bookmarkEnd w:id="32"/>
    </w:p>
    <w:p>
      <w:pPr>
        <w:pStyle w:val="Heading3"/>
        <w:spacing w:before="0" w:beforeLines="0" w:after="0" w:afterLines="0"/>
        <w:ind w:firstLine="480" w:leftChars="0" w:firstLineChars="200"/>
        <w:rPr>
          <w:rFonts w:ascii="幼圆" w:eastAsia="幼圆" w:hAnsi="幼圆" w:cs="幼圆"/>
          <w:kern w:val="2"/>
          <w:sz w:val="24"/>
          <w:szCs w:val="24"/>
        </w:rPr>
        <w:sectPr>
          <w:headerReference w:type="even" r:id="rId21"/>
          <w:headerReference w:type="default" r:id="rId22"/>
          <w:footerReference w:type="even" r:id="rId23"/>
          <w:footerReference w:type="default" r:id="rId24"/>
          <w:type w:val="nextPage"/>
          <w:pgSz w:w="11906" w:h="16838"/>
          <w:pgMar w:top="1440" w:right="1800" w:bottom="1440" w:left="1800" w:header="851" w:footer="992" w:gutter="0"/>
          <w:pgNumType w:start="5"/>
          <w:cols w:num="1" w:space="425"/>
          <w:titlePg w:val="0"/>
          <w:docGrid w:type="lines" w:linePitch="312" w:charSpace="0"/>
        </w:sectPr>
      </w:pPr>
      <w:r>
        <w:rPr>
          <w:rFonts w:ascii="幼圆" w:eastAsia="幼圆" w:hAnsi="幼圆" w:cs="幼圆" w:hint="eastAsia"/>
          <w:kern w:val="2"/>
          <w:sz w:val="24"/>
          <w:szCs w:val="24"/>
        </w:rPr>
        <w:t>（1）文献研究法</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通过阅读各个大学毕业生关于激励理论的论文、借鉴中国知网等网站有关于激励的资料文献、翻阅图书馆相关书籍，归纳总结相关的理论知识，为本文研究员工激励方法提供了理论支持与文献参考。</w:t>
      </w:r>
    </w:p>
    <w:p>
      <w:pPr>
        <w:pStyle w:val="Heading3"/>
        <w:spacing w:before="0" w:beforeLines="0" w:after="0" w:afterLines="0"/>
        <w:ind w:firstLine="480" w:leftChars="0" w:firstLineChars="200"/>
        <w:rPr>
          <w:rFonts w:ascii="幼圆" w:eastAsia="幼圆" w:hAnsi="幼圆" w:cs="幼圆"/>
          <w:kern w:val="2"/>
          <w:sz w:val="24"/>
          <w:szCs w:val="24"/>
        </w:rPr>
      </w:pPr>
      <w:r>
        <w:rPr>
          <w:rFonts w:ascii="幼圆" w:eastAsia="幼圆" w:hAnsi="幼圆" w:cs="幼圆" w:hint="eastAsia"/>
          <w:kern w:val="2"/>
          <w:sz w:val="24"/>
          <w:szCs w:val="24"/>
        </w:rPr>
        <w:t>（2）调查问卷法</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通过研究</w:t>
      </w:r>
      <w:r>
        <w:rPr>
          <w:rFonts w:ascii="幼圆" w:eastAsia="幼圆" w:hAnsi="幼圆" w:cs="幼圆" w:hint="eastAsia"/>
          <w:lang w:eastAsia="zh-CN"/>
        </w:rPr>
        <w:t>S</w:t>
      </w:r>
      <w:r>
        <w:rPr>
          <w:rFonts w:ascii="幼圆" w:eastAsia="幼圆" w:hAnsi="幼圆" w:cs="幼圆" w:hint="eastAsia"/>
        </w:rPr>
        <w:t>门业有限公司当前所采取的员工激励方法和基层员工的实际情况，设计了一份调查问卷，并采取了发放线上问卷的方式，积极请求公司员工配合，充分了解</w:t>
      </w:r>
      <w:r>
        <w:rPr>
          <w:rFonts w:ascii="幼圆" w:eastAsia="幼圆" w:hAnsi="幼圆" w:cs="幼圆" w:hint="eastAsia"/>
          <w:lang w:eastAsia="zh-CN"/>
        </w:rPr>
        <w:t>S</w:t>
      </w:r>
      <w:r>
        <w:rPr>
          <w:rFonts w:ascii="幼圆" w:eastAsia="幼圆" w:hAnsi="幼圆" w:cs="幼圆" w:hint="eastAsia"/>
        </w:rPr>
        <w:t>公司当前员工激励方法所存在的问题。</w:t>
      </w:r>
    </w:p>
    <w:p>
      <w:pPr>
        <w:pStyle w:val="Heading3"/>
        <w:spacing w:before="0" w:beforeLines="0" w:after="0" w:afterLines="0"/>
        <w:ind w:firstLine="480" w:leftChars="0" w:firstLineChars="200"/>
        <w:rPr>
          <w:rFonts w:ascii="幼圆" w:eastAsia="幼圆" w:hAnsi="幼圆" w:cs="幼圆"/>
          <w:kern w:val="2"/>
          <w:sz w:val="24"/>
          <w:szCs w:val="24"/>
        </w:rPr>
      </w:pPr>
      <w:r>
        <w:rPr>
          <w:rFonts w:ascii="幼圆" w:eastAsia="幼圆" w:hAnsi="幼圆" w:cs="幼圆" w:hint="eastAsia"/>
          <w:kern w:val="2"/>
          <w:sz w:val="24"/>
          <w:szCs w:val="24"/>
        </w:rPr>
        <w:t>（3）访谈法</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因为对</w:t>
      </w:r>
      <w:r>
        <w:rPr>
          <w:rFonts w:ascii="幼圆" w:eastAsia="幼圆" w:hAnsi="幼圆" w:cs="幼圆" w:hint="eastAsia"/>
          <w:lang w:eastAsia="zh-CN"/>
        </w:rPr>
        <w:t>S</w:t>
      </w:r>
      <w:r>
        <w:rPr>
          <w:rFonts w:ascii="幼圆" w:eastAsia="幼圆" w:hAnsi="幼圆" w:cs="幼圆" w:hint="eastAsia"/>
        </w:rPr>
        <w:t>门业有限公司员工激励方法的研究需要，与</w:t>
      </w:r>
      <w:r>
        <w:rPr>
          <w:rFonts w:ascii="幼圆" w:eastAsia="幼圆" w:hAnsi="幼圆" w:cs="幼圆" w:hint="eastAsia"/>
          <w:lang w:eastAsia="zh-CN"/>
        </w:rPr>
        <w:t>S</w:t>
      </w:r>
      <w:r>
        <w:rPr>
          <w:rFonts w:ascii="幼圆" w:eastAsia="幼圆" w:hAnsi="幼圆" w:cs="幼圆" w:hint="eastAsia"/>
        </w:rPr>
        <w:t>员工进行面对面访谈，以了解有关</w:t>
      </w:r>
      <w:r>
        <w:rPr>
          <w:rFonts w:ascii="幼圆" w:eastAsia="幼圆" w:hAnsi="幼圆" w:cs="幼圆" w:hint="eastAsia"/>
          <w:lang w:eastAsia="zh-CN"/>
        </w:rPr>
        <w:t>S</w:t>
      </w:r>
      <w:r>
        <w:rPr>
          <w:rFonts w:ascii="幼圆" w:eastAsia="幼圆" w:hAnsi="幼圆" w:cs="幼圆" w:hint="eastAsia"/>
        </w:rPr>
        <w:t>的基层员工激励方法的当前实施状态以及员工的实际需求的更多信息。深入了解公司状况，并通过面对面访谈的形式与</w:t>
      </w:r>
      <w:r>
        <w:rPr>
          <w:rFonts w:ascii="幼圆" w:eastAsia="幼圆" w:hAnsi="幼圆" w:cs="幼圆" w:hint="eastAsia"/>
          <w:lang w:eastAsia="zh-CN"/>
        </w:rPr>
        <w:t>S</w:t>
      </w:r>
      <w:r>
        <w:rPr>
          <w:rFonts w:ascii="幼圆" w:eastAsia="幼圆" w:hAnsi="幼圆" w:cs="幼圆" w:hint="eastAsia"/>
        </w:rPr>
        <w:t>公司的基层员工进行面对面的访谈。通过与员工的面对面访谈，主要了解公司了当前的激励方法，以及基层员工对公司当前激励方法的看法以及重视程度等；通过和基层员工的访谈，了解基层员工对公司员工激励方法的看法以及基层员工想要的一些激励方法。通过和不同部门车间人员的访谈，可以更加全面的掌握企业对基层员工的激励工作。</w:t>
      </w:r>
    </w:p>
    <w:p>
      <w:pPr>
        <w:pStyle w:val="Heading2"/>
        <w:spacing w:before="312" w:after="312"/>
        <w:rPr>
          <w:rFonts w:ascii="幼圆" w:eastAsia="幼圆" w:hAnsi="幼圆" w:cs="幼圆" w:hint="eastAsia"/>
          <w:color w:val="000000"/>
        </w:rPr>
      </w:pPr>
      <w:bookmarkStart w:id="33" w:name="_Toc30302"/>
      <w:bookmarkStart w:id="34" w:name="_Toc21974"/>
      <w:bookmarkStart w:id="35" w:name="_Toc9041"/>
      <w:bookmarkStart w:id="36" w:name="_Toc71400187"/>
      <w:bookmarkStart w:id="37" w:name="_Toc32175"/>
      <w:r>
        <w:rPr>
          <w:rFonts w:ascii="幼圆" w:eastAsia="幼圆" w:hAnsi="幼圆" w:cs="幼圆" w:hint="eastAsia"/>
          <w:color w:val="000000"/>
        </w:rPr>
        <w:t>1.4</w:t>
      </w:r>
      <w:r>
        <w:rPr>
          <w:rFonts w:ascii="幼圆" w:eastAsia="幼圆" w:hAnsi="幼圆" w:cs="幼圆" w:hint="eastAsia"/>
          <w:color w:val="000000"/>
        </w:rPr>
        <w:t xml:space="preserve"> </w:t>
      </w:r>
      <w:bookmarkStart w:id="38" w:name="_Toc8504274"/>
      <w:r>
        <w:rPr>
          <w:rFonts w:ascii="幼圆" w:eastAsia="幼圆" w:hAnsi="幼圆" w:cs="幼圆" w:hint="eastAsia"/>
          <w:color w:val="000000"/>
        </w:rPr>
        <w:t>研究内容与创新点</w:t>
      </w:r>
      <w:bookmarkEnd w:id="33"/>
      <w:bookmarkEnd w:id="34"/>
      <w:bookmarkEnd w:id="35"/>
      <w:bookmarkEnd w:id="36"/>
      <w:bookmarkEnd w:id="37"/>
      <w:bookmarkEnd w:id="38"/>
    </w:p>
    <w:p>
      <w:pPr>
        <w:pStyle w:val="Heading3"/>
        <w:spacing w:before="0" w:beforeLines="0" w:after="0" w:afterLines="0"/>
        <w:ind w:firstLine="480" w:leftChars="0" w:firstLineChars="200"/>
        <w:rPr>
          <w:rFonts w:ascii="幼圆" w:eastAsia="幼圆" w:hAnsi="幼圆" w:cs="幼圆"/>
          <w:kern w:val="2"/>
          <w:sz w:val="24"/>
          <w:szCs w:val="24"/>
        </w:rPr>
      </w:pPr>
      <w:bookmarkStart w:id="39" w:name="_Toc8504275"/>
      <w:bookmarkStart w:id="40" w:name="_Toc17909"/>
      <w:bookmarkStart w:id="41" w:name="_Toc15067"/>
      <w:r>
        <w:rPr>
          <w:rFonts w:ascii="幼圆" w:eastAsia="幼圆" w:hAnsi="幼圆" w:cs="幼圆" w:hint="eastAsia"/>
          <w:kern w:val="2"/>
          <w:sz w:val="24"/>
          <w:szCs w:val="24"/>
        </w:rPr>
        <w:t>（1）研究内容</w:t>
      </w:r>
      <w:bookmarkEnd w:id="39"/>
      <w:bookmarkEnd w:id="40"/>
      <w:bookmarkEnd w:id="41"/>
    </w:p>
    <w:p>
      <w:pPr>
        <w:autoSpaceDE w:val="0"/>
        <w:autoSpaceDN w:val="0"/>
        <w:snapToGrid w:val="0"/>
        <w:ind w:firstLine="480" w:firstLineChars="200"/>
        <w:rPr>
          <w:rFonts w:ascii="幼圆" w:eastAsia="幼圆" w:hAnsi="幼圆" w:cs="幼圆" w:hint="eastAsia"/>
        </w:rPr>
      </w:pPr>
      <w:bookmarkStart w:id="42" w:name="_Toc7195"/>
      <w:bookmarkStart w:id="43" w:name="_Toc8504276"/>
      <w:bookmarkStart w:id="44" w:name="_Toc16207"/>
      <w:r>
        <w:rPr>
          <w:rFonts w:ascii="幼圆" w:eastAsia="幼圆" w:hAnsi="幼圆" w:cs="幼圆" w:hint="eastAsia"/>
        </w:rPr>
        <w:t>1）准确认识并了解到激励的相关概念和激励理论，对经典激励理论双因素理论进行分析，为改善</w:t>
      </w:r>
      <w:r>
        <w:rPr>
          <w:rFonts w:ascii="幼圆" w:eastAsia="幼圆" w:hAnsi="幼圆" w:cs="幼圆" w:hint="eastAsia"/>
          <w:lang w:eastAsia="zh-CN"/>
        </w:rPr>
        <w:t>S</w:t>
      </w:r>
      <w:r>
        <w:rPr>
          <w:rFonts w:ascii="幼圆" w:eastAsia="幼圆" w:hAnsi="幼圆" w:cs="幼圆" w:hint="eastAsia"/>
        </w:rPr>
        <w:t>门业基层员工激励方法提供理论指导；明确是基层员工的范围，确定本文的研究范围。</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2</w:t>
      </w:r>
      <w:r>
        <w:rPr>
          <w:rFonts w:ascii="幼圆" w:eastAsia="幼圆" w:hAnsi="幼圆" w:cs="幼圆" w:hint="eastAsia"/>
        </w:rPr>
        <w:t>）对</w:t>
      </w:r>
      <w:r>
        <w:rPr>
          <w:rFonts w:ascii="幼圆" w:eastAsia="幼圆" w:hAnsi="幼圆" w:cs="幼圆" w:hint="eastAsia"/>
          <w:lang w:eastAsia="zh-CN"/>
        </w:rPr>
        <w:t>S</w:t>
      </w:r>
      <w:r>
        <w:rPr>
          <w:rFonts w:ascii="幼圆" w:eastAsia="幼圆" w:hAnsi="幼圆" w:cs="幼圆" w:hint="eastAsia"/>
        </w:rPr>
        <w:t>门业有限公司基层员工激励方式进行描述。</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3</w:t>
      </w:r>
      <w:r>
        <w:rPr>
          <w:rFonts w:ascii="幼圆" w:eastAsia="幼圆" w:hAnsi="幼圆" w:cs="幼圆" w:hint="eastAsia"/>
        </w:rPr>
        <w:t>）对</w:t>
      </w:r>
      <w:r>
        <w:rPr>
          <w:rFonts w:ascii="幼圆" w:eastAsia="幼圆" w:hAnsi="幼圆" w:cs="幼圆" w:hint="eastAsia"/>
          <w:lang w:eastAsia="zh-CN"/>
        </w:rPr>
        <w:t>S</w:t>
      </w:r>
      <w:r>
        <w:rPr>
          <w:rFonts w:ascii="幼圆" w:eastAsia="幼圆" w:hAnsi="幼圆" w:cs="幼圆" w:hint="eastAsia"/>
        </w:rPr>
        <w:t>门业有限公司的基层员工进行问卷调查并且分析调查结果。</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4</w:t>
      </w:r>
      <w:r>
        <w:rPr>
          <w:rFonts w:ascii="幼圆" w:eastAsia="幼圆" w:hAnsi="幼圆" w:cs="幼圆" w:hint="eastAsia"/>
        </w:rPr>
        <w:t>）提出</w:t>
      </w:r>
      <w:r>
        <w:rPr>
          <w:rFonts w:ascii="幼圆" w:eastAsia="幼圆" w:hAnsi="幼圆" w:cs="幼圆" w:hint="eastAsia"/>
          <w:lang w:eastAsia="zh-CN"/>
        </w:rPr>
        <w:t>S</w:t>
      </w:r>
      <w:r>
        <w:rPr>
          <w:rFonts w:ascii="幼圆" w:eastAsia="幼圆" w:hAnsi="幼圆" w:cs="幼圆" w:hint="eastAsia"/>
        </w:rPr>
        <w:t>门业有限公司基层员工激励方式存在的问题</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5</w:t>
      </w:r>
      <w:r>
        <w:rPr>
          <w:rFonts w:ascii="幼圆" w:eastAsia="幼圆" w:hAnsi="幼圆" w:cs="幼圆" w:hint="eastAsia"/>
        </w:rPr>
        <w:t>）找到基层员工激励方式改进的依据，从而提出优化</w:t>
      </w:r>
      <w:r>
        <w:rPr>
          <w:rFonts w:ascii="幼圆" w:eastAsia="幼圆" w:hAnsi="幼圆" w:cs="幼圆" w:hint="eastAsia"/>
          <w:lang w:eastAsia="zh-CN"/>
        </w:rPr>
        <w:t>S</w:t>
      </w:r>
      <w:r>
        <w:rPr>
          <w:rFonts w:ascii="幼圆" w:eastAsia="幼圆" w:hAnsi="幼圆" w:cs="幼圆" w:hint="eastAsia"/>
        </w:rPr>
        <w:t>门业有限公司基层员工激励方式的办法。</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仔细分析</w:t>
      </w:r>
      <w:r>
        <w:rPr>
          <w:rFonts w:ascii="幼圆" w:eastAsia="幼圆" w:hAnsi="幼圆" w:cs="幼圆" w:hint="eastAsia"/>
          <w:lang w:eastAsia="zh-CN"/>
        </w:rPr>
        <w:t>S</w:t>
      </w:r>
      <w:r>
        <w:rPr>
          <w:rFonts w:ascii="幼圆" w:eastAsia="幼圆" w:hAnsi="幼圆" w:cs="幼圆" w:hint="eastAsia"/>
        </w:rPr>
        <w:t>门业有限公司针对基层员工的激励方法，找出公司员工激励方法目前存在的问题，在发现的问题上，结合双因素理论，借鉴相关文献资料等，对</w:t>
      </w:r>
      <w:r>
        <w:rPr>
          <w:rFonts w:ascii="幼圆" w:eastAsia="幼圆" w:hAnsi="幼圆" w:cs="幼圆" w:hint="eastAsia"/>
          <w:lang w:eastAsia="zh-CN"/>
        </w:rPr>
        <w:t>S</w:t>
      </w:r>
      <w:r>
        <w:rPr>
          <w:rFonts w:ascii="幼圆" w:eastAsia="幼圆" w:hAnsi="幼圆" w:cs="幼圆" w:hint="eastAsia"/>
        </w:rPr>
        <w:t>门业有限公司员工激励工作中的主要问题提出相对应的优化方法。</w:t>
      </w:r>
    </w:p>
    <w:p>
      <w:pPr>
        <w:pStyle w:val="Heading3"/>
        <w:spacing w:before="0" w:beforeLines="0" w:after="0" w:afterLines="0"/>
        <w:ind w:firstLine="480" w:leftChars="0" w:firstLineChars="200"/>
        <w:rPr>
          <w:rFonts w:ascii="幼圆" w:eastAsia="幼圆" w:hAnsi="幼圆" w:cs="幼圆"/>
          <w:kern w:val="2"/>
          <w:sz w:val="24"/>
          <w:szCs w:val="24"/>
        </w:rPr>
      </w:pPr>
      <w:r>
        <w:rPr>
          <w:rFonts w:ascii="幼圆" w:eastAsia="幼圆" w:hAnsi="幼圆" w:cs="幼圆" w:hint="eastAsia"/>
          <w:kern w:val="2"/>
          <w:sz w:val="24"/>
          <w:szCs w:val="24"/>
        </w:rPr>
        <w:t>（2）创新点</w:t>
      </w:r>
      <w:bookmarkEnd w:id="42"/>
      <w:bookmarkEnd w:id="43"/>
      <w:bookmarkEnd w:id="44"/>
    </w:p>
    <w:p>
      <w:pPr>
        <w:autoSpaceDE w:val="0"/>
        <w:autoSpaceDN w:val="0"/>
        <w:snapToGrid w:val="0"/>
        <w:ind w:firstLine="480" w:firstLineChars="200"/>
        <w:rPr>
          <w:rFonts w:ascii="幼圆" w:eastAsia="幼圆" w:hAnsi="幼圆" w:cs="幼圆" w:hint="eastAsia"/>
        </w:rPr>
        <w:sectPr>
          <w:headerReference w:type="even" r:id="rId25"/>
          <w:headerReference w:type="default" r:id="rId26"/>
          <w:footerReference w:type="even" r:id="rId27"/>
          <w:footerReference w:type="default" r:id="rId28"/>
          <w:type w:val="nextPage"/>
          <w:pgSz w:w="11906" w:h="16838"/>
          <w:pgMar w:top="1440" w:right="1800" w:bottom="1440" w:left="1800" w:header="851" w:footer="992" w:gutter="0"/>
          <w:pgNumType w:start="6"/>
          <w:cols w:num="1" w:space="425"/>
          <w:titlePg w:val="0"/>
          <w:docGrid w:type="lines" w:linePitch="312" w:charSpace="0"/>
        </w:sectPr>
      </w:pPr>
      <w:bookmarkStart w:id="45" w:name="_Toc21582"/>
      <w:bookmarkStart w:id="46" w:name="_Toc9890"/>
      <w:r>
        <w:rPr>
          <w:rFonts w:ascii="幼圆" w:eastAsia="幼圆" w:hAnsi="幼圆" w:cs="幼圆" w:hint="eastAsia"/>
        </w:rPr>
        <w:t>本文采取问卷调查法、文献研究法、访谈法等研究方法，实现了多种的融合探索，凸显实地调研的重要性。</w:t>
      </w:r>
      <w:r>
        <w:rPr>
          <w:rFonts w:ascii="幼圆" w:eastAsia="幼圆" w:hAnsi="幼圆" w:cs="幼圆" w:hint="eastAsia"/>
          <w:color w:val="000000"/>
        </w:rPr>
        <w:t>本文以双因素理论为出发点，通过将</w:t>
      </w:r>
      <w:r>
        <w:rPr>
          <w:rFonts w:ascii="幼圆" w:eastAsia="幼圆" w:hAnsi="幼圆" w:cs="幼圆" w:hint="eastAsia"/>
          <w:color w:val="000000"/>
          <w:lang w:eastAsia="zh-CN"/>
        </w:rPr>
        <w:t>S</w:t>
      </w:r>
      <w:r>
        <w:rPr>
          <w:rFonts w:ascii="幼圆" w:eastAsia="幼圆" w:hAnsi="幼圆" w:cs="幼圆" w:hint="eastAsia"/>
          <w:color w:val="000000"/>
        </w:rPr>
        <w:t>门业有限公司基层员工的激励</w:t>
      </w:r>
      <w:r>
        <w:rPr>
          <w:rFonts w:ascii="幼圆" w:eastAsia="幼圆" w:hAnsi="幼圆" w:cs="幼圆" w:hint="eastAsia"/>
          <w:color w:val="000000"/>
        </w:rPr>
        <w:t>方法</w:t>
      </w:r>
      <w:r>
        <w:rPr>
          <w:rFonts w:ascii="幼圆" w:eastAsia="幼圆" w:hAnsi="幼圆" w:cs="幼圆" w:hint="eastAsia"/>
          <w:color w:val="000000"/>
        </w:rPr>
        <w:t>置于激励因素和保健因素的</w:t>
      </w:r>
      <w:r>
        <w:rPr>
          <w:rFonts w:ascii="幼圆" w:eastAsia="幼圆" w:hAnsi="幼圆" w:cs="幼圆" w:hint="eastAsia"/>
          <w:color w:val="000000"/>
        </w:rPr>
        <w:t>之</w:t>
      </w:r>
      <w:r>
        <w:rPr>
          <w:rFonts w:ascii="幼圆" w:eastAsia="幼圆" w:hAnsi="幼圆" w:cs="幼圆" w:hint="eastAsia"/>
          <w:color w:val="000000"/>
        </w:rPr>
        <w:t>下</w:t>
      </w:r>
      <w:r>
        <w:rPr>
          <w:rFonts w:ascii="幼圆" w:eastAsia="幼圆" w:hAnsi="幼圆" w:cs="幼圆" w:hint="eastAsia"/>
        </w:rPr>
        <w:t>，表现出研究层面上的创新价值。</w:t>
      </w:r>
    </w:p>
    <w:p>
      <w:pPr>
        <w:pStyle w:val="Heading1"/>
        <w:spacing w:before="312" w:after="312"/>
        <w:rPr>
          <w:rFonts w:ascii="幼圆" w:eastAsia="幼圆" w:hAnsi="幼圆" w:cs="幼圆"/>
          <w:color w:val="000000"/>
        </w:rPr>
      </w:pPr>
      <w:bookmarkStart w:id="47" w:name="_Toc8504277"/>
      <w:bookmarkStart w:id="48" w:name="_Toc71400188"/>
      <w:bookmarkStart w:id="49" w:name="_Toc6635"/>
      <w:bookmarkStart w:id="50" w:name="_Toc1223"/>
      <w:r>
        <w:rPr>
          <w:rFonts w:ascii="幼圆" w:eastAsia="幼圆" w:hAnsi="幼圆" w:cs="幼圆" w:hint="eastAsia"/>
          <w:b w:val="0"/>
          <w:color w:val="000000"/>
        </w:rPr>
        <w:t>2 激励相关理论</w:t>
      </w:r>
      <w:bookmarkEnd w:id="45"/>
      <w:bookmarkEnd w:id="46"/>
      <w:bookmarkEnd w:id="47"/>
      <w:r>
        <w:rPr>
          <w:rFonts w:ascii="幼圆" w:eastAsia="幼圆" w:hAnsi="幼圆" w:cs="幼圆" w:hint="eastAsia"/>
          <w:b w:val="0"/>
          <w:color w:val="000000"/>
        </w:rPr>
        <w:t>基础</w:t>
      </w:r>
      <w:bookmarkEnd w:id="48"/>
      <w:bookmarkEnd w:id="49"/>
      <w:bookmarkEnd w:id="50"/>
    </w:p>
    <w:p>
      <w:pPr>
        <w:pStyle w:val="Heading2"/>
        <w:spacing w:before="312" w:after="312"/>
        <w:rPr>
          <w:rFonts w:ascii="幼圆" w:eastAsia="幼圆" w:hAnsi="幼圆" w:cs="幼圆" w:hint="eastAsia"/>
          <w:color w:val="000000"/>
        </w:rPr>
      </w:pPr>
      <w:bookmarkStart w:id="51" w:name="_Toc29053"/>
      <w:bookmarkStart w:id="52" w:name="_Toc7852"/>
      <w:bookmarkStart w:id="53" w:name="_Toc28313"/>
      <w:bookmarkStart w:id="54" w:name="_Toc15750"/>
      <w:hyperlink r:id="rId29" w:anchor="_Toc14222" w:history="1">
        <w:bookmarkStart w:id="55" w:name="_Toc8504278"/>
        <w:bookmarkStart w:id="56" w:name="_Toc71400189"/>
        <w:r>
          <w:rPr>
            <w:rFonts w:ascii="幼圆" w:eastAsia="幼圆" w:hAnsi="幼圆" w:cs="幼圆" w:hint="eastAsia"/>
            <w:color w:val="000000"/>
          </w:rPr>
          <w:t xml:space="preserve">2.1 </w:t>
        </w:r>
      </w:hyperlink>
      <w:bookmarkEnd w:id="51"/>
      <w:bookmarkEnd w:id="52"/>
      <w:bookmarkEnd w:id="53"/>
      <w:bookmarkEnd w:id="54"/>
      <w:bookmarkEnd w:id="55"/>
      <w:r>
        <w:rPr>
          <w:rFonts w:ascii="幼圆" w:eastAsia="幼圆" w:hAnsi="幼圆" w:cs="幼圆" w:hint="eastAsia"/>
          <w:color w:val="000000"/>
        </w:rPr>
        <w:t>双因素理论概述</w:t>
      </w:r>
      <w:bookmarkEnd w:id="56"/>
    </w:p>
    <w:p>
      <w:pPr>
        <w:ind w:firstLine="480" w:firstLineChars="200"/>
        <w:rPr>
          <w:rFonts w:ascii="幼圆" w:eastAsia="幼圆" w:hAnsi="幼圆" w:cs="幼圆" w:hint="eastAsia"/>
        </w:rPr>
      </w:pPr>
      <w:r>
        <w:rPr>
          <w:rFonts w:ascii="幼圆" w:eastAsia="幼圆" w:hAnsi="幼圆" w:cs="幼圆" w:hint="eastAsia"/>
        </w:rPr>
        <w:t>双因素理论，又被称为：激励—保健理论，由美国学者赫茨伯格在1</w:t>
      </w:r>
      <w:r>
        <w:rPr>
          <w:rFonts w:ascii="幼圆" w:eastAsia="幼圆" w:hAnsi="幼圆" w:cs="幼圆" w:hint="eastAsia"/>
        </w:rPr>
        <w:t>959</w:t>
      </w:r>
      <w:r>
        <w:rPr>
          <w:rFonts w:ascii="幼圆" w:eastAsia="幼圆" w:hAnsi="幼圆" w:cs="幼圆" w:hint="eastAsia"/>
        </w:rPr>
        <w:t>年提出，这一理论把</w:t>
      </w:r>
      <w:r>
        <w:rPr>
          <w:rFonts w:ascii="幼圆" w:eastAsia="幼圆" w:hAnsi="幼圆" w:cs="幼圆" w:hint="eastAsia"/>
          <w:color w:val="000000"/>
        </w:rPr>
        <w:t>影响公司发展的一系列因素分为两类</w:t>
      </w:r>
      <w:r>
        <w:rPr>
          <w:rFonts w:ascii="幼圆" w:eastAsia="幼圆" w:hAnsi="幼圆" w:cs="幼圆" w:hint="eastAsia"/>
        </w:rPr>
        <w:t>，即：激励（满意）因素、保健(不满意)因素。双因素理论把激励因素、保健因素两种因素对公司的不同影响，运用于公司管理当中，公司管理层在管理中应用双因素理论时，</w:t>
      </w:r>
      <w:r>
        <w:rPr>
          <w:rFonts w:ascii="幼圆" w:eastAsia="幼圆" w:hAnsi="幼圆" w:cs="幼圆" w:hint="eastAsia"/>
          <w:color w:val="000000"/>
        </w:rPr>
        <w:t>有必要充分发挥各种激励因素的积极作用，避免</w:t>
      </w:r>
      <w:r>
        <w:rPr>
          <w:rFonts w:ascii="幼圆" w:eastAsia="幼圆" w:hAnsi="幼圆" w:cs="幼圆" w:hint="eastAsia"/>
          <w:color w:val="000000"/>
        </w:rPr>
        <w:t>运</w:t>
      </w:r>
      <w:r>
        <w:rPr>
          <w:rFonts w:ascii="幼圆" w:eastAsia="幼圆" w:hAnsi="幼圆" w:cs="幼圆" w:hint="eastAsia"/>
          <w:color w:val="000000"/>
        </w:rPr>
        <w:t>用保健因素的</w:t>
      </w:r>
      <w:r>
        <w:rPr>
          <w:rFonts w:ascii="幼圆" w:eastAsia="幼圆" w:hAnsi="幼圆" w:cs="幼圆" w:hint="eastAsia"/>
          <w:color w:val="000000"/>
        </w:rPr>
        <w:t>消极</w:t>
      </w:r>
      <w:r>
        <w:rPr>
          <w:rFonts w:ascii="幼圆" w:eastAsia="幼圆" w:hAnsi="幼圆" w:cs="幼圆" w:hint="eastAsia"/>
          <w:color w:val="000000"/>
        </w:rPr>
        <w:t>影响</w:t>
      </w:r>
      <w:r>
        <w:rPr>
          <w:rFonts w:ascii="幼圆" w:eastAsia="幼圆" w:hAnsi="幼圆" w:cs="幼圆" w:hint="eastAsia"/>
        </w:rPr>
        <w:t>，让双因素理论能够使得公司管理水平的提升和公司员工激励工作的落实在理论面上有更多的保障。</w:t>
      </w:r>
    </w:p>
    <w:p>
      <w:pPr>
        <w:ind w:firstLine="480" w:firstLineChars="200"/>
        <w:rPr>
          <w:rFonts w:ascii="幼圆" w:eastAsia="幼圆" w:hAnsi="幼圆" w:cs="幼圆" w:hint="eastAsia"/>
        </w:rPr>
      </w:pPr>
      <w:r>
        <w:rPr>
          <w:rFonts w:ascii="幼圆" w:eastAsia="幼圆" w:hAnsi="幼圆" w:cs="幼圆" w:hint="eastAsia"/>
        </w:rPr>
        <mc:AlternateContent>
          <mc:Choice Requires="wpg">
            <w:drawing>
              <wp:anchor distT="0" distB="0" distL="114300" distR="114300" simplePos="0" relativeHeight="251659264" behindDoc="0" locked="0" layoutInCell="1" allowOverlap="1">
                <wp:simplePos x="0" y="0"/>
                <wp:positionH relativeFrom="column">
                  <wp:posOffset>486410</wp:posOffset>
                </wp:positionH>
                <wp:positionV relativeFrom="paragraph">
                  <wp:posOffset>61595</wp:posOffset>
                </wp:positionV>
                <wp:extent cx="4800600" cy="2987040"/>
                <wp:effectExtent l="19685" t="12700" r="18415" b="29210"/>
                <wp:wrapNone/>
                <wp:docPr id="5" name="组合 5"/>
                <wp:cNvGraphicFramePr/>
                <a:graphic xmlns:a="http://schemas.openxmlformats.org/drawingml/2006/main">
                  <a:graphicData uri="http://schemas.microsoft.com/office/word/2010/wordprocessingGroup">
                    <wpg:wgp xmlns:wpg="http://schemas.microsoft.com/office/word/2010/wordprocessingGroup">
                      <wpg:cNvGrpSpPr/>
                      <wpg:grpSpPr>
                        <a:xfrm>
                          <a:off x="0" y="0"/>
                          <a:ext cx="4800600" cy="2987040"/>
                          <a:chOff x="2184" y="6060"/>
                          <a:chExt cx="7560" cy="4704"/>
                        </a:xfrm>
                      </wpg:grpSpPr>
                      <wps:wsp xmlns:wps="http://schemas.microsoft.com/office/word/2010/wordprocessingShape">
                        <wps:cNvPr id="6" name="Rectangle 3"/>
                        <wps:cNvSpPr>
                          <a:spLocks noChangeArrowheads="1"/>
                        </wps:cNvSpPr>
                        <wps:spPr bwMode="auto">
                          <a:xfrm>
                            <a:off x="3041" y="6084"/>
                            <a:ext cx="1848" cy="568"/>
                          </a:xfrm>
                          <a:prstGeom prst="rect">
                            <a:avLst/>
                          </a:prstGeom>
                          <a:solidFill>
                            <a:srgbClr val="FFFFFF"/>
                          </a:solidFill>
                          <a:ln w="9525">
                            <a:solidFill>
                              <a:srgbClr val="000000"/>
                            </a:solidFill>
                            <a:miter lim="800000"/>
                          </a:ln>
                        </wps:spPr>
                        <wps:txbx>
                          <w:txbxContent>
                            <w:p>
                              <w:pPr>
                                <w:rPr>
                                  <w:sz w:val="36"/>
                                  <w:szCs w:val="36"/>
                                </w:rPr>
                              </w:pPr>
                              <w:r>
                                <w:rPr>
                                  <w:rFonts w:hint="eastAsia"/>
                                  <w:sz w:val="36"/>
                                  <w:szCs w:val="36"/>
                                </w:rPr>
                                <w:t>激励因素</w:t>
                              </w:r>
                            </w:p>
                          </w:txbxContent>
                        </wps:txbx>
                        <wps:bodyPr rot="0" vert="horz" wrap="square" lIns="91440" tIns="45720" rIns="91440" bIns="45720" anchor="t" anchorCtr="0" upright="1"/>
                      </wps:wsp>
                      <wps:wsp xmlns:wps="http://schemas.microsoft.com/office/word/2010/wordprocessingShape">
                        <wps:cNvPr id="7" name="Rectangle 4"/>
                        <wps:cNvSpPr>
                          <a:spLocks noChangeArrowheads="1"/>
                        </wps:cNvSpPr>
                        <wps:spPr bwMode="auto">
                          <a:xfrm>
                            <a:off x="6684" y="6060"/>
                            <a:ext cx="2112" cy="612"/>
                          </a:xfrm>
                          <a:prstGeom prst="rect">
                            <a:avLst/>
                          </a:prstGeom>
                          <a:solidFill>
                            <a:srgbClr val="FFFFFF"/>
                          </a:solidFill>
                          <a:ln w="9525">
                            <a:solidFill>
                              <a:srgbClr val="000000"/>
                            </a:solidFill>
                            <a:miter lim="800000"/>
                          </a:ln>
                        </wps:spPr>
                        <wps:txbx>
                          <w:txbxContent>
                            <w:p>
                              <w:pPr>
                                <w:rPr>
                                  <w:sz w:val="36"/>
                                  <w:szCs w:val="36"/>
                                </w:rPr>
                              </w:pPr>
                              <w:r>
                                <w:rPr>
                                  <w:rFonts w:hint="eastAsia"/>
                                  <w:sz w:val="36"/>
                                  <w:szCs w:val="36"/>
                                </w:rPr>
                                <w:t>保健因素</w:t>
                              </w:r>
                            </w:p>
                          </w:txbxContent>
                        </wps:txbx>
                        <wps:bodyPr rot="0" vert="horz" wrap="square" lIns="91440" tIns="45720" rIns="91440" bIns="45720" anchor="t" anchorCtr="0" upright="1"/>
                      </wps:wsp>
                      <wps:wsp xmlns:wps="http://schemas.microsoft.com/office/word/2010/wordprocessingShape">
                        <wps:cNvPr id="8" name="AutoShape 5"/>
                        <wps:cNvSpPr>
                          <a:spLocks noChangeArrowheads="1"/>
                        </wps:cNvSpPr>
                        <wps:spPr bwMode="auto">
                          <a:xfrm>
                            <a:off x="2940" y="6912"/>
                            <a:ext cx="2100" cy="2496"/>
                          </a:xfrm>
                          <a:prstGeom prst="roundRect">
                            <a:avLst>
                              <a:gd name="adj" fmla="val 16667"/>
                            </a:avLst>
                          </a:prstGeom>
                          <a:solidFill>
                            <a:srgbClr val="FFFFFF"/>
                          </a:solidFill>
                          <a:ln w="9525">
                            <a:solidFill>
                              <a:srgbClr val="000000"/>
                            </a:solidFill>
                            <a:round/>
                          </a:ln>
                        </wps:spPr>
                        <wps:txbx>
                          <w:txbxContent>
                            <w:p>
                              <w:pPr>
                                <w:rPr>
                                  <w:sz w:val="36"/>
                                  <w:szCs w:val="36"/>
                                </w:rPr>
                              </w:pPr>
                              <w:r>
                                <w:rPr>
                                  <w:rFonts w:hint="eastAsia"/>
                                  <w:sz w:val="36"/>
                                  <w:szCs w:val="36"/>
                                </w:rPr>
                                <w:t>工作本身</w:t>
                              </w:r>
                            </w:p>
                            <w:p>
                              <w:pPr>
                                <w:rPr>
                                  <w:sz w:val="36"/>
                                  <w:szCs w:val="36"/>
                                </w:rPr>
                              </w:pPr>
                              <w:r>
                                <w:rPr>
                                  <w:rFonts w:hint="eastAsia"/>
                                  <w:sz w:val="36"/>
                                  <w:szCs w:val="36"/>
                                </w:rPr>
                                <w:t>认可</w:t>
                              </w:r>
                            </w:p>
                            <w:p>
                              <w:pPr>
                                <w:rPr>
                                  <w:sz w:val="36"/>
                                  <w:szCs w:val="36"/>
                                </w:rPr>
                              </w:pPr>
                              <w:r>
                                <w:rPr>
                                  <w:rFonts w:hint="eastAsia"/>
                                  <w:sz w:val="36"/>
                                  <w:szCs w:val="36"/>
                                </w:rPr>
                                <w:t>成就</w:t>
                              </w:r>
                            </w:p>
                            <w:p>
                              <w:pPr>
                                <w:rPr>
                                  <w:sz w:val="36"/>
                                  <w:szCs w:val="36"/>
                                </w:rPr>
                              </w:pPr>
                              <w:r>
                                <w:rPr>
                                  <w:rFonts w:hint="eastAsia"/>
                                  <w:sz w:val="36"/>
                                  <w:szCs w:val="36"/>
                                </w:rPr>
                                <w:t>晋升</w:t>
                              </w:r>
                            </w:p>
                            <w:p>
                              <w:pPr>
                                <w:rPr>
                                  <w:sz w:val="36"/>
                                  <w:szCs w:val="36"/>
                                </w:rPr>
                              </w:pPr>
                              <w:r>
                                <w:rPr>
                                  <w:rFonts w:hint="eastAsia"/>
                                  <w:sz w:val="36"/>
                                  <w:szCs w:val="36"/>
                                </w:rPr>
                                <w:t>成长</w:t>
                              </w:r>
                            </w:p>
                          </w:txbxContent>
                        </wps:txbx>
                        <wps:bodyPr rot="0" vert="horz" wrap="square" lIns="91440" tIns="45720" rIns="91440" bIns="45720" anchor="t" anchorCtr="0" upright="1"/>
                      </wps:wsp>
                      <wps:wsp xmlns:wps="http://schemas.microsoft.com/office/word/2010/wordprocessingShape">
                        <wps:cNvPr id="9" name="AutoShape 6"/>
                        <wps:cNvSpPr>
                          <a:spLocks noChangeArrowheads="1"/>
                        </wps:cNvSpPr>
                        <wps:spPr bwMode="auto">
                          <a:xfrm>
                            <a:off x="6480" y="6900"/>
                            <a:ext cx="2448" cy="2604"/>
                          </a:xfrm>
                          <a:prstGeom prst="roundRect">
                            <a:avLst>
                              <a:gd name="adj" fmla="val 16667"/>
                            </a:avLst>
                          </a:prstGeom>
                          <a:solidFill>
                            <a:srgbClr val="FFFFFF"/>
                          </a:solidFill>
                          <a:ln w="9525">
                            <a:solidFill>
                              <a:srgbClr val="000000"/>
                            </a:solidFill>
                            <a:round/>
                          </a:ln>
                        </wps:spPr>
                        <wps:txbx>
                          <w:txbxContent>
                            <w:p>
                              <w:pPr>
                                <w:rPr>
                                  <w:sz w:val="32"/>
                                  <w:szCs w:val="32"/>
                                </w:rPr>
                              </w:pPr>
                              <w:r>
                                <w:rPr>
                                  <w:rFonts w:hint="eastAsia"/>
                                  <w:sz w:val="32"/>
                                  <w:szCs w:val="32"/>
                                </w:rPr>
                                <w:t>企业政策制度</w:t>
                              </w:r>
                            </w:p>
                            <w:p>
                              <w:pPr>
                                <w:rPr>
                                  <w:sz w:val="32"/>
                                  <w:szCs w:val="32"/>
                                </w:rPr>
                              </w:pPr>
                              <w:r>
                                <w:rPr>
                                  <w:rFonts w:hint="eastAsia"/>
                                  <w:sz w:val="32"/>
                                  <w:szCs w:val="32"/>
                                </w:rPr>
                                <w:t>工作条件</w:t>
                              </w:r>
                            </w:p>
                            <w:p>
                              <w:pPr>
                                <w:rPr>
                                  <w:sz w:val="32"/>
                                  <w:szCs w:val="32"/>
                                </w:rPr>
                              </w:pPr>
                              <w:r>
                                <w:rPr>
                                  <w:rFonts w:hint="eastAsia"/>
                                  <w:sz w:val="32"/>
                                  <w:szCs w:val="32"/>
                                </w:rPr>
                                <w:t>监督</w:t>
                              </w:r>
                            </w:p>
                            <w:p>
                              <w:pPr>
                                <w:rPr>
                                  <w:sz w:val="32"/>
                                  <w:szCs w:val="32"/>
                                </w:rPr>
                              </w:pPr>
                              <w:r>
                                <w:rPr>
                                  <w:rFonts w:hint="eastAsia"/>
                                  <w:sz w:val="32"/>
                                  <w:szCs w:val="32"/>
                                </w:rPr>
                                <w:t>工资</w:t>
                              </w:r>
                            </w:p>
                            <w:p>
                              <w:pPr>
                                <w:rPr>
                                  <w:sz w:val="32"/>
                                  <w:szCs w:val="32"/>
                                </w:rPr>
                              </w:pPr>
                              <w:r>
                                <w:rPr>
                                  <w:rFonts w:hint="eastAsia"/>
                                  <w:sz w:val="32"/>
                                  <w:szCs w:val="32"/>
                                </w:rPr>
                                <w:t>人际关系</w:t>
                              </w:r>
                            </w:p>
                          </w:txbxContent>
                        </wps:txbx>
                        <wps:bodyPr rot="0" vert="horz" wrap="square" lIns="91440" tIns="45720" rIns="91440" bIns="45720" anchor="t" anchorCtr="0" upright="1"/>
                      </wps:wsp>
                      <wps:wsp xmlns:wps="http://schemas.microsoft.com/office/word/2010/wordprocessingShape">
                        <wps:cNvPr id="10" name="AutoShape 7"/>
                        <wps:cNvSpPr>
                          <a:spLocks noChangeArrowheads="1"/>
                        </wps:cNvSpPr>
                        <wps:spPr bwMode="auto">
                          <a:xfrm>
                            <a:off x="2184" y="9684"/>
                            <a:ext cx="3360" cy="984"/>
                          </a:xfrm>
                          <a:prstGeom prst="leftRightArrow">
                            <a:avLst>
                              <a:gd name="adj1" fmla="val 69509"/>
                              <a:gd name="adj2" fmla="val 40359"/>
                            </a:avLst>
                          </a:prstGeom>
                          <a:solidFill>
                            <a:srgbClr val="FFFFFF"/>
                          </a:solidFill>
                          <a:ln w="9525">
                            <a:solidFill>
                              <a:srgbClr val="000000"/>
                            </a:solidFill>
                            <a:miter lim="800000"/>
                          </a:ln>
                        </wps:spPr>
                        <wps:txbx>
                          <w:txbxContent>
                            <w:p>
                              <w:r>
                                <w:rPr>
                                  <w:rFonts w:hint="eastAsia"/>
                                </w:rPr>
                                <w:t xml:space="preserve">满意 </w:t>
                              </w:r>
                              <w:r>
                                <w:t xml:space="preserve">        </w:t>
                              </w:r>
                              <w:r>
                                <w:rPr>
                                  <w:rFonts w:hint="eastAsia"/>
                                </w:rPr>
                                <w:t>没有满意</w:t>
                              </w:r>
                            </w:p>
                          </w:txbxContent>
                        </wps:txbx>
                        <wps:bodyPr rot="0" vert="horz" wrap="square" lIns="91440" tIns="45720" rIns="91440" bIns="45720" anchor="t" anchorCtr="0" upright="1"/>
                      </wps:wsp>
                      <wps:wsp xmlns:wps="http://schemas.microsoft.com/office/word/2010/wordprocessingShape">
                        <wps:cNvPr id="11" name="AutoShape 8"/>
                        <wps:cNvSpPr>
                          <a:spLocks noChangeArrowheads="1"/>
                        </wps:cNvSpPr>
                        <wps:spPr bwMode="auto">
                          <a:xfrm>
                            <a:off x="5820" y="9624"/>
                            <a:ext cx="3924" cy="1140"/>
                          </a:xfrm>
                          <a:prstGeom prst="leftRightArrow">
                            <a:avLst>
                              <a:gd name="adj1" fmla="val 47898"/>
                              <a:gd name="adj2" fmla="val 32015"/>
                            </a:avLst>
                          </a:prstGeom>
                          <a:solidFill>
                            <a:srgbClr val="FFFFFF"/>
                          </a:solidFill>
                          <a:ln w="9525">
                            <a:solidFill>
                              <a:srgbClr val="000000"/>
                            </a:solidFill>
                            <a:miter lim="800000"/>
                          </a:ln>
                        </wps:spPr>
                        <wps:txbx>
                          <w:txbxContent>
                            <w:p>
                              <w:r>
                                <w:rPr>
                                  <w:rFonts w:hint="eastAsia"/>
                                </w:rPr>
                                <w:t xml:space="preserve">没有不满意 </w:t>
                              </w:r>
                              <w:r>
                                <w:t xml:space="preserve">          </w:t>
                              </w:r>
                              <w:r>
                                <w:rPr>
                                  <w:rFonts w:hint="eastAsia"/>
                                </w:rPr>
                                <w:t>不满意</w:t>
                              </w:r>
                            </w:p>
                          </w:txbxContent>
                        </wps:txbx>
                        <wps:bodyPr rot="0" vert="horz" wrap="square" lIns="91440" tIns="45720" rIns="91440" bIns="45720" anchor="t" anchorCtr="0" upright="1"/>
                      </wps:wsp>
                    </wpg:wgp>
                  </a:graphicData>
                </a:graphic>
              </wp:anchor>
            </w:drawing>
          </mc:Choice>
          <mc:Fallback>
            <w:pict>
              <v:group id="组合 5" o:spid="_x0000_s1025" style="width:381pt;height:238.5pt;margin-top:4.85pt;margin-left:38.3pt;mso-wrap-distance-bottom:0;mso-wrap-distance-left:9pt;mso-wrap-distance-right:9pt;mso-wrap-distance-top:0;position:absolute;z-index:251658240" coordorigin="6240,27826" coordsize="21600,21600">
                <v:shapetype id="_x0000_t202" coordsize="21600,21600" o:spt="202" path="m,l,21600r21600,l21600,xe">
                  <v:stroke joinstyle="miter"/>
                  <v:path gradientshapeok="t" o:connecttype="rect"/>
                </v:shapetype>
                <v:shape id="_x0000_s1026" type="#_x0000_t202" style="width:5280;height:2608;left:8689;position:absolute;top:27937;v-text-anchor:top" fillcolor="white" stroked="t" strokecolor="black" strokeweight="0.75pt">
                  <v:textbox>
                    <w:txbxContent>
                      <w:p>
                        <w:pPr>
                          <w:rPr>
                            <w:sz w:val="36"/>
                            <w:szCs w:val="36"/>
                          </w:rPr>
                        </w:pPr>
                        <w:r>
                          <w:rPr>
                            <w:rFonts w:hint="eastAsia"/>
                            <w:sz w:val="36"/>
                            <w:szCs w:val="36"/>
                          </w:rPr>
                          <w:t>激励因素</w:t>
                        </w:r>
                      </w:p>
                    </w:txbxContent>
                  </v:textbox>
                </v:shape>
                <v:shape id="_x0000_s1027" type="#_x0000_t202" style="width:6034;height:2810;left:19097;position:absolute;top:27827;v-text-anchor:top" fillcolor="white" stroked="t" strokecolor="black" strokeweight="0.75pt">
                  <v:textbox>
                    <w:txbxContent>
                      <w:p>
                        <w:pPr>
                          <w:rPr>
                            <w:sz w:val="36"/>
                            <w:szCs w:val="36"/>
                          </w:rPr>
                        </w:pPr>
                        <w:r>
                          <w:rPr>
                            <w:rFonts w:hint="eastAsia"/>
                            <w:sz w:val="36"/>
                            <w:szCs w:val="36"/>
                          </w:rPr>
                          <w:t>保健因素</w:t>
                        </w:r>
                      </w:p>
                    </w:txbxContent>
                  </v:textbox>
                </v:shape>
                <v:roundrect id="_x0000_s1028" style="width:6000;height:11461;left:8400;position:absolute;top:31739;v-text-anchor:top" arcsize="10923f" fillcolor="white" stroked="t" strokecolor="black" strokeweight="0.75pt">
                  <v:stroke joinstyle="round"/>
                  <v:textbox>
                    <w:txbxContent>
                      <w:p>
                        <w:pPr>
                          <w:rPr>
                            <w:sz w:val="36"/>
                            <w:szCs w:val="36"/>
                          </w:rPr>
                        </w:pPr>
                        <w:r>
                          <w:rPr>
                            <w:rFonts w:hint="eastAsia"/>
                            <w:sz w:val="36"/>
                            <w:szCs w:val="36"/>
                          </w:rPr>
                          <w:t>工作本身</w:t>
                        </w:r>
                      </w:p>
                      <w:p>
                        <w:pPr>
                          <w:rPr>
                            <w:sz w:val="36"/>
                            <w:szCs w:val="36"/>
                          </w:rPr>
                        </w:pPr>
                        <w:r>
                          <w:rPr>
                            <w:rFonts w:hint="eastAsia"/>
                            <w:sz w:val="36"/>
                            <w:szCs w:val="36"/>
                          </w:rPr>
                          <w:t>认可</w:t>
                        </w:r>
                      </w:p>
                      <w:p>
                        <w:pPr>
                          <w:rPr>
                            <w:sz w:val="36"/>
                            <w:szCs w:val="36"/>
                          </w:rPr>
                        </w:pPr>
                        <w:r>
                          <w:rPr>
                            <w:rFonts w:hint="eastAsia"/>
                            <w:sz w:val="36"/>
                            <w:szCs w:val="36"/>
                          </w:rPr>
                          <w:t>成就</w:t>
                        </w:r>
                      </w:p>
                      <w:p>
                        <w:pPr>
                          <w:rPr>
                            <w:sz w:val="36"/>
                            <w:szCs w:val="36"/>
                          </w:rPr>
                        </w:pPr>
                        <w:r>
                          <w:rPr>
                            <w:rFonts w:hint="eastAsia"/>
                            <w:sz w:val="36"/>
                            <w:szCs w:val="36"/>
                          </w:rPr>
                          <w:t>晋升</w:t>
                        </w:r>
                      </w:p>
                      <w:p>
                        <w:pPr>
                          <w:rPr>
                            <w:sz w:val="36"/>
                            <w:szCs w:val="36"/>
                          </w:rPr>
                        </w:pPr>
                        <w:r>
                          <w:rPr>
                            <w:rFonts w:hint="eastAsia"/>
                            <w:sz w:val="36"/>
                            <w:szCs w:val="36"/>
                          </w:rPr>
                          <w:t>成长</w:t>
                        </w:r>
                      </w:p>
                    </w:txbxContent>
                  </v:textbox>
                </v:roundrect>
                <v:roundrect id="_x0000_s1029" style="width:6994;height:11957;left:18514;position:absolute;top:31684;v-text-anchor:top" arcsize="10923f" fillcolor="white" stroked="t" strokecolor="black" strokeweight="0.75pt">
                  <v:stroke joinstyle="round"/>
                  <v:textbox>
                    <w:txbxContent>
                      <w:p>
                        <w:pPr>
                          <w:rPr>
                            <w:sz w:val="32"/>
                            <w:szCs w:val="32"/>
                          </w:rPr>
                        </w:pPr>
                        <w:r>
                          <w:rPr>
                            <w:rFonts w:hint="eastAsia"/>
                            <w:sz w:val="32"/>
                            <w:szCs w:val="32"/>
                          </w:rPr>
                          <w:t>企业政策制度</w:t>
                        </w:r>
                      </w:p>
                      <w:p>
                        <w:pPr>
                          <w:rPr>
                            <w:sz w:val="32"/>
                            <w:szCs w:val="32"/>
                          </w:rPr>
                        </w:pPr>
                        <w:r>
                          <w:rPr>
                            <w:rFonts w:hint="eastAsia"/>
                            <w:sz w:val="32"/>
                            <w:szCs w:val="32"/>
                          </w:rPr>
                          <w:t>工作条件</w:t>
                        </w:r>
                      </w:p>
                      <w:p>
                        <w:pPr>
                          <w:rPr>
                            <w:sz w:val="32"/>
                            <w:szCs w:val="32"/>
                          </w:rPr>
                        </w:pPr>
                        <w:r>
                          <w:rPr>
                            <w:rFonts w:hint="eastAsia"/>
                            <w:sz w:val="32"/>
                            <w:szCs w:val="32"/>
                          </w:rPr>
                          <w:t>监督</w:t>
                        </w:r>
                      </w:p>
                      <w:p>
                        <w:pPr>
                          <w:rPr>
                            <w:sz w:val="32"/>
                            <w:szCs w:val="32"/>
                          </w:rPr>
                        </w:pPr>
                        <w:r>
                          <w:rPr>
                            <w:rFonts w:hint="eastAsia"/>
                            <w:sz w:val="32"/>
                            <w:szCs w:val="32"/>
                          </w:rPr>
                          <w:t>工资</w:t>
                        </w:r>
                      </w:p>
                      <w:p>
                        <w:pPr>
                          <w:rPr>
                            <w:sz w:val="32"/>
                            <w:szCs w:val="32"/>
                          </w:rPr>
                        </w:pPr>
                        <w:r>
                          <w:rPr>
                            <w:rFonts w:hint="eastAsia"/>
                            <w:sz w:val="32"/>
                            <w:szCs w:val="32"/>
                          </w:rPr>
                          <w:t>人际关系</w:t>
                        </w:r>
                      </w:p>
                    </w:txbxContent>
                  </v:textbox>
                </v:roundre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030" type="#_x0000_t69" style="width:9600;height:4518;left:6240;position:absolute;top:44467;v-text-anchor:top" adj="3163" fillcolor="white" stroked="t" strokecolor="black" strokeweight="0.75pt">
                  <v:textbox>
                    <w:txbxContent>
                      <w:p>
                        <w:r>
                          <w:rPr>
                            <w:rFonts w:hint="eastAsia"/>
                          </w:rPr>
                          <w:t xml:space="preserve">满意 </w:t>
                        </w:r>
                        <w:r>
                          <w:t xml:space="preserve">        </w:t>
                        </w:r>
                        <w:r>
                          <w:rPr>
                            <w:rFonts w:hint="eastAsia"/>
                          </w:rPr>
                          <w:t>没有满意</w:t>
                        </w:r>
                      </w:p>
                    </w:txbxContent>
                  </v:textbox>
                </v:shape>
                <v:shape id="_x0000_s1031" type="#_x0000_t69" style="width:11211;height:5235;left:16629;position:absolute;top:44192;v-text-anchor:top" adj="3138" fillcolor="white" stroked="t" strokecolor="black" strokeweight="0.75pt">
                  <v:textbox>
                    <w:txbxContent>
                      <w:p>
                        <w:r>
                          <w:rPr>
                            <w:rFonts w:hint="eastAsia"/>
                          </w:rPr>
                          <w:t xml:space="preserve">没有不满意 </w:t>
                        </w:r>
                        <w:r>
                          <w:t xml:space="preserve">          </w:t>
                        </w:r>
                        <w:r>
                          <w:rPr>
                            <w:rFonts w:hint="eastAsia"/>
                          </w:rPr>
                          <w:t>不满意</w:t>
                        </w:r>
                      </w:p>
                    </w:txbxContent>
                  </v:textbox>
                </v:shape>
              </v:group>
            </w:pict>
          </mc:Fallback>
        </mc:AlternateContent>
      </w:r>
    </w:p>
    <w:p>
      <w:pPr>
        <w:ind w:firstLine="480" w:firstLineChars="200"/>
        <w:rPr>
          <w:rFonts w:ascii="幼圆" w:eastAsia="幼圆" w:hAnsi="幼圆" w:cs="幼圆" w:hint="eastAsia"/>
        </w:rPr>
      </w:pPr>
    </w:p>
    <w:p>
      <w:pPr>
        <w:ind w:firstLine="480" w:firstLineChars="200"/>
        <w:rPr>
          <w:rFonts w:ascii="幼圆" w:eastAsia="幼圆" w:hAnsi="幼圆" w:cs="幼圆" w:hint="eastAsia"/>
        </w:rPr>
      </w:pPr>
    </w:p>
    <w:p>
      <w:pPr>
        <w:ind w:firstLine="480" w:firstLineChars="200"/>
        <w:rPr>
          <w:rFonts w:ascii="幼圆" w:eastAsia="幼圆" w:hAnsi="幼圆" w:cs="幼圆" w:hint="eastAsia"/>
        </w:rPr>
      </w:pPr>
    </w:p>
    <w:p>
      <w:pPr>
        <w:ind w:firstLine="480" w:firstLineChars="200"/>
        <w:rPr>
          <w:rFonts w:ascii="幼圆" w:eastAsia="幼圆" w:hAnsi="幼圆" w:cs="幼圆" w:hint="eastAsia"/>
        </w:rPr>
      </w:pPr>
    </w:p>
    <w:p>
      <w:pPr>
        <w:ind w:firstLine="480" w:firstLineChars="200"/>
        <w:rPr>
          <w:rFonts w:ascii="幼圆" w:eastAsia="幼圆" w:hAnsi="幼圆" w:cs="幼圆" w:hint="eastAsia"/>
        </w:rPr>
      </w:pPr>
    </w:p>
    <w:p>
      <w:pPr>
        <w:ind w:firstLine="480" w:firstLineChars="200"/>
        <w:rPr>
          <w:rFonts w:ascii="幼圆" w:eastAsia="幼圆" w:hAnsi="幼圆" w:cs="幼圆" w:hint="eastAsia"/>
        </w:rPr>
      </w:pPr>
    </w:p>
    <w:p>
      <w:pPr>
        <w:ind w:firstLine="480" w:firstLineChars="200"/>
        <w:rPr>
          <w:rFonts w:ascii="幼圆" w:eastAsia="幼圆" w:hAnsi="幼圆" w:cs="幼圆" w:hint="eastAsia"/>
        </w:rPr>
      </w:pPr>
    </w:p>
    <w:p>
      <w:pPr>
        <w:ind w:firstLine="480" w:firstLineChars="200"/>
        <w:rPr>
          <w:rFonts w:ascii="幼圆" w:eastAsia="幼圆" w:hAnsi="幼圆" w:cs="幼圆" w:hint="eastAsia"/>
        </w:rPr>
      </w:pPr>
    </w:p>
    <w:p>
      <w:pPr>
        <w:ind w:firstLine="480" w:firstLineChars="200"/>
        <w:rPr>
          <w:rFonts w:ascii="幼圆" w:eastAsia="幼圆" w:hAnsi="幼圆" w:cs="幼圆" w:hint="eastAsia"/>
        </w:rPr>
      </w:pPr>
    </w:p>
    <w:p>
      <w:pPr>
        <w:ind w:firstLine="480" w:firstLineChars="200"/>
        <w:rPr>
          <w:rFonts w:ascii="幼圆" w:eastAsia="幼圆" w:hAnsi="幼圆" w:cs="幼圆" w:hint="eastAsia"/>
        </w:rPr>
      </w:pPr>
    </w:p>
    <w:p>
      <w:pPr>
        <w:ind w:firstLine="480" w:firstLineChars="200"/>
        <w:rPr>
          <w:rFonts w:ascii="幼圆" w:eastAsia="幼圆" w:hAnsi="幼圆" w:cs="幼圆" w:hint="eastAsia"/>
        </w:rPr>
      </w:pPr>
    </w:p>
    <w:p>
      <w:pPr>
        <w:spacing w:before="312" w:beforeLines="100" w:after="312" w:afterLines="100"/>
        <w:ind w:firstLine="3360" w:firstLineChars="1600"/>
        <w:rPr>
          <w:rFonts w:ascii="幼圆" w:eastAsia="幼圆" w:hAnsi="幼圆" w:cs="幼圆" w:hint="eastAsia"/>
          <w:sz w:val="21"/>
          <w:szCs w:val="21"/>
        </w:rPr>
      </w:pPr>
      <w:r>
        <w:rPr>
          <w:rFonts w:ascii="幼圆" w:eastAsia="幼圆" w:hAnsi="幼圆" w:cs="幼圆" w:hint="eastAsia"/>
          <w:sz w:val="21"/>
          <w:szCs w:val="21"/>
        </w:rPr>
        <w:t>图 2</w:t>
      </w:r>
      <w:r>
        <w:rPr>
          <w:rFonts w:ascii="幼圆" w:eastAsia="幼圆" w:hAnsi="幼圆" w:cs="幼圆" w:hint="eastAsia"/>
          <w:sz w:val="21"/>
          <w:szCs w:val="21"/>
        </w:rPr>
        <w:t xml:space="preserve">-1 </w:t>
      </w:r>
      <w:r>
        <w:rPr>
          <w:rFonts w:ascii="幼圆" w:eastAsia="幼圆" w:hAnsi="幼圆" w:cs="幼圆" w:hint="eastAsia"/>
          <w:sz w:val="21"/>
          <w:szCs w:val="21"/>
        </w:rPr>
        <w:t>双因素理论</w:t>
      </w:r>
    </w:p>
    <w:p>
      <w:pPr>
        <w:pStyle w:val="Heading3"/>
        <w:spacing w:before="312" w:after="312"/>
        <w:ind w:firstLine="300" w:leftChars="0" w:firstLineChars="100"/>
        <w:rPr>
          <w:rFonts w:ascii="幼圆" w:eastAsia="幼圆" w:hAnsi="幼圆" w:cs="幼圆"/>
          <w:color w:val="000000"/>
        </w:rPr>
      </w:pPr>
      <w:bookmarkStart w:id="57" w:name="_Toc3805"/>
      <w:bookmarkStart w:id="58" w:name="_Toc18529"/>
      <w:bookmarkStart w:id="59" w:name="_Toc8504279"/>
      <w:r>
        <w:rPr>
          <w:rFonts w:ascii="幼圆" w:eastAsia="幼圆" w:hAnsi="幼圆" w:cs="幼圆" w:hint="eastAsia"/>
          <w:color w:val="000000"/>
        </w:rPr>
        <w:t>2.1.1</w:t>
      </w:r>
      <w:r>
        <w:rPr>
          <w:rFonts w:ascii="幼圆" w:eastAsia="幼圆" w:hAnsi="幼圆" w:cs="幼圆" w:hint="eastAsia"/>
          <w:color w:val="000000"/>
        </w:rPr>
        <w:t xml:space="preserve"> </w:t>
      </w:r>
      <w:bookmarkEnd w:id="57"/>
      <w:bookmarkEnd w:id="58"/>
      <w:bookmarkEnd w:id="59"/>
      <w:r>
        <w:rPr>
          <w:rFonts w:ascii="幼圆" w:eastAsia="幼圆" w:hAnsi="幼圆" w:cs="幼圆" w:hint="eastAsia"/>
          <w:color w:val="000000"/>
        </w:rPr>
        <w:t>激励因素</w:t>
      </w:r>
    </w:p>
    <w:p>
      <w:pPr>
        <w:autoSpaceDE w:val="0"/>
        <w:autoSpaceDN w:val="0"/>
        <w:snapToGrid w:val="0"/>
        <w:ind w:firstLine="480" w:firstLineChars="200"/>
        <w:rPr>
          <w:rFonts w:ascii="幼圆" w:eastAsia="幼圆" w:hAnsi="幼圆" w:cs="幼圆" w:hint="eastAsia"/>
        </w:rPr>
      </w:pPr>
      <w:bookmarkStart w:id="60" w:name="_Toc20834"/>
      <w:bookmarkStart w:id="61" w:name="_Toc8504280"/>
      <w:bookmarkStart w:id="62" w:name="_Toc19380"/>
      <w:r>
        <w:rPr>
          <w:rFonts w:ascii="幼圆" w:eastAsia="幼圆" w:hAnsi="幼圆" w:cs="幼圆" w:hint="eastAsia"/>
        </w:rPr>
        <w:t>激励因素，又被称为：满意因素。指的就是，具体实行后可以感到让人感到满意这种情绪的重要因素表现。在公司员工工作过程中的受到的认可、面临的挑战、承担的责任、公司对其的提拔晋升等内容都属于激励因素的范围。公司如果善加利用这些激励因素，可以促进公司的良好发展，这样可以在极大程度上调动公司员工的工作积极性，提高工作效率。但如果激励因素没有得到很好的体现，是不会让企业员工产生大程度的不满意困扰的。</w:t>
      </w:r>
    </w:p>
    <w:p>
      <w:pPr>
        <w:autoSpaceDE w:val="0"/>
        <w:autoSpaceDN w:val="0"/>
        <w:snapToGrid w:val="0"/>
        <w:ind w:firstLine="480" w:firstLineChars="200"/>
        <w:rPr>
          <w:rFonts w:ascii="幼圆" w:eastAsia="幼圆" w:hAnsi="幼圆" w:cs="幼圆" w:hint="eastAsia"/>
        </w:rPr>
        <w:sectPr>
          <w:headerReference w:type="even" r:id="rId30"/>
          <w:headerReference w:type="default" r:id="rId31"/>
          <w:footerReference w:type="even" r:id="rId32"/>
          <w:footerReference w:type="default" r:id="rId33"/>
          <w:type w:val="nextPage"/>
          <w:pgSz w:w="11906" w:h="16838"/>
          <w:pgMar w:top="1440" w:right="1800" w:bottom="1440" w:left="1800" w:header="851" w:footer="992" w:gutter="0"/>
          <w:pgNumType w:start="7"/>
          <w:cols w:num="1" w:space="425"/>
          <w:titlePg w:val="0"/>
          <w:docGrid w:type="lines" w:linePitch="312" w:charSpace="0"/>
        </w:sectPr>
      </w:pPr>
      <w:r>
        <w:rPr>
          <w:rFonts w:ascii="幼圆" w:eastAsia="幼圆" w:hAnsi="幼圆" w:cs="幼圆" w:hint="eastAsia"/>
        </w:rPr>
        <w:t>对于</w:t>
      </w:r>
      <w:r>
        <w:rPr>
          <w:rFonts w:ascii="幼圆" w:eastAsia="幼圆" w:hAnsi="幼圆" w:cs="幼圆" w:hint="eastAsia"/>
          <w:lang w:eastAsia="zh-CN"/>
        </w:rPr>
        <w:t>S</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门业有限公司来说，员工绩效、员工培训、等等构成了公司现有的员工激励因素，这些激励因素主要属于员工工作过程中的认可、可以的晋升范围，现行阶段的</w:t>
      </w:r>
      <w:r>
        <w:rPr>
          <w:rFonts w:ascii="幼圆" w:eastAsia="幼圆" w:hAnsi="幼圆" w:cs="幼圆" w:hint="eastAsia"/>
          <w:lang w:eastAsia="zh-CN"/>
        </w:rPr>
        <w:t>S</w:t>
      </w:r>
      <w:r>
        <w:rPr>
          <w:rFonts w:ascii="幼圆" w:eastAsia="幼圆" w:hAnsi="幼圆" w:cs="幼圆" w:hint="eastAsia"/>
        </w:rPr>
        <w:t>门业有限公司对上述员工激励因素的实际应用并没有很大的重视，所以在这几个方面有可以提升优化的空间。</w:t>
      </w:r>
    </w:p>
    <w:p>
      <w:pPr>
        <w:pStyle w:val="Heading3"/>
        <w:spacing w:before="312" w:after="312"/>
        <w:ind w:firstLine="300" w:leftChars="0" w:firstLineChars="100"/>
        <w:rPr>
          <w:rFonts w:ascii="幼圆" w:eastAsia="幼圆" w:hAnsi="幼圆" w:cs="幼圆"/>
          <w:color w:val="000000"/>
        </w:rPr>
      </w:pPr>
      <w:r>
        <w:rPr>
          <w:rFonts w:ascii="幼圆" w:eastAsia="幼圆" w:hAnsi="幼圆" w:cs="幼圆" w:hint="eastAsia"/>
          <w:color w:val="000000"/>
        </w:rPr>
        <w:t>2.1.2</w:t>
      </w:r>
      <w:r>
        <w:rPr>
          <w:rFonts w:ascii="幼圆" w:eastAsia="幼圆" w:hAnsi="幼圆" w:cs="幼圆" w:hint="eastAsia"/>
          <w:color w:val="000000"/>
        </w:rPr>
        <w:t xml:space="preserve"> </w:t>
      </w:r>
      <w:bookmarkEnd w:id="60"/>
      <w:bookmarkEnd w:id="61"/>
      <w:bookmarkEnd w:id="62"/>
      <w:r>
        <w:rPr>
          <w:rFonts w:ascii="幼圆" w:eastAsia="幼圆" w:hAnsi="幼圆" w:cs="幼圆" w:hint="eastAsia"/>
          <w:color w:val="000000"/>
        </w:rPr>
        <w:t>保健因素</w:t>
      </w:r>
    </w:p>
    <w:p>
      <w:pPr>
        <w:autoSpaceDE w:val="0"/>
        <w:autoSpaceDN w:val="0"/>
        <w:snapToGrid w:val="0"/>
        <w:ind w:firstLine="480" w:firstLineChars="200"/>
        <w:rPr>
          <w:rFonts w:ascii="幼圆" w:eastAsia="幼圆" w:hAnsi="幼圆" w:cs="幼圆" w:hint="eastAsia"/>
        </w:rPr>
      </w:pPr>
      <w:bookmarkStart w:id="63" w:name="_Toc32338"/>
      <w:bookmarkStart w:id="64" w:name="_Toc3048"/>
      <w:bookmarkStart w:id="65" w:name="_Toc24440"/>
      <w:bookmarkStart w:id="66" w:name="_Toc13520"/>
      <w:bookmarkStart w:id="67" w:name="_Toc19249"/>
      <w:bookmarkStart w:id="68" w:name="_Toc8504281"/>
      <w:r>
        <w:rPr>
          <w:rFonts w:ascii="幼圆" w:eastAsia="幼圆" w:hAnsi="幼圆" w:cs="幼圆" w:hint="eastAsia"/>
        </w:rPr>
        <w:t>保健因素，又被称为：不满意因素。指的是，使员工容易滋生不满情绪的因素表现。例如：公司的相关政策、工资与薪酬情况、员工人际关系情况都属于保健因素的范围。如果公司可以尽力满足公司基层员工的保健因素，就能够消除员工在工作时可能存在的潜在不满情绪，但同时满足保健因素的话也不会起到对员工的额外激励作用。</w:t>
      </w:r>
    </w:p>
    <w:p>
      <w:pPr>
        <w:autoSpaceDE w:val="0"/>
        <w:autoSpaceDN w:val="0"/>
        <w:snapToGrid w:val="0"/>
        <w:ind w:firstLine="480" w:firstLineChars="200"/>
        <w:rPr>
          <w:rFonts w:ascii="幼圆" w:eastAsia="幼圆" w:hAnsi="幼圆" w:cs="幼圆" w:hint="eastAsia"/>
        </w:rPr>
      </w:pPr>
      <w:r>
        <w:rPr>
          <w:rFonts w:ascii="幼圆" w:eastAsia="幼圆" w:hAnsi="幼圆" w:cs="幼圆" w:hint="eastAsia"/>
        </w:rPr>
        <w:t>对于本文研究对象</w:t>
      </w:r>
      <w:r>
        <w:rPr>
          <w:rFonts w:ascii="幼圆" w:eastAsia="幼圆" w:hAnsi="幼圆" w:cs="幼圆" w:hint="eastAsia"/>
          <w:lang w:eastAsia="zh-CN"/>
        </w:rPr>
        <w:t>S</w:t>
      </w:r>
      <w:r>
        <w:rPr>
          <w:rFonts w:ascii="幼圆" w:eastAsia="幼圆" w:hAnsi="幼圆" w:cs="幼圆" w:hint="eastAsia"/>
        </w:rPr>
        <w:t>门业有限公司来说，人际交往之间的互动、薪酬福利待遇的高低、工作条件完善与否等都是组成</w:t>
      </w:r>
      <w:r>
        <w:rPr>
          <w:rFonts w:ascii="幼圆" w:eastAsia="幼圆" w:hAnsi="幼圆" w:cs="幼圆" w:hint="eastAsia"/>
          <w:lang w:eastAsia="zh-CN"/>
        </w:rPr>
        <w:t>S</w:t>
      </w:r>
      <w:r>
        <w:rPr>
          <w:rFonts w:ascii="幼圆" w:eastAsia="幼圆" w:hAnsi="幼圆" w:cs="幼圆" w:hint="eastAsia"/>
        </w:rPr>
        <w:t>门业有限公司员工保健因素的重要内容，这些企业的保健因素假如不能得到很好的处理，很容易引起员工的不满意情绪，所以</w:t>
      </w:r>
      <w:r>
        <w:rPr>
          <w:rFonts w:ascii="幼圆" w:eastAsia="幼圆" w:hAnsi="幼圆" w:cs="幼圆" w:hint="eastAsia"/>
          <w:lang w:eastAsia="zh-CN"/>
        </w:rPr>
        <w:t>S</w:t>
      </w:r>
      <w:r>
        <w:rPr>
          <w:rFonts w:ascii="幼圆" w:eastAsia="幼圆" w:hAnsi="幼圆" w:cs="幼圆" w:hint="eastAsia"/>
        </w:rPr>
        <w:t>门业有限公司需要遵循双因素理论的内涵，将现有的一系列保健因素没有被满足所带来的负面、不满意情绪影响进行消除，这样才可以更多地调动员工的工作积极性，使企业的人才优势得到更好的展现。</w:t>
      </w:r>
    </w:p>
    <w:bookmarkEnd w:id="63"/>
    <w:bookmarkEnd w:id="64"/>
    <w:bookmarkEnd w:id="65"/>
    <w:bookmarkEnd w:id="66"/>
    <w:bookmarkEnd w:id="67"/>
    <w:bookmarkEnd w:id="68"/>
    <w:p>
      <w:pPr>
        <w:pStyle w:val="Heading1"/>
        <w:spacing w:before="312" w:after="312"/>
        <w:rPr>
          <w:rFonts w:ascii="幼圆" w:eastAsia="幼圆" w:hAnsi="幼圆" w:cs="幼圆"/>
          <w:color w:val="000000"/>
        </w:rPr>
      </w:pPr>
      <w:r>
        <w:rPr>
          <w:rFonts w:ascii="幼圆" w:eastAsia="幼圆" w:hAnsi="幼圆" w:cs="幼圆"/>
          <w:color w:val="000000"/>
        </w:rPr>
        <w:br/>
      </w:r>
      <w:r>
        <w:rPr>
          <w:rFonts w:ascii="幼圆" w:eastAsia="幼圆" w:hAnsi="幼圆" w:cs="幼圆"/>
          <w:color w:val="000000"/>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https://d.book118.com/006205054220010052</w:t>
        </w:r>
      </w:hyperlink>
    </w:p>
    <w:p>
      <w:pPr>
        <w:pStyle w:val="Heading1"/>
        <w:spacing w:before="312" w:after="312"/>
        <w:rPr>
          <w:rFonts w:ascii="幼圆" w:eastAsia="幼圆" w:hAnsi="幼圆" w:cs="幼圆"/>
          <w:color w:val="000000"/>
        </w:rPr>
      </w:pPr>
    </w:p>
    <w:sectPr>
      <w:headerReference w:type="even" r:id="rId35"/>
      <w:headerReference w:type="default" r:id="rId36"/>
      <w:footerReference w:type="even" r:id="rId37"/>
      <w:footerReference w:type="default" r:id="rId38"/>
      <w:type w:val="nextPage"/>
      <w:pgSz w:w="11906" w:h="16838"/>
      <w:pgMar w:top="1440" w:right="1800" w:bottom="1440" w:left="1800" w:header="851" w:footer="992" w:gutter="0"/>
      <w:pgNumType w:start="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napToGrid w:val="0"/>
      <w:jc w:val="left"/>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650" cy="263525"/>
              <wp:effectExtent l="0" t="0" r="3175" b="3175"/>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0650" cy="263525"/>
                      </a:xfrm>
                      <a:prstGeom prst="rect">
                        <a:avLst/>
                      </a:prstGeom>
                      <a:noFill/>
                      <a:ln>
                        <a:noFill/>
                      </a:ln>
                      <a:effectLst/>
                    </wps:spPr>
                    <wps:txbx>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13" o:spid="_x0000_s2050" type="#_x0000_t202" style="width:9.5pt;height:20.75pt;margin-top:0;margin-left:0;mso-position-horizontal:center;mso-position-horizontal-relative:margin;mso-wrap-distance-bottom:0;mso-wrap-distance-left:9pt;mso-wrap-distance-right:9pt;mso-wrap-distance-top:0;position:absolute;v-text-anchor:top;z-index:251658240" filled="f" fillcolor="this" stroked="f">
              <v:textbox inset="0,0,0,0">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67640" cy="1828800"/>
              <wp:effectExtent l="0" t="0" r="381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67640" cy="1828800"/>
                      </a:xfrm>
                      <a:prstGeom prst="rect">
                        <a:avLst/>
                      </a:prstGeom>
                      <a:noFill/>
                      <a:ln>
                        <a:noFill/>
                      </a:ln>
                      <a:effectLst/>
                    </wps:spPr>
                    <wps:txbx>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49" type="#_x0000_t202" style="width:13.2pt;height:2in;margin-top:0;margin-left:0;mso-position-horizontal:center;mso-position-horizontal-relative:margin;mso-wrap-distance-bottom:0;mso-wrap-distance-left:9pt;mso-wrap-distance-right:9pt;mso-wrap-distance-top:0;position:absolute;v-text-anchor:top;z-index:251660288" filled="f" fillcolor="this" stroked="f">
              <v:textbox style="mso-fit-shape-to-text:t" inset="0,0,0,0">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napToGrid w:val="0"/>
      <w:jc w:val="left"/>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20650" cy="263525"/>
              <wp:effectExtent l="0" t="0" r="3175" b="3175"/>
              <wp:wrapNone/>
              <wp:docPr id="629350030" name="文本框 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0650" cy="263525"/>
                      </a:xfrm>
                      <a:prstGeom prst="rect">
                        <a:avLst/>
                      </a:prstGeom>
                      <a:noFill/>
                      <a:ln>
                        <a:noFill/>
                      </a:ln>
                      <a:effectLst/>
                    </wps:spPr>
                    <wps:txbx>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13" o:spid="_x0000_s2052" type="#_x0000_t202" style="width:9.5pt;height:20.75pt;margin-top:0;margin-left:0;mso-position-horizontal:center;mso-position-horizontal-relative:margin;mso-wrap-distance-bottom:0;mso-wrap-distance-left:9pt;mso-wrap-distance-right:9pt;mso-wrap-distance-top:0;position:absolute;v-text-anchor:top;z-index:251662336" filled="f" fillcolor="this" stroked="f">
              <v:textbox inset="0,0,0,0">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67640" cy="1828800"/>
              <wp:effectExtent l="0" t="0" r="3810" b="0"/>
              <wp:wrapNone/>
              <wp:docPr id="1966251278"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67640" cy="1828800"/>
                      </a:xfrm>
                      <a:prstGeom prst="rect">
                        <a:avLst/>
                      </a:prstGeom>
                      <a:noFill/>
                      <a:ln>
                        <a:noFill/>
                      </a:ln>
                      <a:effectLst/>
                    </wps:spPr>
                    <wps:txbx>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1" type="#_x0000_t202" style="width:13.2pt;height:2in;margin-top:0;margin-left:0;mso-position-horizontal:center;mso-position-horizontal-relative:margin;mso-wrap-distance-bottom:0;mso-wrap-distance-left:9pt;mso-wrap-distance-right:9pt;mso-wrap-distance-top:0;position:absolute;v-text-anchor:top;z-index:251664384" filled="f" fillcolor="this" stroked="f">
              <v:textbox style="mso-fit-shape-to-text:t" inset="0,0,0,0">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napToGrid w:val="0"/>
      <w:jc w:val="left"/>
    </w:pPr>
    <w:r>
      <w:rPr>
        <w:sz w:val="2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20650" cy="263525"/>
              <wp:effectExtent l="0" t="0" r="3175" b="3175"/>
              <wp:wrapNone/>
              <wp:docPr id="1087970713" name="文本框 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0650" cy="263525"/>
                      </a:xfrm>
                      <a:prstGeom prst="rect">
                        <a:avLst/>
                      </a:prstGeom>
                      <a:noFill/>
                      <a:ln>
                        <a:noFill/>
                      </a:ln>
                      <a:effectLst/>
                    </wps:spPr>
                    <wps:txbx>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13" o:spid="_x0000_s2054" type="#_x0000_t202" style="width:9.5pt;height:20.75pt;margin-top:0;margin-left:0;mso-position-horizontal:center;mso-position-horizontal-relative:margin;mso-wrap-distance-bottom:0;mso-wrap-distance-left:9pt;mso-wrap-distance-right:9pt;mso-wrap-distance-top:0;position:absolute;v-text-anchor:top;z-index:251666432" filled="f" fillcolor="this" stroked="f">
              <v:textbox inset="0,0,0,0">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67640" cy="1828800"/>
              <wp:effectExtent l="0" t="0" r="3810" b="0"/>
              <wp:wrapNone/>
              <wp:docPr id="1532350077"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67640" cy="1828800"/>
                      </a:xfrm>
                      <a:prstGeom prst="rect">
                        <a:avLst/>
                      </a:prstGeom>
                      <a:noFill/>
                      <a:ln>
                        <a:noFill/>
                      </a:ln>
                      <a:effectLst/>
                    </wps:spPr>
                    <wps:txbx>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3" type="#_x0000_t202" style="width:13.2pt;height:2in;margin-top:0;margin-left:0;mso-position-horizontal:center;mso-position-horizontal-relative:margin;mso-wrap-distance-bottom:0;mso-wrap-distance-left:9pt;mso-wrap-distance-right:9pt;mso-wrap-distance-top:0;position:absolute;v-text-anchor:top;z-index:251668480" filled="f" fillcolor="this" stroked="f">
              <v:textbox style="mso-fit-shape-to-text:t" inset="0,0,0,0">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napToGrid w:val="0"/>
      <w:jc w:val="left"/>
    </w:pPr>
    <w:r>
      <w:rPr>
        <w:sz w:val="2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20650" cy="263525"/>
              <wp:effectExtent l="0" t="0" r="3175" b="3175"/>
              <wp:wrapNone/>
              <wp:docPr id="612420881" name="文本框 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0650" cy="263525"/>
                      </a:xfrm>
                      <a:prstGeom prst="rect">
                        <a:avLst/>
                      </a:prstGeom>
                      <a:noFill/>
                      <a:ln>
                        <a:noFill/>
                      </a:ln>
                      <a:effectLst/>
                    </wps:spPr>
                    <wps:txbx>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13" o:spid="_x0000_s2056" type="#_x0000_t202" style="width:9.5pt;height:20.75pt;margin-top:0;margin-left:0;mso-position-horizontal:center;mso-position-horizontal-relative:margin;mso-wrap-distance-bottom:0;mso-wrap-distance-left:9pt;mso-wrap-distance-right:9pt;mso-wrap-distance-top:0;position:absolute;v-text-anchor:top;z-index:251670528" filled="f" fillcolor="this" stroked="f">
              <v:textbox inset="0,0,0,0">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67640" cy="1828800"/>
              <wp:effectExtent l="0" t="0" r="3810" b="0"/>
              <wp:wrapNone/>
              <wp:docPr id="1169125469"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67640" cy="1828800"/>
                      </a:xfrm>
                      <a:prstGeom prst="rect">
                        <a:avLst/>
                      </a:prstGeom>
                      <a:noFill/>
                      <a:ln>
                        <a:noFill/>
                      </a:ln>
                      <a:effectLst/>
                    </wps:spPr>
                    <wps:txbx>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5" type="#_x0000_t202" style="width:13.2pt;height:2in;margin-top:0;margin-left:0;mso-position-horizontal:center;mso-position-horizontal-relative:margin;mso-wrap-distance-bottom:0;mso-wrap-distance-left:9pt;mso-wrap-distance-right:9pt;mso-wrap-distance-top:0;position:absolute;v-text-anchor:top;z-index:251672576" filled="f" fillcolor="this" stroked="f">
              <v:textbox style="mso-fit-shape-to-text:t" inset="0,0,0,0">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napToGrid w:val="0"/>
      <w:jc w:val="left"/>
    </w:pPr>
    <w:r>
      <w:rPr>
        <w:sz w:val="2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20650" cy="263525"/>
              <wp:effectExtent l="0" t="0" r="3175" b="3175"/>
              <wp:wrapNone/>
              <wp:docPr id="935328422" name="文本框 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0650" cy="263525"/>
                      </a:xfrm>
                      <a:prstGeom prst="rect">
                        <a:avLst/>
                      </a:prstGeom>
                      <a:noFill/>
                      <a:ln>
                        <a:noFill/>
                      </a:ln>
                      <a:effectLst/>
                    </wps:spPr>
                    <wps:txbx>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13" o:spid="_x0000_s2058" type="#_x0000_t202" style="width:9.5pt;height:20.75pt;margin-top:0;margin-left:0;mso-position-horizontal:center;mso-position-horizontal-relative:margin;mso-wrap-distance-bottom:0;mso-wrap-distance-left:9pt;mso-wrap-distance-right:9pt;mso-wrap-distance-top:0;position:absolute;v-text-anchor:top;z-index:251674624" filled="f" fillcolor="this" stroked="f">
              <v:textbox inset="0,0,0,0">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67640" cy="1828800"/>
              <wp:effectExtent l="0" t="0" r="3810" b="0"/>
              <wp:wrapNone/>
              <wp:docPr id="1592294446"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67640" cy="1828800"/>
                      </a:xfrm>
                      <a:prstGeom prst="rect">
                        <a:avLst/>
                      </a:prstGeom>
                      <a:noFill/>
                      <a:ln>
                        <a:noFill/>
                      </a:ln>
                      <a:effectLst/>
                    </wps:spPr>
                    <wps:txbx>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7" type="#_x0000_t202" style="width:13.2pt;height:2in;margin-top:0;margin-left:0;mso-position-horizontal:center;mso-position-horizontal-relative:margin;mso-wrap-distance-bottom:0;mso-wrap-distance-left:9pt;mso-wrap-distance-right:9pt;mso-wrap-distance-top:0;position:absolute;v-text-anchor:top;z-index:251676672" filled="f" fillcolor="this" stroked="f">
              <v:textbox style="mso-fit-shape-to-text:t" inset="0,0,0,0">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napToGrid w:val="0"/>
      <w:jc w:val="left"/>
    </w:pPr>
    <w:r>
      <w:rPr>
        <w:sz w:val="2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20650" cy="263525"/>
              <wp:effectExtent l="0" t="0" r="3175" b="3175"/>
              <wp:wrapNone/>
              <wp:docPr id="75556985" name="文本框 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0650" cy="263525"/>
                      </a:xfrm>
                      <a:prstGeom prst="rect">
                        <a:avLst/>
                      </a:prstGeom>
                      <a:noFill/>
                      <a:ln>
                        <a:noFill/>
                      </a:ln>
                      <a:effectLst/>
                    </wps:spPr>
                    <wps:txbx>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13" o:spid="_x0000_s2060" type="#_x0000_t202" style="width:9.5pt;height:20.75pt;margin-top:0;margin-left:0;mso-position-horizontal:center;mso-position-horizontal-relative:margin;mso-wrap-distance-bottom:0;mso-wrap-distance-left:9pt;mso-wrap-distance-right:9pt;mso-wrap-distance-top:0;position:absolute;v-text-anchor:top;z-index:251678720" filled="f" fillcolor="this" stroked="f">
              <v:textbox inset="0,0,0,0">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67640" cy="1828800"/>
              <wp:effectExtent l="0" t="0" r="3810" b="0"/>
              <wp:wrapNone/>
              <wp:docPr id="559041233"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67640" cy="1828800"/>
                      </a:xfrm>
                      <a:prstGeom prst="rect">
                        <a:avLst/>
                      </a:prstGeom>
                      <a:noFill/>
                      <a:ln>
                        <a:noFill/>
                      </a:ln>
                      <a:effectLst/>
                    </wps:spPr>
                    <wps:txbx>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9" type="#_x0000_t202" style="width:13.2pt;height:2in;margin-top:0;margin-left:0;mso-position-horizontal:center;mso-position-horizontal-relative:margin;mso-wrap-distance-bottom:0;mso-wrap-distance-left:9pt;mso-wrap-distance-right:9pt;mso-wrap-distance-top:0;position:absolute;v-text-anchor:top;z-index:251680768" filled="f" fillcolor="this" stroked="f">
              <v:textbox style="mso-fit-shape-to-text:t" inset="0,0,0,0">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napToGrid w:val="0"/>
      <w:jc w:val="left"/>
    </w:pPr>
    <w:r>
      <w:rPr>
        <w:sz w:val="2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20650" cy="263525"/>
              <wp:effectExtent l="0" t="0" r="3175" b="3175"/>
              <wp:wrapNone/>
              <wp:docPr id="807708165" name="文本框 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0650" cy="263525"/>
                      </a:xfrm>
                      <a:prstGeom prst="rect">
                        <a:avLst/>
                      </a:prstGeom>
                      <a:noFill/>
                      <a:ln>
                        <a:noFill/>
                      </a:ln>
                      <a:effectLst/>
                    </wps:spPr>
                    <wps:txbx>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13" o:spid="_x0000_s2062" type="#_x0000_t202" style="width:9.5pt;height:20.75pt;margin-top:0;margin-left:0;mso-position-horizontal:center;mso-position-horizontal-relative:margin;mso-wrap-distance-bottom:0;mso-wrap-distance-left:9pt;mso-wrap-distance-right:9pt;mso-wrap-distance-top:0;position:absolute;v-text-anchor:top;z-index:251682816" filled="f" fillcolor="this" stroked="f">
              <v:textbox inset="0,0,0,0">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67640" cy="1828800"/>
              <wp:effectExtent l="0" t="0" r="3810" b="0"/>
              <wp:wrapNone/>
              <wp:docPr id="1323626702"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67640" cy="1828800"/>
                      </a:xfrm>
                      <a:prstGeom prst="rect">
                        <a:avLst/>
                      </a:prstGeom>
                      <a:noFill/>
                      <a:ln>
                        <a:noFill/>
                      </a:ln>
                      <a:effectLst/>
                    </wps:spPr>
                    <wps:txbx>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61" type="#_x0000_t202" style="width:13.2pt;height:2in;margin-top:0;margin-left:0;mso-position-horizontal:center;mso-position-horizontal-relative:margin;mso-wrap-distance-bottom:0;mso-wrap-distance-left:9pt;mso-wrap-distance-right:9pt;mso-wrap-distance-top:0;position:absolute;v-text-anchor:top;z-index:251684864" filled="f" fillcolor="this" stroked="f">
              <v:textbox style="mso-fit-shape-to-text:t" inset="0,0,0,0">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napToGrid w:val="0"/>
      <w:jc w:val="left"/>
    </w:pPr>
    <w:r>
      <w:rPr>
        <w:sz w:val="2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20650" cy="263525"/>
              <wp:effectExtent l="0" t="0" r="3175" b="3175"/>
              <wp:wrapNone/>
              <wp:docPr id="1032792145" name="文本框 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0650" cy="263525"/>
                      </a:xfrm>
                      <a:prstGeom prst="rect">
                        <a:avLst/>
                      </a:prstGeom>
                      <a:noFill/>
                      <a:ln>
                        <a:noFill/>
                      </a:ln>
                      <a:effectLst/>
                    </wps:spPr>
                    <wps:txbx>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13" o:spid="_x0000_s2064" type="#_x0000_t202" style="width:9.5pt;height:20.75pt;margin-top:0;margin-left:0;mso-position-horizontal:center;mso-position-horizontal-relative:margin;mso-wrap-distance-bottom:0;mso-wrap-distance-left:9pt;mso-wrap-distance-right:9pt;mso-wrap-distance-top:0;position:absolute;v-text-anchor:top;z-index:251686912" filled="f" fillcolor="this" stroked="f">
              <v:textbox inset="0,0,0,0">
                <w:txbxContent>
                  <w:p>
                    <w:pPr>
                      <w:snapToGrid w:val="0"/>
                      <w:jc w:val="center"/>
                      <w:rPr>
                        <w:sz w:val="18"/>
                        <w:szCs w:val="18"/>
                      </w:rPr>
                    </w:pPr>
                    <w:r>
                      <w:rPr>
                        <w:sz w:val="18"/>
                        <w:szCs w:val="18"/>
                      </w:rPr>
                      <w:fldChar w:fldCharType="begin"/>
                    </w:r>
                    <w:r>
                      <w:rPr>
                        <w:sz w:val="18"/>
                        <w:szCs w:val="18"/>
                      </w:rPr>
                      <w:instrText xml:space="preserve"> </w:instrText>
                    </w:r>
                    <w:r>
                      <w:rPr>
                        <w:rFonts w:hint="eastAsia"/>
                        <w:sz w:val="18"/>
                        <w:szCs w:val="18"/>
                      </w:rPr>
                      <w:instrText>= 2 \* ROMAN</w:instrText>
                    </w:r>
                    <w:r>
                      <w:rPr>
                        <w:sz w:val="18"/>
                        <w:szCs w:val="18"/>
                      </w:rPr>
                      <w:instrText xml:space="preserve"> </w:instrText>
                    </w:r>
                    <w:r>
                      <w:rPr>
                        <w:sz w:val="18"/>
                        <w:szCs w:val="18"/>
                      </w:rPr>
                      <w:fldChar w:fldCharType="separate"/>
                    </w:r>
                    <w:r>
                      <w:rPr>
                        <w:sz w:val="18"/>
                        <w:szCs w:val="18"/>
                      </w:rPr>
                      <w:t>II</w:t>
                    </w:r>
                    <w:r>
                      <w:rPr>
                        <w:sz w:val="18"/>
                        <w:szCs w:val="18"/>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67640" cy="1828800"/>
              <wp:effectExtent l="0" t="0" r="3810" b="0"/>
              <wp:wrapNone/>
              <wp:docPr id="143293669"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67640" cy="1828800"/>
                      </a:xfrm>
                      <a:prstGeom prst="rect">
                        <a:avLst/>
                      </a:prstGeom>
                      <a:noFill/>
                      <a:ln>
                        <a:noFill/>
                      </a:ln>
                      <a:effectLst/>
                    </wps:spPr>
                    <wps:txbx>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63" type="#_x0000_t202" style="width:13.2pt;height:2in;margin-top:0;margin-left:0;mso-position-horizontal:center;mso-position-horizontal-relative:margin;mso-wrap-distance-bottom:0;mso-wrap-distance-left:9pt;mso-wrap-distance-right:9pt;mso-wrap-distance-top:0;position:absolute;v-text-anchor:top;z-index:251688960" filled="f" fillcolor="this" stroked="f">
              <v:textbox style="mso-fit-shape-to-text:t" inset="0,0,0,0">
                <w:txbxContent>
                  <w:p>
                    <w:pPr>
                      <w:pStyle w:val="Footer"/>
                      <w:rPr>
                        <w:rFonts w:ascii="Times New Roman" w:hAnsi="Times New Roman"/>
                      </w:rP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22D5B52"/>
    <w:multiLevelType w:val="multilevel"/>
    <w:tmpl w:val="222D5B52"/>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231"/>
    <w:rsid w:val="00066D6B"/>
    <w:rsid w:val="00396231"/>
    <w:rsid w:val="03995BFF"/>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nhideWhenUsed="0" w:qFormat="1"/>
    <w:lsdException w:name="index heading"/>
    <w:lsdException w:name="caption" w:semiHidden="0" w:uiPriority="0" w:unhideWhenUsed="0" w:qFormat="1"/>
    <w:lsdException w:name="table of figures"/>
    <w:lsdException w:name="envelope address"/>
    <w:lsdException w:name="envelope return"/>
    <w:lsdException w:name="footnote reference" w:semiHidden="0" w:uiPriority="0" w:unhideWhenUsed="0" w:qFormat="1"/>
    <w:lsdException w:name="annotation reference" w:semiHidden="0" w:uiPriority="0" w:unhideWhenUsed="0" w:qFormat="1"/>
    <w:lsdException w:name="line number"/>
    <w:lsdException w:name="page number"/>
    <w:lsdException w:name="endnote reference"/>
    <w:lsdException w:name="endnote text" w:semiHidden="0" w:uiPriority="0" w:unhideWhenUsed="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semiHidden="0" w:uiPriority="0" w:unhideWhenUsed="0" w:qFormat="1"/>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400" w:lineRule="exact"/>
      <w:jc w:val="both"/>
    </w:pPr>
    <w:rPr>
      <w:rFonts w:ascii="Calibri" w:eastAsia="宋体" w:hAnsi="Calibri" w:cs="Times New Roman"/>
      <w:kern w:val="2"/>
      <w:sz w:val="24"/>
      <w:szCs w:val="24"/>
      <w:lang w:val="en-US" w:eastAsia="zh-CN" w:bidi="ar-SA"/>
    </w:rPr>
  </w:style>
  <w:style w:type="paragraph" w:styleId="Heading1">
    <w:name w:val="heading 1"/>
    <w:basedOn w:val="Normal"/>
    <w:next w:val="Normal"/>
    <w:link w:val="1"/>
    <w:autoRedefine/>
    <w:qFormat/>
    <w:pPr>
      <w:spacing w:before="100" w:beforeLines="100" w:after="100" w:afterLines="100" w:line="720" w:lineRule="exact"/>
      <w:jc w:val="center"/>
      <w:outlineLvl w:val="0"/>
    </w:pPr>
    <w:rPr>
      <w:rFonts w:ascii="宋体" w:eastAsia="黑体" w:hAnsi="宋体" w:cs="宋体" w:hint="eastAsia"/>
      <w:b/>
      <w:color w:val="333333"/>
      <w:kern w:val="44"/>
      <w:sz w:val="36"/>
      <w:szCs w:val="30"/>
    </w:rPr>
  </w:style>
  <w:style w:type="paragraph" w:styleId="Heading2">
    <w:name w:val="heading 2"/>
    <w:basedOn w:val="Normal"/>
    <w:next w:val="Normal"/>
    <w:link w:val="2"/>
    <w:qFormat/>
    <w:pPr>
      <w:keepNext/>
      <w:keepLines/>
      <w:spacing w:before="100" w:beforeLines="100" w:after="100" w:afterLines="100" w:line="480" w:lineRule="exact"/>
      <w:outlineLvl w:val="1"/>
    </w:pPr>
    <w:rPr>
      <w:rFonts w:ascii="Times New Roman" w:eastAsia="黑体" w:hAnsi="Times New Roman"/>
      <w:bCs/>
      <w:sz w:val="32"/>
      <w:szCs w:val="32"/>
    </w:rPr>
  </w:style>
  <w:style w:type="paragraph" w:styleId="Heading3">
    <w:name w:val="heading 3"/>
    <w:basedOn w:val="Normal"/>
    <w:next w:val="Normal"/>
    <w:link w:val="3"/>
    <w:autoRedefine/>
    <w:qFormat/>
    <w:pPr>
      <w:spacing w:before="100" w:beforeLines="100" w:after="100" w:afterLines="100" w:line="300" w:lineRule="exact"/>
      <w:ind w:left="200" w:leftChars="200"/>
      <w:jc w:val="left"/>
      <w:outlineLvl w:val="2"/>
    </w:pPr>
    <w:rPr>
      <w:rFonts w:ascii="宋体" w:eastAsia="黑体" w:hAnsi="宋体" w:hint="eastAsia"/>
      <w:kern w:val="0"/>
      <w:sz w:val="30"/>
      <w:szCs w:val="27"/>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autoRedefine/>
    <w:qFormat/>
    <w:rPr>
      <w:rFonts w:ascii="Arial" w:eastAsia="黑体" w:hAnsi="Arial" w:cs="Arial"/>
      <w:sz w:val="20"/>
      <w:szCs w:val="20"/>
    </w:rPr>
  </w:style>
  <w:style w:type="paragraph" w:styleId="DocumentMap">
    <w:name w:val="Document Map"/>
    <w:basedOn w:val="Normal"/>
    <w:link w:val="a4"/>
    <w:autoRedefine/>
    <w:qFormat/>
    <w:rPr>
      <w:rFonts w:ascii="宋体" w:eastAsiaTheme="minorEastAsia" w:hAnsiTheme="minorHAnsi" w:cstheme="minorBidi"/>
      <w:sz w:val="18"/>
      <w:szCs w:val="18"/>
    </w:rPr>
  </w:style>
  <w:style w:type="paragraph" w:styleId="CommentText">
    <w:name w:val="annotation text"/>
    <w:basedOn w:val="Normal"/>
    <w:link w:val="a0"/>
    <w:autoRedefine/>
    <w:qFormat/>
    <w:pPr>
      <w:jc w:val="left"/>
    </w:pPr>
    <w:rPr>
      <w:rFonts w:asciiTheme="minorHAnsi" w:eastAsiaTheme="minorEastAsia" w:hAnsiTheme="minorHAnsi" w:cstheme="minorBidi"/>
    </w:rPr>
  </w:style>
  <w:style w:type="paragraph" w:styleId="BodyText">
    <w:name w:val="Body Text"/>
    <w:basedOn w:val="Normal"/>
    <w:link w:val="a6"/>
    <w:autoRedefine/>
    <w:qFormat/>
    <w:pPr>
      <w:spacing w:after="120"/>
    </w:pPr>
  </w:style>
  <w:style w:type="paragraph" w:styleId="TOC3">
    <w:name w:val="toc 3"/>
    <w:basedOn w:val="Normal"/>
    <w:next w:val="Normal"/>
    <w:autoRedefine/>
    <w:uiPriority w:val="39"/>
    <w:qFormat/>
    <w:pPr>
      <w:ind w:left="840" w:leftChars="400"/>
    </w:pPr>
  </w:style>
  <w:style w:type="paragraph" w:styleId="EndnoteText">
    <w:name w:val="endnote text"/>
    <w:basedOn w:val="Normal"/>
    <w:link w:val="a8"/>
    <w:autoRedefine/>
    <w:qFormat/>
    <w:pPr>
      <w:snapToGrid w:val="0"/>
      <w:jc w:val="left"/>
    </w:pPr>
  </w:style>
  <w:style w:type="paragraph" w:styleId="BalloonText">
    <w:name w:val="Balloon Text"/>
    <w:basedOn w:val="Normal"/>
    <w:link w:val="a"/>
    <w:autoRedefine/>
    <w:qFormat/>
    <w:pPr>
      <w:spacing w:line="240" w:lineRule="auto"/>
    </w:pPr>
    <w:rPr>
      <w:rFonts w:asciiTheme="minorHAnsi" w:eastAsiaTheme="minorEastAsia" w:hAnsiTheme="minorHAnsi" w:cstheme="minorBidi"/>
      <w:sz w:val="18"/>
      <w:szCs w:val="18"/>
    </w:rPr>
  </w:style>
  <w:style w:type="paragraph" w:styleId="Footer">
    <w:name w:val="footer"/>
    <w:basedOn w:val="Normal"/>
    <w:link w:val="a3"/>
    <w:autoRedefine/>
    <w:uiPriority w:val="99"/>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a5"/>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style>
  <w:style w:type="paragraph" w:styleId="FootnoteText">
    <w:name w:val="footnote text"/>
    <w:basedOn w:val="Normal"/>
    <w:link w:val="a7"/>
    <w:autoRedefine/>
    <w:qFormat/>
    <w:pPr>
      <w:snapToGrid w:val="0"/>
      <w:jc w:val="left"/>
    </w:pPr>
    <w:rPr>
      <w:sz w:val="18"/>
    </w:rPr>
  </w:style>
  <w:style w:type="paragraph" w:styleId="TOC2">
    <w:name w:val="toc 2"/>
    <w:basedOn w:val="Normal"/>
    <w:next w:val="Normal"/>
    <w:autoRedefine/>
    <w:uiPriority w:val="39"/>
    <w:qFormat/>
    <w:pPr>
      <w:ind w:left="420" w:leftChars="200"/>
    </w:pPr>
  </w:style>
  <w:style w:type="paragraph" w:styleId="NormalWeb">
    <w:name w:val="Normal (Web)"/>
    <w:basedOn w:val="Normal"/>
    <w:autoRedefine/>
    <w:qFormat/>
    <w:pPr>
      <w:widowControl/>
      <w:spacing w:before="100" w:beforeAutospacing="1" w:after="100" w:afterAutospacing="1"/>
      <w:jc w:val="left"/>
    </w:pPr>
    <w:rPr>
      <w:rFonts w:ascii="宋体" w:hAnsi="宋体"/>
      <w:kern w:val="0"/>
    </w:rPr>
  </w:style>
  <w:style w:type="paragraph" w:styleId="Title">
    <w:name w:val="Title"/>
    <w:basedOn w:val="Normal"/>
    <w:next w:val="Normal"/>
    <w:link w:val="a2"/>
    <w:autoRedefine/>
    <w:qFormat/>
    <w:pPr>
      <w:spacing w:before="240" w:after="60"/>
      <w:jc w:val="center"/>
      <w:outlineLvl w:val="0"/>
    </w:pPr>
    <w:rPr>
      <w:rFonts w:ascii="等线 Light" w:hAnsi="等线 Light" w:eastAsiaTheme="minorEastAsia" w:cstheme="minorBidi"/>
      <w:b/>
      <w:bCs/>
      <w:sz w:val="32"/>
      <w:szCs w:val="32"/>
    </w:rPr>
  </w:style>
  <w:style w:type="paragraph" w:styleId="CommentSubject">
    <w:name w:val="annotation subject"/>
    <w:basedOn w:val="CommentText"/>
    <w:next w:val="CommentText"/>
    <w:link w:val="a1"/>
    <w:autoRedefine/>
    <w:qFormat/>
    <w:rPr>
      <w:b/>
      <w:bCs/>
    </w:rPr>
  </w:style>
  <w:style w:type="table" w:styleId="TableGrid">
    <w:name w:val="Table Grid"/>
    <w:basedOn w:val="TableNormal"/>
    <w:autoRedefine/>
    <w:qFormat/>
    <w:pPr>
      <w:widowControl w:val="0"/>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FollowedHyperlink">
    <w:name w:val="FollowedHyperlink"/>
    <w:autoRedefine/>
    <w:qFormat/>
    <w:rPr>
      <w:color w:val="800080"/>
      <w:u w:val="single"/>
    </w:rPr>
  </w:style>
  <w:style w:type="character" w:styleId="Hyperlink">
    <w:name w:val="Hyperlink"/>
    <w:autoRedefine/>
    <w:uiPriority w:val="99"/>
    <w:qFormat/>
    <w:rPr>
      <w:color w:val="0000FF"/>
      <w:u w:val="single"/>
    </w:rPr>
  </w:style>
  <w:style w:type="character" w:styleId="CommentReference">
    <w:name w:val="annotation reference"/>
    <w:autoRedefine/>
    <w:qFormat/>
    <w:rPr>
      <w:sz w:val="21"/>
      <w:szCs w:val="21"/>
    </w:rPr>
  </w:style>
  <w:style w:type="character" w:styleId="FootnoteReference">
    <w:name w:val="footnote reference"/>
    <w:autoRedefine/>
    <w:qFormat/>
    <w:rPr>
      <w:vertAlign w:val="superscript"/>
    </w:rPr>
  </w:style>
  <w:style w:type="character" w:customStyle="1" w:styleId="1">
    <w:name w:val="标题 1 字符"/>
    <w:basedOn w:val="DefaultParagraphFont"/>
    <w:link w:val="Heading1"/>
    <w:autoRedefine/>
    <w:qFormat/>
    <w:rPr>
      <w:rFonts w:ascii="宋体" w:eastAsia="黑体" w:hAnsi="宋体" w:cs="宋体"/>
      <w:b/>
      <w:color w:val="333333"/>
      <w:kern w:val="44"/>
      <w:sz w:val="36"/>
      <w:szCs w:val="30"/>
    </w:rPr>
  </w:style>
  <w:style w:type="character" w:customStyle="1" w:styleId="2">
    <w:name w:val="标题 2 字符"/>
    <w:basedOn w:val="DefaultParagraphFont"/>
    <w:link w:val="Heading2"/>
    <w:autoRedefine/>
    <w:qFormat/>
    <w:rPr>
      <w:rFonts w:ascii="Times New Roman" w:eastAsia="黑体" w:hAnsi="Times New Roman" w:cs="Times New Roman"/>
      <w:bCs/>
      <w:sz w:val="32"/>
      <w:szCs w:val="32"/>
    </w:rPr>
  </w:style>
  <w:style w:type="character" w:customStyle="1" w:styleId="3">
    <w:name w:val="标题 3 字符"/>
    <w:basedOn w:val="DefaultParagraphFont"/>
    <w:link w:val="Heading3"/>
    <w:autoRedefine/>
    <w:qFormat/>
    <w:rPr>
      <w:rFonts w:ascii="宋体" w:eastAsia="黑体" w:hAnsi="宋体" w:cs="Times New Roman"/>
      <w:kern w:val="0"/>
      <w:sz w:val="30"/>
      <w:szCs w:val="27"/>
    </w:rPr>
  </w:style>
  <w:style w:type="character" w:customStyle="1" w:styleId="a">
    <w:name w:val="批注框文本 字符"/>
    <w:link w:val="BalloonText"/>
    <w:rPr>
      <w:sz w:val="18"/>
      <w:szCs w:val="18"/>
    </w:rPr>
  </w:style>
  <w:style w:type="character" w:customStyle="1" w:styleId="a0">
    <w:name w:val="批注文字 字符"/>
    <w:link w:val="CommentText"/>
    <w:rPr>
      <w:sz w:val="24"/>
      <w:szCs w:val="24"/>
    </w:rPr>
  </w:style>
  <w:style w:type="character" w:customStyle="1" w:styleId="a1">
    <w:name w:val="批注主题 字符"/>
    <w:link w:val="CommentSubject"/>
    <w:autoRedefine/>
    <w:qFormat/>
    <w:rPr>
      <w:b/>
      <w:bCs/>
      <w:sz w:val="24"/>
      <w:szCs w:val="24"/>
    </w:rPr>
  </w:style>
  <w:style w:type="character" w:customStyle="1" w:styleId="a2">
    <w:name w:val="标题 字符"/>
    <w:link w:val="Title"/>
    <w:autoRedefine/>
    <w:qFormat/>
    <w:rPr>
      <w:rFonts w:ascii="等线 Light" w:hAnsi="等线 Light"/>
      <w:b/>
      <w:bCs/>
      <w:sz w:val="32"/>
      <w:szCs w:val="32"/>
    </w:rPr>
  </w:style>
  <w:style w:type="character" w:customStyle="1" w:styleId="p1">
    <w:name w:val="p1"/>
    <w:basedOn w:val="DefaultParagraphFont"/>
    <w:autoRedefine/>
    <w:qFormat/>
  </w:style>
  <w:style w:type="character" w:customStyle="1" w:styleId="a3">
    <w:name w:val="页脚 字符"/>
    <w:link w:val="Footer"/>
    <w:autoRedefine/>
    <w:uiPriority w:val="99"/>
    <w:qFormat/>
    <w:rPr>
      <w:sz w:val="18"/>
      <w:szCs w:val="18"/>
    </w:rPr>
  </w:style>
  <w:style w:type="character" w:customStyle="1" w:styleId="a4">
    <w:name w:val="文档结构图 字符"/>
    <w:link w:val="DocumentMap"/>
    <w:autoRedefine/>
    <w:qFormat/>
    <w:rPr>
      <w:rFonts w:ascii="宋体"/>
      <w:sz w:val="18"/>
      <w:szCs w:val="18"/>
    </w:rPr>
  </w:style>
  <w:style w:type="character" w:customStyle="1" w:styleId="a5">
    <w:name w:val="页眉 字符"/>
    <w:basedOn w:val="DefaultParagraphFont"/>
    <w:link w:val="Header"/>
    <w:autoRedefine/>
    <w:qFormat/>
    <w:rPr>
      <w:rFonts w:ascii="Calibri" w:eastAsia="宋体" w:hAnsi="Calibri" w:cs="Times New Roman"/>
      <w:sz w:val="18"/>
      <w:szCs w:val="18"/>
    </w:rPr>
  </w:style>
  <w:style w:type="character" w:customStyle="1" w:styleId="a6">
    <w:name w:val="正文文本 字符"/>
    <w:basedOn w:val="DefaultParagraphFont"/>
    <w:link w:val="BodyText"/>
    <w:autoRedefine/>
    <w:qFormat/>
    <w:rPr>
      <w:rFonts w:ascii="Calibri" w:eastAsia="宋体" w:hAnsi="Calibri" w:cs="Times New Roman"/>
      <w:sz w:val="24"/>
      <w:szCs w:val="24"/>
    </w:rPr>
  </w:style>
  <w:style w:type="character" w:customStyle="1" w:styleId="10">
    <w:name w:val="批注文字 字符1"/>
    <w:basedOn w:val="DefaultParagraphFont"/>
    <w:autoRedefine/>
    <w:uiPriority w:val="99"/>
    <w:semiHidden/>
    <w:qFormat/>
    <w:rPr>
      <w:rFonts w:ascii="Calibri" w:eastAsia="宋体" w:hAnsi="Calibri" w:cs="Times New Roman"/>
      <w:sz w:val="24"/>
      <w:szCs w:val="24"/>
    </w:rPr>
  </w:style>
  <w:style w:type="character" w:customStyle="1" w:styleId="11">
    <w:name w:val="页脚 字符1"/>
    <w:basedOn w:val="DefaultParagraphFont"/>
    <w:autoRedefine/>
    <w:uiPriority w:val="99"/>
    <w:semiHidden/>
    <w:qFormat/>
    <w:rPr>
      <w:rFonts w:ascii="Calibri" w:eastAsia="宋体" w:hAnsi="Calibri" w:cs="Times New Roman"/>
      <w:sz w:val="18"/>
      <w:szCs w:val="18"/>
    </w:rPr>
  </w:style>
  <w:style w:type="character" w:customStyle="1" w:styleId="12">
    <w:name w:val="批注框文本 字符1"/>
    <w:basedOn w:val="DefaultParagraphFont"/>
    <w:autoRedefine/>
    <w:uiPriority w:val="99"/>
    <w:semiHidden/>
    <w:qFormat/>
    <w:rPr>
      <w:rFonts w:ascii="Calibri" w:eastAsia="宋体" w:hAnsi="Calibri" w:cs="Times New Roman"/>
      <w:sz w:val="18"/>
      <w:szCs w:val="18"/>
    </w:rPr>
  </w:style>
  <w:style w:type="character" w:customStyle="1" w:styleId="13">
    <w:name w:val="文档结构图 字符1"/>
    <w:basedOn w:val="DefaultParagraphFont"/>
    <w:autoRedefine/>
    <w:uiPriority w:val="99"/>
    <w:semiHidden/>
    <w:qFormat/>
    <w:rPr>
      <w:rFonts w:ascii="Microsoft YaHei UI" w:eastAsia="Microsoft YaHei UI" w:hAnsi="Calibri" w:cs="Times New Roman"/>
      <w:sz w:val="18"/>
      <w:szCs w:val="18"/>
    </w:rPr>
  </w:style>
  <w:style w:type="character" w:customStyle="1" w:styleId="14">
    <w:name w:val="批注主题 字符1"/>
    <w:basedOn w:val="10"/>
    <w:autoRedefine/>
    <w:uiPriority w:val="99"/>
    <w:semiHidden/>
    <w:qFormat/>
    <w:rPr>
      <w:rFonts w:ascii="Calibri" w:eastAsia="宋体" w:hAnsi="Calibri" w:cs="Times New Roman"/>
      <w:b/>
      <w:bCs/>
      <w:sz w:val="24"/>
      <w:szCs w:val="24"/>
    </w:rPr>
  </w:style>
  <w:style w:type="character" w:customStyle="1" w:styleId="a7">
    <w:name w:val="脚注文本 字符"/>
    <w:basedOn w:val="DefaultParagraphFont"/>
    <w:link w:val="FootnoteText"/>
    <w:autoRedefine/>
    <w:qFormat/>
    <w:rPr>
      <w:rFonts w:ascii="Calibri" w:eastAsia="宋体" w:hAnsi="Calibri" w:cs="Times New Roman"/>
      <w:sz w:val="18"/>
      <w:szCs w:val="24"/>
    </w:rPr>
  </w:style>
  <w:style w:type="character" w:customStyle="1" w:styleId="a8">
    <w:name w:val="尾注文本 字符"/>
    <w:basedOn w:val="DefaultParagraphFont"/>
    <w:link w:val="EndnoteText"/>
    <w:autoRedefine/>
    <w:qFormat/>
    <w:rPr>
      <w:rFonts w:ascii="Calibri" w:eastAsia="宋体" w:hAnsi="Calibri" w:cs="Times New Roman"/>
      <w:sz w:val="24"/>
      <w:szCs w:val="24"/>
    </w:rPr>
  </w:style>
  <w:style w:type="character" w:customStyle="1" w:styleId="15">
    <w:name w:val="标题 字符1"/>
    <w:basedOn w:val="DefaultParagraphFont"/>
    <w:autoRedefine/>
    <w:uiPriority w:val="10"/>
    <w:qFormat/>
    <w:rPr>
      <w:rFonts w:asciiTheme="majorHAnsi" w:eastAsiaTheme="majorEastAsia" w:hAnsiTheme="majorHAnsi" w:cstheme="majorBidi"/>
      <w:b/>
      <w:bCs/>
      <w:sz w:val="32"/>
      <w:szCs w:val="32"/>
    </w:rPr>
  </w:style>
  <w:style w:type="paragraph" w:customStyle="1" w:styleId="16">
    <w:name w:val="1级"/>
    <w:basedOn w:val="Normal"/>
    <w:autoRedefine/>
    <w:qFormat/>
    <w:pPr>
      <w:pageBreakBefore/>
      <w:spacing w:before="100" w:beforeLines="100" w:after="100" w:afterLines="100" w:line="720" w:lineRule="exact"/>
      <w:jc w:val="center"/>
      <w:outlineLvl w:val="0"/>
    </w:pPr>
    <w:rPr>
      <w:rFonts w:ascii="黑体" w:eastAsia="黑体" w:hAnsi="黑体"/>
      <w:sz w:val="36"/>
      <w:szCs w:val="36"/>
    </w:rPr>
  </w:style>
  <w:style w:type="paragraph" w:styleId="ListParagraph">
    <w:name w:val="List Paragraph"/>
    <w:basedOn w:val="Normal"/>
    <w:autoRedefine/>
    <w:uiPriority w:val="99"/>
    <w:qFormat/>
    <w:pPr>
      <w:ind w:firstLine="420" w:firstLineChars="200"/>
    </w:pPr>
  </w:style>
  <w:style w:type="paragraph" w:customStyle="1" w:styleId="a9">
    <w:name w:val="文内！！！"/>
    <w:basedOn w:val="Normal"/>
    <w:autoRedefine/>
    <w:qFormat/>
    <w:pPr>
      <w:spacing w:before="60" w:line="340" w:lineRule="exact"/>
      <w:jc w:val="left"/>
    </w:pPr>
  </w:style>
  <w:style w:type="table" w:customStyle="1" w:styleId="GridTable2">
    <w:name w:val="Grid Table 2"/>
    <w:basedOn w:val="TableNormal"/>
    <w:autoRedefine/>
    <w:uiPriority w:val="47"/>
    <w:qFormat/>
    <w:rPr>
      <w:rFonts w:ascii="等线" w:eastAsia="等线" w:hAnsi="等线" w:cs="Times New Roman"/>
    </w:rPr>
    <w:tblPr>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left w:val="nil"/>
          <w:bottom w:val="single" w:sz="12" w:space="0" w:color="666666"/>
          <w:right w:val="nil"/>
          <w:insideH w:val="nil"/>
          <w:insideV w:val="nil"/>
          <w:tl2br w:val="nil"/>
          <w:tr2bl w:val="nil"/>
        </w:tcBorders>
        <w:shd w:val="clear" w:color="auto" w:fill="FFFFFF"/>
      </w:tcPr>
    </w:tblStylePr>
    <w:tblStylePr w:type="lastRow">
      <w:rPr>
        <w:b/>
        <w:bCs/>
      </w:rPr>
      <w:tblPr/>
      <w:tcPr>
        <w:tcBorders>
          <w:top w:val="double" w:sz="2" w:space="0" w:color="666666"/>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yperlink" Target="file:///F:\&#35770;&#25991;\Documents\WeChat%20Files\Moonwarmth\Documents\WeChat%20Files\Moonwarmth\Documents\Tencent%20Files\1152136983\Documents\tencent%20files\928116129\filerecv\Documents\Tencent%20Files\hp\Desktop\&#24320;&#39064;\&#21021;&#31295;5.doc" TargetMode="Externa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yperlink" Target="https://d.book118.com/006205054220010052" TargetMode="External" /><Relationship Id="rId35" Type="http://schemas.openxmlformats.org/officeDocument/2006/relationships/header" Target="header15.xml" /><Relationship Id="rId36" Type="http://schemas.openxmlformats.org/officeDocument/2006/relationships/header" Target="header16.xml" /><Relationship Id="rId37" Type="http://schemas.openxmlformats.org/officeDocument/2006/relationships/footer" Target="footer15.xml" /><Relationship Id="rId38" Type="http://schemas.openxmlformats.org/officeDocument/2006/relationships/footer" Target="footer16.xml" /><Relationship Id="rId39" Type="http://schemas.openxmlformats.org/officeDocument/2006/relationships/theme" Target="theme/theme1.xml" /><Relationship Id="rId4" Type="http://schemas.openxmlformats.org/officeDocument/2006/relationships/customXml" Target="../customXml/item1.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3434</Words>
  <Characters>19574</Characters>
  <Application>Microsoft Office Word</Application>
  <DocSecurity>0</DocSecurity>
  <Lines>163</Lines>
  <Paragraphs>45</Paragraphs>
  <ScaleCrop>false</ScaleCrop>
  <Company/>
  <LinksUpToDate>false</LinksUpToDate>
  <CharactersWithSpaces>22963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黎翔 邵</dc:creator>
  <cp:lastModifiedBy>ABEEL</cp:lastModifiedBy>
  <cp:revision>2</cp:revision>
  <dcterms:created xsi:type="dcterms:W3CDTF">2021-05-08T13:19:00Z</dcterms:created>
  <dcterms:modified xsi:type="dcterms:W3CDTF">2024-02-26T13:17:18Z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43EE05571E7D4B7CA1E509CC1F9EA359_13</vt:lpwstr>
  </property>
  <property fmtid="{D5CDD505-2E9C-101B-9397-08002B2CF9AE}" pid="3" name="KSOProductBuildVer">
    <vt:lpwstr>2052-12.1.0.16388</vt:lpwstr>
  </property>
</Properties>
</file>