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新型催化重整催化剂项目规划设计纲要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18" w:history="1">
        <w:r>
          <w:rPr>
            <w:rFonts w:ascii="仿宋" w:eastAsia="仿宋" w:hAnsi="仿宋" w:cs="仿宋" w:hint="eastAsia"/>
            <w:lang w:eastAsia="zh-CN"/>
          </w:rPr>
          <w:t>概论</w:t>
        </w:r>
        <w:r>
          <w:tab/>
        </w:r>
        <w:r>
          <w:fldChar w:fldCharType="begin"/>
        </w:r>
        <w:r>
          <w:instrText xml:space="preserve"> PAGEREF _Toc20318 \h </w:instrText>
        </w:r>
        <w:r>
          <w:fldChar w:fldCharType="separate"/>
        </w:r>
        <w:r>
          <w:t>3</w:t>
        </w:r>
        <w:r>
          <w:fldChar w:fldCharType="end"/>
        </w:r>
      </w:hyperlink>
    </w:p>
    <w:p>
      <w:pPr>
        <w:pStyle w:val="TOC1"/>
        <w:tabs>
          <w:tab w:val="right" w:leader="dot" w:pos="8306"/>
        </w:tabs>
      </w:pPr>
      <w:hyperlink w:anchor="_Toc24351" w:history="1">
        <w:r>
          <w:rPr>
            <w:rFonts w:ascii="仿宋" w:eastAsia="仿宋" w:hAnsi="仿宋" w:cs="仿宋" w:hint="eastAsia"/>
            <w:lang w:eastAsia="zh-CN"/>
          </w:rPr>
          <w:t>一、新型催化重整催化剂项目危机管理</w:t>
        </w:r>
        <w:r>
          <w:tab/>
        </w:r>
        <w:r>
          <w:fldChar w:fldCharType="begin"/>
        </w:r>
        <w:r>
          <w:instrText xml:space="preserve"> PAGEREF _Toc24351 \h </w:instrText>
        </w:r>
        <w:r>
          <w:fldChar w:fldCharType="separate"/>
        </w:r>
        <w:r>
          <w:t>3</w:t>
        </w:r>
        <w:r>
          <w:fldChar w:fldCharType="end"/>
        </w:r>
      </w:hyperlink>
    </w:p>
    <w:p>
      <w:pPr>
        <w:pStyle w:val="TOC2"/>
        <w:tabs>
          <w:tab w:val="right" w:leader="dot" w:pos="8306"/>
        </w:tabs>
      </w:pPr>
      <w:hyperlink w:anchor="_Toc29837" w:history="1">
        <w:r>
          <w:rPr>
            <w:rFonts w:ascii="仿宋" w:eastAsia="仿宋" w:hAnsi="仿宋" w:cs="仿宋" w:hint="eastAsia"/>
            <w:lang w:eastAsia="zh-CN"/>
          </w:rPr>
          <w:t>(一)、危机预警与识别</w:t>
        </w:r>
        <w:r>
          <w:tab/>
        </w:r>
        <w:r>
          <w:fldChar w:fldCharType="begin"/>
        </w:r>
        <w:r>
          <w:instrText xml:space="preserve"> PAGEREF _Toc29837 \h </w:instrText>
        </w:r>
        <w:r>
          <w:fldChar w:fldCharType="separate"/>
        </w:r>
        <w:r>
          <w:t>3</w:t>
        </w:r>
        <w:r>
          <w:fldChar w:fldCharType="end"/>
        </w:r>
      </w:hyperlink>
    </w:p>
    <w:p>
      <w:pPr>
        <w:pStyle w:val="TOC2"/>
        <w:tabs>
          <w:tab w:val="right" w:leader="dot" w:pos="8306"/>
        </w:tabs>
      </w:pPr>
      <w:hyperlink w:anchor="_Toc9766" w:history="1">
        <w:r>
          <w:rPr>
            <w:rFonts w:ascii="仿宋" w:eastAsia="仿宋" w:hAnsi="仿宋" w:cs="仿宋" w:hint="eastAsia"/>
            <w:lang w:eastAsia="zh-CN"/>
          </w:rPr>
          <w:t>(二)、危机应对与恢复</w:t>
        </w:r>
        <w:r>
          <w:tab/>
        </w:r>
        <w:r>
          <w:fldChar w:fldCharType="begin"/>
        </w:r>
        <w:r>
          <w:instrText xml:space="preserve"> PAGEREF _Toc9766 \h </w:instrText>
        </w:r>
        <w:r>
          <w:fldChar w:fldCharType="separate"/>
        </w:r>
        <w:r>
          <w:t>4</w:t>
        </w:r>
        <w:r>
          <w:fldChar w:fldCharType="end"/>
        </w:r>
      </w:hyperlink>
    </w:p>
    <w:p>
      <w:pPr>
        <w:pStyle w:val="TOC1"/>
        <w:tabs>
          <w:tab w:val="right" w:leader="dot" w:pos="8306"/>
        </w:tabs>
      </w:pPr>
      <w:hyperlink w:anchor="_Toc15331" w:history="1">
        <w:r>
          <w:rPr>
            <w:rFonts w:ascii="仿宋" w:eastAsia="仿宋" w:hAnsi="仿宋" w:cs="仿宋" w:hint="eastAsia"/>
            <w:lang w:eastAsia="zh-CN"/>
          </w:rPr>
          <w:t>二、新型催化重整催化剂项目绩效评估</w:t>
        </w:r>
        <w:r>
          <w:tab/>
        </w:r>
        <w:r>
          <w:fldChar w:fldCharType="begin"/>
        </w:r>
        <w:r>
          <w:instrText xml:space="preserve"> PAGEREF _Toc15331 \h </w:instrText>
        </w:r>
        <w:r>
          <w:fldChar w:fldCharType="separate"/>
        </w:r>
        <w:r>
          <w:t>6</w:t>
        </w:r>
        <w:r>
          <w:fldChar w:fldCharType="end"/>
        </w:r>
      </w:hyperlink>
    </w:p>
    <w:p>
      <w:pPr>
        <w:pStyle w:val="TOC2"/>
        <w:tabs>
          <w:tab w:val="right" w:leader="dot" w:pos="8306"/>
        </w:tabs>
      </w:pPr>
      <w:hyperlink w:anchor="_Toc14977" w:history="1">
        <w:r>
          <w:rPr>
            <w:rFonts w:ascii="仿宋" w:eastAsia="仿宋" w:hAnsi="仿宋" w:cs="仿宋" w:hint="eastAsia"/>
            <w:lang w:eastAsia="zh-CN"/>
          </w:rPr>
          <w:t>(一)、绩效评估指标</w:t>
        </w:r>
        <w:r>
          <w:tab/>
        </w:r>
        <w:r>
          <w:fldChar w:fldCharType="begin"/>
        </w:r>
        <w:r>
          <w:instrText xml:space="preserve"> PAGEREF _Toc14977 \h </w:instrText>
        </w:r>
        <w:r>
          <w:fldChar w:fldCharType="separate"/>
        </w:r>
        <w:r>
          <w:t>6</w:t>
        </w:r>
        <w:r>
          <w:fldChar w:fldCharType="end"/>
        </w:r>
      </w:hyperlink>
    </w:p>
    <w:p>
      <w:pPr>
        <w:pStyle w:val="TOC2"/>
        <w:tabs>
          <w:tab w:val="right" w:leader="dot" w:pos="8306"/>
        </w:tabs>
      </w:pPr>
      <w:hyperlink w:anchor="_Toc216" w:history="1">
        <w:r>
          <w:rPr>
            <w:rFonts w:ascii="仿宋" w:eastAsia="仿宋" w:hAnsi="仿宋" w:cs="仿宋" w:hint="eastAsia"/>
            <w:lang w:eastAsia="zh-CN"/>
          </w:rPr>
          <w:t>(二)、绩效评估方法</w:t>
        </w:r>
        <w:r>
          <w:tab/>
        </w:r>
        <w:r>
          <w:fldChar w:fldCharType="begin"/>
        </w:r>
        <w:r>
          <w:instrText xml:space="preserve"> PAGEREF _Toc216 \h </w:instrText>
        </w:r>
        <w:r>
          <w:fldChar w:fldCharType="separate"/>
        </w:r>
        <w:r>
          <w:t>7</w:t>
        </w:r>
        <w:r>
          <w:fldChar w:fldCharType="end"/>
        </w:r>
      </w:hyperlink>
    </w:p>
    <w:p>
      <w:pPr>
        <w:pStyle w:val="TOC2"/>
        <w:tabs>
          <w:tab w:val="right" w:leader="dot" w:pos="8306"/>
        </w:tabs>
      </w:pPr>
      <w:hyperlink w:anchor="_Toc8751" w:history="1">
        <w:r>
          <w:rPr>
            <w:rFonts w:ascii="仿宋" w:eastAsia="仿宋" w:hAnsi="仿宋" w:cs="仿宋" w:hint="eastAsia"/>
            <w:lang w:eastAsia="zh-CN"/>
          </w:rPr>
          <w:t>(三)、绩效评估周期</w:t>
        </w:r>
        <w:r>
          <w:tab/>
        </w:r>
        <w:r>
          <w:fldChar w:fldCharType="begin"/>
        </w:r>
        <w:r>
          <w:instrText xml:space="preserve"> PAGEREF _Toc8751 \h </w:instrText>
        </w:r>
        <w:r>
          <w:fldChar w:fldCharType="separate"/>
        </w:r>
        <w:r>
          <w:t>8</w:t>
        </w:r>
        <w:r>
          <w:fldChar w:fldCharType="end"/>
        </w:r>
      </w:hyperlink>
    </w:p>
    <w:p>
      <w:pPr>
        <w:pStyle w:val="TOC1"/>
        <w:tabs>
          <w:tab w:val="right" w:leader="dot" w:pos="8306"/>
        </w:tabs>
      </w:pPr>
      <w:hyperlink w:anchor="_Toc28747" w:history="1">
        <w:r>
          <w:rPr>
            <w:rFonts w:ascii="仿宋" w:eastAsia="仿宋" w:hAnsi="仿宋" w:cs="仿宋" w:hint="eastAsia"/>
            <w:lang w:eastAsia="zh-CN"/>
          </w:rPr>
          <w:t>三、产品规划分析</w:t>
        </w:r>
        <w:r>
          <w:tab/>
        </w:r>
        <w:r>
          <w:fldChar w:fldCharType="begin"/>
        </w:r>
        <w:r>
          <w:instrText xml:space="preserve"> PAGEREF _Toc28747 \h </w:instrText>
        </w:r>
        <w:r>
          <w:fldChar w:fldCharType="separate"/>
        </w:r>
        <w:r>
          <w:t>9</w:t>
        </w:r>
        <w:r>
          <w:fldChar w:fldCharType="end"/>
        </w:r>
      </w:hyperlink>
    </w:p>
    <w:p>
      <w:pPr>
        <w:pStyle w:val="TOC2"/>
        <w:tabs>
          <w:tab w:val="right" w:leader="dot" w:pos="8306"/>
        </w:tabs>
      </w:pPr>
      <w:hyperlink w:anchor="_Toc511" w:history="1">
        <w:r>
          <w:rPr>
            <w:rFonts w:ascii="仿宋" w:eastAsia="仿宋" w:hAnsi="仿宋" w:cs="仿宋" w:hint="eastAsia"/>
            <w:lang w:eastAsia="zh-CN"/>
          </w:rPr>
          <w:t>(一)、产品规划</w:t>
        </w:r>
        <w:r>
          <w:tab/>
        </w:r>
        <w:r>
          <w:fldChar w:fldCharType="begin"/>
        </w:r>
        <w:r>
          <w:instrText xml:space="preserve"> PAGEREF _Toc511 \h </w:instrText>
        </w:r>
        <w:r>
          <w:fldChar w:fldCharType="separate"/>
        </w:r>
        <w:r>
          <w:t>9</w:t>
        </w:r>
        <w:r>
          <w:fldChar w:fldCharType="end"/>
        </w:r>
      </w:hyperlink>
    </w:p>
    <w:p>
      <w:pPr>
        <w:pStyle w:val="TOC2"/>
        <w:tabs>
          <w:tab w:val="right" w:leader="dot" w:pos="8306"/>
        </w:tabs>
      </w:pPr>
      <w:hyperlink w:anchor="_Toc24948" w:history="1">
        <w:r>
          <w:rPr>
            <w:rFonts w:ascii="仿宋" w:eastAsia="仿宋" w:hAnsi="仿宋" w:cs="仿宋" w:hint="eastAsia"/>
            <w:lang w:eastAsia="zh-CN"/>
          </w:rPr>
          <w:t>(二)、建设规模</w:t>
        </w:r>
        <w:r>
          <w:tab/>
        </w:r>
        <w:r>
          <w:fldChar w:fldCharType="begin"/>
        </w:r>
        <w:r>
          <w:instrText xml:space="preserve"> PAGEREF _Toc24948 \h </w:instrText>
        </w:r>
        <w:r>
          <w:fldChar w:fldCharType="separate"/>
        </w:r>
        <w:r>
          <w:t>10</w:t>
        </w:r>
        <w:r>
          <w:fldChar w:fldCharType="end"/>
        </w:r>
      </w:hyperlink>
    </w:p>
    <w:p>
      <w:pPr>
        <w:pStyle w:val="TOC1"/>
        <w:tabs>
          <w:tab w:val="right" w:leader="dot" w:pos="8306"/>
        </w:tabs>
      </w:pPr>
      <w:hyperlink w:anchor="_Toc11092" w:history="1">
        <w:r>
          <w:rPr>
            <w:rFonts w:ascii="仿宋" w:eastAsia="仿宋" w:hAnsi="仿宋" w:cs="仿宋" w:hint="eastAsia"/>
            <w:lang w:eastAsia="zh-CN"/>
          </w:rPr>
          <w:t>四、新型催化重整催化剂项目建设单位说明</w:t>
        </w:r>
        <w:r>
          <w:tab/>
        </w:r>
        <w:r>
          <w:fldChar w:fldCharType="begin"/>
        </w:r>
        <w:r>
          <w:instrText xml:space="preserve"> PAGEREF _Toc11092 \h </w:instrText>
        </w:r>
        <w:r>
          <w:fldChar w:fldCharType="separate"/>
        </w:r>
        <w:r>
          <w:t>11</w:t>
        </w:r>
        <w:r>
          <w:fldChar w:fldCharType="end"/>
        </w:r>
      </w:hyperlink>
    </w:p>
    <w:p>
      <w:pPr>
        <w:pStyle w:val="TOC2"/>
        <w:tabs>
          <w:tab w:val="right" w:leader="dot" w:pos="8306"/>
        </w:tabs>
      </w:pPr>
      <w:hyperlink w:anchor="_Toc25386" w:history="1">
        <w:r>
          <w:rPr>
            <w:rFonts w:ascii="仿宋" w:eastAsia="仿宋" w:hAnsi="仿宋" w:cs="仿宋" w:hint="eastAsia"/>
            <w:lang w:eastAsia="zh-CN"/>
          </w:rPr>
          <w:t>(一)、新型催化重整催化剂项目承办单位基本情况</w:t>
        </w:r>
        <w:r>
          <w:tab/>
        </w:r>
        <w:r>
          <w:fldChar w:fldCharType="begin"/>
        </w:r>
        <w:r>
          <w:instrText xml:space="preserve"> PAGEREF _Toc25386 \h </w:instrText>
        </w:r>
        <w:r>
          <w:fldChar w:fldCharType="separate"/>
        </w:r>
        <w:r>
          <w:t>11</w:t>
        </w:r>
        <w:r>
          <w:fldChar w:fldCharType="end"/>
        </w:r>
      </w:hyperlink>
    </w:p>
    <w:p>
      <w:pPr>
        <w:pStyle w:val="TOC2"/>
        <w:tabs>
          <w:tab w:val="right" w:leader="dot" w:pos="8306"/>
        </w:tabs>
      </w:pPr>
      <w:hyperlink w:anchor="_Toc20661" w:history="1">
        <w:r>
          <w:rPr>
            <w:rFonts w:ascii="仿宋" w:eastAsia="仿宋" w:hAnsi="仿宋" w:cs="仿宋" w:hint="eastAsia"/>
            <w:lang w:eastAsia="zh-CN"/>
          </w:rPr>
          <w:t>(二)、公司经济效益分析</w:t>
        </w:r>
        <w:r>
          <w:tab/>
        </w:r>
        <w:r>
          <w:fldChar w:fldCharType="begin"/>
        </w:r>
        <w:r>
          <w:instrText xml:space="preserve"> PAGEREF _Toc20661 \h </w:instrText>
        </w:r>
        <w:r>
          <w:fldChar w:fldCharType="separate"/>
        </w:r>
        <w:r>
          <w:t>12</w:t>
        </w:r>
        <w:r>
          <w:fldChar w:fldCharType="end"/>
        </w:r>
      </w:hyperlink>
    </w:p>
    <w:p>
      <w:pPr>
        <w:pStyle w:val="TOC1"/>
        <w:tabs>
          <w:tab w:val="right" w:leader="dot" w:pos="8306"/>
        </w:tabs>
      </w:pPr>
      <w:hyperlink w:anchor="_Toc2207" w:history="1">
        <w:r>
          <w:rPr>
            <w:rFonts w:ascii="仿宋" w:eastAsia="仿宋" w:hAnsi="仿宋" w:cs="仿宋" w:hint="eastAsia"/>
            <w:lang w:eastAsia="zh-CN"/>
          </w:rPr>
          <w:t>五、新型催化重整催化剂项目建设背景及必要性分析</w:t>
        </w:r>
        <w:r>
          <w:tab/>
        </w:r>
        <w:r>
          <w:fldChar w:fldCharType="begin"/>
        </w:r>
        <w:r>
          <w:instrText xml:space="preserve"> PAGEREF _Toc2207 \h </w:instrText>
        </w:r>
        <w:r>
          <w:fldChar w:fldCharType="separate"/>
        </w:r>
        <w:r>
          <w:t>13</w:t>
        </w:r>
        <w:r>
          <w:fldChar w:fldCharType="end"/>
        </w:r>
      </w:hyperlink>
    </w:p>
    <w:p>
      <w:pPr>
        <w:pStyle w:val="TOC2"/>
        <w:tabs>
          <w:tab w:val="right" w:leader="dot" w:pos="8306"/>
        </w:tabs>
      </w:pPr>
      <w:hyperlink w:anchor="_Toc24624" w:history="1">
        <w:r>
          <w:rPr>
            <w:rFonts w:ascii="仿宋" w:eastAsia="仿宋" w:hAnsi="仿宋" w:cs="仿宋" w:hint="eastAsia"/>
            <w:lang w:eastAsia="zh-CN"/>
          </w:rPr>
          <w:t>(一)、新型催化重整催化剂项目背景分析</w:t>
        </w:r>
        <w:r>
          <w:tab/>
        </w:r>
        <w:r>
          <w:fldChar w:fldCharType="begin"/>
        </w:r>
        <w:r>
          <w:instrText xml:space="preserve"> PAGEREF _Toc24624 \h </w:instrText>
        </w:r>
        <w:r>
          <w:fldChar w:fldCharType="separate"/>
        </w:r>
        <w:r>
          <w:t>13</w:t>
        </w:r>
        <w:r>
          <w:fldChar w:fldCharType="end"/>
        </w:r>
      </w:hyperlink>
    </w:p>
    <w:p>
      <w:pPr>
        <w:pStyle w:val="TOC2"/>
        <w:tabs>
          <w:tab w:val="right" w:leader="dot" w:pos="8306"/>
        </w:tabs>
      </w:pPr>
      <w:hyperlink w:anchor="_Toc6340" w:history="1">
        <w:r>
          <w:rPr>
            <w:rFonts w:ascii="仿宋" w:eastAsia="仿宋" w:hAnsi="仿宋" w:cs="仿宋" w:hint="eastAsia"/>
            <w:lang w:eastAsia="zh-CN"/>
          </w:rPr>
          <w:t>(二)、新型催化重整催化剂项目建设必要性分析</w:t>
        </w:r>
        <w:r>
          <w:tab/>
        </w:r>
        <w:r>
          <w:fldChar w:fldCharType="begin"/>
        </w:r>
        <w:r>
          <w:instrText xml:space="preserve"> PAGEREF _Toc6340 \h </w:instrText>
        </w:r>
        <w:r>
          <w:fldChar w:fldCharType="separate"/>
        </w:r>
        <w:r>
          <w:t>14</w:t>
        </w:r>
        <w:r>
          <w:fldChar w:fldCharType="end"/>
        </w:r>
      </w:hyperlink>
    </w:p>
    <w:p>
      <w:pPr>
        <w:pStyle w:val="TOC1"/>
        <w:tabs>
          <w:tab w:val="right" w:leader="dot" w:pos="8306"/>
        </w:tabs>
      </w:pPr>
      <w:hyperlink w:anchor="_Toc14753" w:history="1">
        <w:r>
          <w:rPr>
            <w:rFonts w:ascii="仿宋" w:eastAsia="仿宋" w:hAnsi="仿宋" w:cs="仿宋" w:hint="eastAsia"/>
            <w:lang w:eastAsia="zh-CN"/>
          </w:rPr>
          <w:t>六、新型催化重整催化剂项目文档管理</w:t>
        </w:r>
        <w:r>
          <w:tab/>
        </w:r>
        <w:r>
          <w:fldChar w:fldCharType="begin"/>
        </w:r>
        <w:r>
          <w:instrText xml:space="preserve"> PAGEREF _Toc14753 \h </w:instrText>
        </w:r>
        <w:r>
          <w:fldChar w:fldCharType="separate"/>
        </w:r>
        <w:r>
          <w:t>16</w:t>
        </w:r>
        <w:r>
          <w:fldChar w:fldCharType="end"/>
        </w:r>
      </w:hyperlink>
    </w:p>
    <w:p>
      <w:pPr>
        <w:pStyle w:val="TOC2"/>
        <w:tabs>
          <w:tab w:val="right" w:leader="dot" w:pos="8306"/>
        </w:tabs>
      </w:pPr>
      <w:hyperlink w:anchor="_Toc7659" w:history="1">
        <w:r>
          <w:rPr>
            <w:rFonts w:ascii="仿宋" w:eastAsia="仿宋" w:hAnsi="仿宋" w:cs="仿宋" w:hint="eastAsia"/>
            <w:lang w:eastAsia="zh-CN"/>
          </w:rPr>
          <w:t>(一)、文档编制与审查</w:t>
        </w:r>
        <w:r>
          <w:tab/>
        </w:r>
        <w:r>
          <w:fldChar w:fldCharType="begin"/>
        </w:r>
        <w:r>
          <w:instrText xml:space="preserve"> PAGEREF _Toc7659 \h </w:instrText>
        </w:r>
        <w:r>
          <w:fldChar w:fldCharType="separate"/>
        </w:r>
        <w:r>
          <w:t>16</w:t>
        </w:r>
        <w:r>
          <w:fldChar w:fldCharType="end"/>
        </w:r>
      </w:hyperlink>
    </w:p>
    <w:p>
      <w:pPr>
        <w:pStyle w:val="TOC2"/>
        <w:tabs>
          <w:tab w:val="right" w:leader="dot" w:pos="8306"/>
        </w:tabs>
      </w:pPr>
      <w:hyperlink w:anchor="_Toc26711" w:history="1">
        <w:r>
          <w:rPr>
            <w:rFonts w:ascii="仿宋" w:eastAsia="仿宋" w:hAnsi="仿宋" w:cs="仿宋" w:hint="eastAsia"/>
            <w:lang w:eastAsia="zh-CN"/>
          </w:rPr>
          <w:t>(二)、文档发布与分发</w:t>
        </w:r>
        <w:r>
          <w:tab/>
        </w:r>
        <w:r>
          <w:fldChar w:fldCharType="begin"/>
        </w:r>
        <w:r>
          <w:instrText xml:space="preserve"> PAGEREF _Toc26711 \h </w:instrText>
        </w:r>
        <w:r>
          <w:fldChar w:fldCharType="separate"/>
        </w:r>
        <w:r>
          <w:t>17</w:t>
        </w:r>
        <w:r>
          <w:fldChar w:fldCharType="end"/>
        </w:r>
      </w:hyperlink>
    </w:p>
    <w:p>
      <w:pPr>
        <w:pStyle w:val="TOC2"/>
        <w:tabs>
          <w:tab w:val="right" w:leader="dot" w:pos="8306"/>
        </w:tabs>
      </w:pPr>
      <w:hyperlink w:anchor="_Toc32615" w:history="1">
        <w:r>
          <w:rPr>
            <w:rFonts w:ascii="仿宋" w:eastAsia="仿宋" w:hAnsi="仿宋" w:cs="仿宋" w:hint="eastAsia"/>
            <w:lang w:eastAsia="zh-CN"/>
          </w:rPr>
          <w:t>(三)、文档存档与归档</w:t>
        </w:r>
        <w:r>
          <w:tab/>
        </w:r>
        <w:r>
          <w:fldChar w:fldCharType="begin"/>
        </w:r>
        <w:r>
          <w:instrText xml:space="preserve"> PAGEREF _Toc32615 \h </w:instrText>
        </w:r>
        <w:r>
          <w:fldChar w:fldCharType="separate"/>
        </w:r>
        <w:r>
          <w:t>18</w:t>
        </w:r>
        <w:r>
          <w:fldChar w:fldCharType="end"/>
        </w:r>
      </w:hyperlink>
    </w:p>
    <w:p>
      <w:pPr>
        <w:pStyle w:val="TOC1"/>
        <w:tabs>
          <w:tab w:val="right" w:leader="dot" w:pos="8306"/>
        </w:tabs>
      </w:pPr>
      <w:hyperlink w:anchor="_Toc682" w:history="1">
        <w:r>
          <w:rPr>
            <w:rFonts w:ascii="仿宋" w:eastAsia="仿宋" w:hAnsi="仿宋" w:cs="仿宋" w:hint="eastAsia"/>
            <w:lang w:eastAsia="zh-CN"/>
          </w:rPr>
          <w:t>七、新型催化重整催化剂项目风险管理</w:t>
        </w:r>
        <w:r>
          <w:tab/>
        </w:r>
        <w:r>
          <w:fldChar w:fldCharType="begin"/>
        </w:r>
        <w:r>
          <w:instrText xml:space="preserve"> PAGEREF _Toc682 \h </w:instrText>
        </w:r>
        <w:r>
          <w:fldChar w:fldCharType="separate"/>
        </w:r>
        <w:r>
          <w:t>19</w:t>
        </w:r>
        <w:r>
          <w:fldChar w:fldCharType="end"/>
        </w:r>
      </w:hyperlink>
    </w:p>
    <w:p>
      <w:pPr>
        <w:pStyle w:val="TOC2"/>
        <w:tabs>
          <w:tab w:val="right" w:leader="dot" w:pos="8306"/>
        </w:tabs>
      </w:pPr>
      <w:hyperlink w:anchor="_Toc23863" w:history="1">
        <w:r>
          <w:rPr>
            <w:rFonts w:ascii="仿宋" w:eastAsia="仿宋" w:hAnsi="仿宋" w:cs="仿宋" w:hint="eastAsia"/>
            <w:lang w:eastAsia="zh-CN"/>
          </w:rPr>
          <w:t>(一)、风险识别与评估</w:t>
        </w:r>
        <w:r>
          <w:tab/>
        </w:r>
        <w:r>
          <w:fldChar w:fldCharType="begin"/>
        </w:r>
        <w:r>
          <w:instrText xml:space="preserve"> PAGEREF _Toc23863 \h </w:instrText>
        </w:r>
        <w:r>
          <w:fldChar w:fldCharType="separate"/>
        </w:r>
        <w:r>
          <w:t>19</w:t>
        </w:r>
        <w:r>
          <w:fldChar w:fldCharType="end"/>
        </w:r>
      </w:hyperlink>
    </w:p>
    <w:p>
      <w:pPr>
        <w:pStyle w:val="TOC2"/>
        <w:tabs>
          <w:tab w:val="right" w:leader="dot" w:pos="8306"/>
        </w:tabs>
      </w:pPr>
      <w:hyperlink w:anchor="_Toc10114" w:history="1">
        <w:r>
          <w:rPr>
            <w:rFonts w:ascii="仿宋" w:eastAsia="仿宋" w:hAnsi="仿宋" w:cs="仿宋" w:hint="eastAsia"/>
            <w:lang w:eastAsia="zh-CN"/>
          </w:rPr>
          <w:t>(二)、风险应对策略</w:t>
        </w:r>
        <w:r>
          <w:tab/>
        </w:r>
        <w:r>
          <w:fldChar w:fldCharType="begin"/>
        </w:r>
        <w:r>
          <w:instrText xml:space="preserve"> PAGEREF _Toc10114 \h </w:instrText>
        </w:r>
        <w:r>
          <w:fldChar w:fldCharType="separate"/>
        </w:r>
        <w:r>
          <w:t>21</w:t>
        </w:r>
        <w:r>
          <w:fldChar w:fldCharType="end"/>
        </w:r>
      </w:hyperlink>
    </w:p>
    <w:p>
      <w:pPr>
        <w:pStyle w:val="TOC2"/>
        <w:tabs>
          <w:tab w:val="right" w:leader="dot" w:pos="8306"/>
        </w:tabs>
      </w:pPr>
      <w:hyperlink w:anchor="_Toc26111" w:history="1">
        <w:r>
          <w:rPr>
            <w:rFonts w:ascii="仿宋" w:eastAsia="仿宋" w:hAnsi="仿宋" w:cs="仿宋" w:hint="eastAsia"/>
            <w:lang w:eastAsia="zh-CN"/>
          </w:rPr>
          <w:t>(三)、风险监控与控制</w:t>
        </w:r>
        <w:r>
          <w:tab/>
        </w:r>
        <w:r>
          <w:fldChar w:fldCharType="begin"/>
        </w:r>
        <w:r>
          <w:instrText xml:space="preserve"> PAGEREF _Toc26111 \h </w:instrText>
        </w:r>
        <w:r>
          <w:fldChar w:fldCharType="separate"/>
        </w:r>
        <w:r>
          <w:t>22</w:t>
        </w:r>
        <w:r>
          <w:fldChar w:fldCharType="end"/>
        </w:r>
      </w:hyperlink>
    </w:p>
    <w:p>
      <w:pPr>
        <w:pStyle w:val="TOC1"/>
        <w:tabs>
          <w:tab w:val="right" w:leader="dot" w:pos="8306"/>
        </w:tabs>
      </w:pPr>
      <w:hyperlink w:anchor="_Toc4321" w:history="1">
        <w:r>
          <w:rPr>
            <w:rFonts w:ascii="仿宋" w:eastAsia="仿宋" w:hAnsi="仿宋" w:cs="仿宋" w:hint="eastAsia"/>
            <w:lang w:eastAsia="zh-CN"/>
          </w:rPr>
          <w:t>八、新型催化重整催化剂项目经营效益</w:t>
        </w:r>
        <w:r>
          <w:tab/>
        </w:r>
        <w:r>
          <w:fldChar w:fldCharType="begin"/>
        </w:r>
        <w:r>
          <w:instrText xml:space="preserve"> PAGEREF _Toc4321 \h </w:instrText>
        </w:r>
        <w:r>
          <w:fldChar w:fldCharType="separate"/>
        </w:r>
        <w:r>
          <w:t>23</w:t>
        </w:r>
        <w:r>
          <w:fldChar w:fldCharType="end"/>
        </w:r>
      </w:hyperlink>
    </w:p>
    <w:p>
      <w:pPr>
        <w:pStyle w:val="TOC2"/>
        <w:tabs>
          <w:tab w:val="right" w:leader="dot" w:pos="8306"/>
        </w:tabs>
      </w:pPr>
      <w:hyperlink w:anchor="_Toc25054" w:history="1">
        <w:r>
          <w:rPr>
            <w:rFonts w:ascii="仿宋" w:eastAsia="仿宋" w:hAnsi="仿宋" w:cs="仿宋" w:hint="eastAsia"/>
            <w:lang w:eastAsia="zh-CN"/>
          </w:rPr>
          <w:t>(一)、经济评价财务测算</w:t>
        </w:r>
        <w:r>
          <w:tab/>
        </w:r>
        <w:r>
          <w:fldChar w:fldCharType="begin"/>
        </w:r>
        <w:r>
          <w:instrText xml:space="preserve"> PAGEREF _Toc25054 \h </w:instrText>
        </w:r>
        <w:r>
          <w:fldChar w:fldCharType="separate"/>
        </w:r>
        <w:r>
          <w:t>23</w:t>
        </w:r>
        <w:r>
          <w:fldChar w:fldCharType="end"/>
        </w:r>
      </w:hyperlink>
    </w:p>
    <w:p>
      <w:pPr>
        <w:pStyle w:val="TOC2"/>
        <w:tabs>
          <w:tab w:val="right" w:leader="dot" w:pos="8306"/>
        </w:tabs>
      </w:pPr>
      <w:hyperlink w:anchor="_Toc11244" w:history="1">
        <w:r>
          <w:rPr>
            <w:rFonts w:ascii="仿宋" w:eastAsia="仿宋" w:hAnsi="仿宋" w:cs="仿宋" w:hint="eastAsia"/>
            <w:lang w:eastAsia="zh-CN"/>
          </w:rPr>
          <w:t>(二)、新型催化重整催化剂项目盈利能力分析</w:t>
        </w:r>
        <w:r>
          <w:tab/>
        </w:r>
        <w:r>
          <w:fldChar w:fldCharType="begin"/>
        </w:r>
        <w:r>
          <w:instrText xml:space="preserve"> PAGEREF _Toc11244 \h </w:instrText>
        </w:r>
        <w:r>
          <w:fldChar w:fldCharType="separate"/>
        </w:r>
        <w:r>
          <w:t>25</w:t>
        </w:r>
        <w:r>
          <w:fldChar w:fldCharType="end"/>
        </w:r>
      </w:hyperlink>
    </w:p>
    <w:p>
      <w:pPr>
        <w:pStyle w:val="TOC1"/>
        <w:tabs>
          <w:tab w:val="right" w:leader="dot" w:pos="8306"/>
        </w:tabs>
      </w:pPr>
      <w:hyperlink w:anchor="_Toc16612" w:history="1">
        <w:r>
          <w:rPr>
            <w:rFonts w:ascii="仿宋" w:eastAsia="仿宋" w:hAnsi="仿宋" w:cs="仿宋" w:hint="eastAsia"/>
            <w:lang w:eastAsia="zh-CN"/>
          </w:rPr>
          <w:t>九、新型催化重整催化剂项目人力资源管理</w:t>
        </w:r>
        <w:r>
          <w:tab/>
        </w:r>
        <w:r>
          <w:fldChar w:fldCharType="begin"/>
        </w:r>
        <w:r>
          <w:instrText xml:space="preserve"> PAGEREF _Toc16612 \h </w:instrText>
        </w:r>
        <w:r>
          <w:fldChar w:fldCharType="separate"/>
        </w:r>
        <w:r>
          <w:t>26</w:t>
        </w:r>
        <w:r>
          <w:fldChar w:fldCharType="end"/>
        </w:r>
      </w:hyperlink>
    </w:p>
    <w:p>
      <w:pPr>
        <w:pStyle w:val="TOC2"/>
        <w:tabs>
          <w:tab w:val="right" w:leader="dot" w:pos="8306"/>
        </w:tabs>
      </w:pPr>
      <w:hyperlink w:anchor="_Toc27142" w:history="1">
        <w:r>
          <w:rPr>
            <w:rFonts w:ascii="仿宋" w:eastAsia="仿宋" w:hAnsi="仿宋" w:cs="仿宋" w:hint="eastAsia"/>
            <w:lang w:eastAsia="zh-CN"/>
          </w:rPr>
          <w:t>(一)、建立健全的预算管理制度</w:t>
        </w:r>
        <w:r>
          <w:tab/>
        </w:r>
        <w:r>
          <w:fldChar w:fldCharType="begin"/>
        </w:r>
        <w:r>
          <w:instrText xml:space="preserve"> PAGEREF _Toc27142 \h </w:instrText>
        </w:r>
        <w:r>
          <w:fldChar w:fldCharType="separate"/>
        </w:r>
        <w:r>
          <w:t>26</w:t>
        </w:r>
        <w:r>
          <w:fldChar w:fldCharType="end"/>
        </w:r>
      </w:hyperlink>
    </w:p>
    <w:p>
      <w:pPr>
        <w:pStyle w:val="TOC2"/>
        <w:tabs>
          <w:tab w:val="right" w:leader="dot" w:pos="8306"/>
        </w:tabs>
      </w:pPr>
      <w:hyperlink w:anchor="_Toc12846" w:history="1">
        <w:r>
          <w:rPr>
            <w:rFonts w:ascii="仿宋" w:eastAsia="仿宋" w:hAnsi="仿宋" w:cs="仿宋" w:hint="eastAsia"/>
            <w:lang w:eastAsia="zh-CN"/>
          </w:rPr>
          <w:t>(二)、加强资金流动监控</w:t>
        </w:r>
        <w:r>
          <w:tab/>
        </w:r>
        <w:r>
          <w:fldChar w:fldCharType="begin"/>
        </w:r>
        <w:r>
          <w:instrText xml:space="preserve"> PAGEREF _Toc12846 \h </w:instrText>
        </w:r>
        <w:r>
          <w:fldChar w:fldCharType="separate"/>
        </w:r>
        <w:r>
          <w:t>27</w:t>
        </w:r>
        <w:r>
          <w:fldChar w:fldCharType="end"/>
        </w:r>
      </w:hyperlink>
    </w:p>
    <w:p>
      <w:pPr>
        <w:pStyle w:val="TOC2"/>
        <w:tabs>
          <w:tab w:val="right" w:leader="dot" w:pos="8306"/>
        </w:tabs>
      </w:pPr>
      <w:hyperlink w:anchor="_Toc23547" w:history="1">
        <w:r>
          <w:rPr>
            <w:rFonts w:ascii="仿宋" w:eastAsia="仿宋" w:hAnsi="仿宋" w:cs="仿宋" w:hint="eastAsia"/>
            <w:lang w:eastAsia="zh-CN"/>
          </w:rPr>
          <w:t>(三)、制定完善的风险控制机制</w:t>
        </w:r>
        <w:r>
          <w:tab/>
        </w:r>
        <w:r>
          <w:fldChar w:fldCharType="begin"/>
        </w:r>
        <w:r>
          <w:instrText xml:space="preserve"> PAGEREF _Toc23547 \h </w:instrText>
        </w:r>
        <w:r>
          <w:fldChar w:fldCharType="separate"/>
        </w:r>
        <w:r>
          <w:t>29</w:t>
        </w:r>
        <w:r>
          <w:fldChar w:fldCharType="end"/>
        </w:r>
      </w:hyperlink>
    </w:p>
    <w:p>
      <w:pPr>
        <w:pStyle w:val="TOC2"/>
        <w:tabs>
          <w:tab w:val="right" w:leader="dot" w:pos="8306"/>
        </w:tabs>
      </w:pPr>
      <w:hyperlink w:anchor="_Toc12534" w:history="1">
        <w:r>
          <w:rPr>
            <w:rFonts w:ascii="仿宋" w:eastAsia="仿宋" w:hAnsi="仿宋" w:cs="仿宋" w:hint="eastAsia"/>
            <w:lang w:eastAsia="zh-CN"/>
          </w:rPr>
          <w:t>(四)、优化成本管理</w:t>
        </w:r>
        <w:r>
          <w:tab/>
        </w:r>
        <w:r>
          <w:fldChar w:fldCharType="begin"/>
        </w:r>
        <w:r>
          <w:instrText xml:space="preserve"> PAGEREF _Toc12534 \h </w:instrText>
        </w:r>
        <w:r>
          <w:fldChar w:fldCharType="separate"/>
        </w:r>
        <w:r>
          <w:t>30</w:t>
        </w:r>
        <w:r>
          <w:fldChar w:fldCharType="end"/>
        </w:r>
      </w:hyperlink>
    </w:p>
    <w:p>
      <w:pPr>
        <w:pStyle w:val="TOC1"/>
        <w:tabs>
          <w:tab w:val="right" w:leader="dot" w:pos="8306"/>
        </w:tabs>
      </w:pPr>
      <w:hyperlink w:anchor="_Toc28494" w:history="1">
        <w:r>
          <w:rPr>
            <w:rFonts w:ascii="仿宋" w:eastAsia="仿宋" w:hAnsi="仿宋" w:cs="仿宋" w:hint="eastAsia"/>
            <w:lang w:eastAsia="zh-CN"/>
          </w:rPr>
          <w:t>十、新型催化重整催化剂项目技术管理</w:t>
        </w:r>
        <w:r>
          <w:tab/>
        </w:r>
        <w:r>
          <w:fldChar w:fldCharType="begin"/>
        </w:r>
        <w:r>
          <w:instrText xml:space="preserve"> PAGEREF _Toc28494 \h </w:instrText>
        </w:r>
        <w:r>
          <w:fldChar w:fldCharType="separate"/>
        </w:r>
        <w:r>
          <w:t>32</w:t>
        </w:r>
        <w:r>
          <w:fldChar w:fldCharType="end"/>
        </w:r>
      </w:hyperlink>
    </w:p>
    <w:p>
      <w:pPr>
        <w:pStyle w:val="TOC2"/>
        <w:tabs>
          <w:tab w:val="right" w:leader="dot" w:pos="8306"/>
        </w:tabs>
      </w:pPr>
      <w:hyperlink w:anchor="_Toc7964" w:history="1">
        <w:r>
          <w:rPr>
            <w:rFonts w:ascii="仿宋" w:eastAsia="仿宋" w:hAnsi="仿宋" w:cs="仿宋" w:hint="eastAsia"/>
            <w:lang w:eastAsia="zh-CN"/>
          </w:rPr>
          <w:t>(一)、技术方案选用方向</w:t>
        </w:r>
        <w:r>
          <w:tab/>
        </w:r>
        <w:r>
          <w:fldChar w:fldCharType="begin"/>
        </w:r>
        <w:r>
          <w:instrText xml:space="preserve"> PAGEREF _Toc7964 \h </w:instrText>
        </w:r>
        <w:r>
          <w:fldChar w:fldCharType="separate"/>
        </w:r>
        <w:r>
          <w:t>32</w:t>
        </w:r>
        <w:r>
          <w:fldChar w:fldCharType="end"/>
        </w:r>
      </w:hyperlink>
    </w:p>
    <w:p>
      <w:pPr>
        <w:pStyle w:val="TOC2"/>
        <w:tabs>
          <w:tab w:val="right" w:leader="dot" w:pos="8306"/>
        </w:tabs>
      </w:pPr>
      <w:hyperlink w:anchor="_Toc10019" w:history="1">
        <w:r>
          <w:rPr>
            <w:rFonts w:ascii="仿宋" w:eastAsia="仿宋" w:hAnsi="仿宋" w:cs="仿宋" w:hint="eastAsia"/>
            <w:lang w:eastAsia="zh-CN"/>
          </w:rPr>
          <w:t>(二)、工艺技术方案选用原则</w:t>
        </w:r>
        <w:r>
          <w:tab/>
        </w:r>
        <w:r>
          <w:fldChar w:fldCharType="begin"/>
        </w:r>
        <w:r>
          <w:instrText xml:space="preserve"> PAGEREF _Toc10019 \h </w:instrText>
        </w:r>
        <w:r>
          <w:fldChar w:fldCharType="separate"/>
        </w:r>
        <w:r>
          <w:t>34</w:t>
        </w:r>
        <w:r>
          <w:fldChar w:fldCharType="end"/>
        </w:r>
      </w:hyperlink>
    </w:p>
    <w:p>
      <w:pPr>
        <w:pStyle w:val="TOC2"/>
        <w:tabs>
          <w:tab w:val="right" w:leader="dot" w:pos="8306"/>
        </w:tabs>
      </w:pPr>
      <w:hyperlink w:anchor="_Toc236" w:history="1">
        <w:r>
          <w:rPr>
            <w:rFonts w:ascii="仿宋" w:eastAsia="仿宋" w:hAnsi="仿宋" w:cs="仿宋" w:hint="eastAsia"/>
            <w:lang w:eastAsia="zh-CN"/>
          </w:rPr>
          <w:t>(三)、工艺技术方案要求</w:t>
        </w:r>
        <w:r>
          <w:tab/>
        </w:r>
        <w:r>
          <w:fldChar w:fldCharType="begin"/>
        </w:r>
        <w:r>
          <w:instrText xml:space="preserve"> PAGEREF _Toc236 \h </w:instrText>
        </w:r>
        <w:r>
          <w:fldChar w:fldCharType="separate"/>
        </w:r>
        <w:r>
          <w:t>36</w:t>
        </w:r>
        <w:r>
          <w:fldChar w:fldCharType="end"/>
        </w:r>
      </w:hyperlink>
    </w:p>
    <w:p>
      <w:pPr>
        <w:pStyle w:val="TOC1"/>
        <w:tabs>
          <w:tab w:val="right" w:leader="dot" w:pos="8306"/>
        </w:tabs>
      </w:pPr>
      <w:hyperlink w:anchor="_Toc13667" w:history="1">
        <w:r>
          <w:rPr>
            <w:rFonts w:ascii="仿宋" w:eastAsia="仿宋" w:hAnsi="仿宋" w:cs="仿宋" w:hint="eastAsia"/>
            <w:lang w:eastAsia="zh-CN"/>
          </w:rPr>
          <w:t>十一、新型催化重整催化剂项目环境影响分析</w:t>
        </w:r>
        <w:r>
          <w:tab/>
        </w:r>
        <w:r>
          <w:fldChar w:fldCharType="begin"/>
        </w:r>
        <w:r>
          <w:instrText xml:space="preserve"> PAGEREF _Toc13667 \h </w:instrText>
        </w:r>
        <w:r>
          <w:fldChar w:fldCharType="separate"/>
        </w:r>
        <w:r>
          <w:t>38</w:t>
        </w:r>
        <w:r>
          <w:fldChar w:fldCharType="end"/>
        </w:r>
      </w:hyperlink>
    </w:p>
    <w:p>
      <w:pPr>
        <w:pStyle w:val="TOC2"/>
        <w:tabs>
          <w:tab w:val="right" w:leader="dot" w:pos="8306"/>
        </w:tabs>
      </w:pPr>
      <w:hyperlink w:anchor="_Toc19509" w:history="1">
        <w:r>
          <w:rPr>
            <w:rFonts w:ascii="仿宋" w:eastAsia="仿宋" w:hAnsi="仿宋" w:cs="仿宋" w:hint="eastAsia"/>
            <w:lang w:eastAsia="zh-CN"/>
          </w:rPr>
          <w:t>(一)、建设区域环境质量现状</w:t>
        </w:r>
        <w:r>
          <w:tab/>
        </w:r>
        <w:r>
          <w:fldChar w:fldCharType="begin"/>
        </w:r>
        <w:r>
          <w:instrText xml:space="preserve"> PAGEREF _Toc19509 \h </w:instrText>
        </w:r>
        <w:r>
          <w:fldChar w:fldCharType="separate"/>
        </w:r>
        <w:r>
          <w:t>38</w:t>
        </w:r>
        <w:r>
          <w:fldChar w:fldCharType="end"/>
        </w:r>
      </w:hyperlink>
    </w:p>
    <w:p>
      <w:pPr>
        <w:pStyle w:val="TOC2"/>
        <w:tabs>
          <w:tab w:val="right" w:leader="dot" w:pos="8306"/>
        </w:tabs>
      </w:pPr>
      <w:hyperlink w:anchor="_Toc15880" w:history="1">
        <w:r>
          <w:rPr>
            <w:rFonts w:ascii="仿宋" w:eastAsia="仿宋" w:hAnsi="仿宋" w:cs="仿宋" w:hint="eastAsia"/>
            <w:lang w:eastAsia="zh-CN"/>
          </w:rPr>
          <w:t>(二)、建设期环境保护</w:t>
        </w:r>
        <w:r>
          <w:tab/>
        </w:r>
        <w:r>
          <w:fldChar w:fldCharType="begin"/>
        </w:r>
        <w:r>
          <w:instrText xml:space="preserve"> PAGEREF _Toc15880 \h </w:instrText>
        </w:r>
        <w:r>
          <w:fldChar w:fldCharType="separate"/>
        </w:r>
        <w:r>
          <w:t>39</w:t>
        </w:r>
        <w:r>
          <w:fldChar w:fldCharType="end"/>
        </w:r>
      </w:hyperlink>
    </w:p>
    <w:p>
      <w:pPr>
        <w:pStyle w:val="TOC2"/>
        <w:tabs>
          <w:tab w:val="right" w:leader="dot" w:pos="8306"/>
        </w:tabs>
      </w:pPr>
      <w:hyperlink w:anchor="_Toc3305" w:history="1">
        <w:r>
          <w:rPr>
            <w:rFonts w:ascii="仿宋" w:eastAsia="仿宋" w:hAnsi="仿宋" w:cs="仿宋" w:hint="eastAsia"/>
            <w:lang w:eastAsia="zh-CN"/>
          </w:rPr>
          <w:t>(三)、运营期环境保护</w:t>
        </w:r>
        <w:r>
          <w:tab/>
        </w:r>
        <w:r>
          <w:fldChar w:fldCharType="begin"/>
        </w:r>
        <w:r>
          <w:instrText xml:space="preserve"> PAGEREF _Toc3305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597" w:history="1">
        <w:r>
          <w:rPr>
            <w:rFonts w:ascii="仿宋" w:eastAsia="仿宋" w:hAnsi="仿宋" w:cs="仿宋" w:hint="eastAsia"/>
            <w:lang w:eastAsia="zh-CN"/>
          </w:rPr>
          <w:t>(四)、新型催化重整催化剂项目建设对区域经济的影响</w:t>
        </w:r>
        <w:r>
          <w:tab/>
        </w:r>
        <w:r>
          <w:fldChar w:fldCharType="begin"/>
        </w:r>
        <w:r>
          <w:instrText xml:space="preserve"> PAGEREF _Toc7597 \h </w:instrText>
        </w:r>
        <w:r>
          <w:fldChar w:fldCharType="separate"/>
        </w:r>
        <w:r>
          <w:t>42</w:t>
        </w:r>
        <w:r>
          <w:fldChar w:fldCharType="end"/>
        </w:r>
      </w:hyperlink>
    </w:p>
    <w:p>
      <w:pPr>
        <w:pStyle w:val="TOC2"/>
        <w:tabs>
          <w:tab w:val="right" w:leader="dot" w:pos="8306"/>
        </w:tabs>
      </w:pPr>
      <w:hyperlink w:anchor="_Toc29656" w:history="1">
        <w:r>
          <w:rPr>
            <w:rFonts w:ascii="仿宋" w:eastAsia="仿宋" w:hAnsi="仿宋" w:cs="仿宋" w:hint="eastAsia"/>
            <w:lang w:eastAsia="zh-CN"/>
          </w:rPr>
          <w:t>(五)、废弃物处理</w:t>
        </w:r>
        <w:r>
          <w:tab/>
        </w:r>
        <w:r>
          <w:fldChar w:fldCharType="begin"/>
        </w:r>
        <w:r>
          <w:instrText xml:space="preserve"> PAGEREF _Toc29656 \h </w:instrText>
        </w:r>
        <w:r>
          <w:fldChar w:fldCharType="separate"/>
        </w:r>
        <w:r>
          <w:t>44</w:t>
        </w:r>
        <w:r>
          <w:fldChar w:fldCharType="end"/>
        </w:r>
      </w:hyperlink>
    </w:p>
    <w:p>
      <w:pPr>
        <w:pStyle w:val="TOC2"/>
        <w:tabs>
          <w:tab w:val="right" w:leader="dot" w:pos="8306"/>
        </w:tabs>
      </w:pPr>
      <w:hyperlink w:anchor="_Toc5602" w:history="1">
        <w:r>
          <w:rPr>
            <w:rFonts w:ascii="仿宋" w:eastAsia="仿宋" w:hAnsi="仿宋" w:cs="仿宋" w:hint="eastAsia"/>
            <w:lang w:eastAsia="zh-CN"/>
          </w:rPr>
          <w:t>(六)、特殊环境影响分析</w:t>
        </w:r>
        <w:r>
          <w:tab/>
        </w:r>
        <w:r>
          <w:fldChar w:fldCharType="begin"/>
        </w:r>
        <w:r>
          <w:instrText xml:space="preserve"> PAGEREF _Toc5602 \h </w:instrText>
        </w:r>
        <w:r>
          <w:fldChar w:fldCharType="separate"/>
        </w:r>
        <w:r>
          <w:t>45</w:t>
        </w:r>
        <w:r>
          <w:fldChar w:fldCharType="end"/>
        </w:r>
      </w:hyperlink>
    </w:p>
    <w:p>
      <w:pPr>
        <w:pStyle w:val="TOC2"/>
        <w:tabs>
          <w:tab w:val="right" w:leader="dot" w:pos="8306"/>
        </w:tabs>
      </w:pPr>
      <w:hyperlink w:anchor="_Toc18512" w:history="1">
        <w:r>
          <w:rPr>
            <w:rFonts w:ascii="仿宋" w:eastAsia="仿宋" w:hAnsi="仿宋" w:cs="仿宋" w:hint="eastAsia"/>
            <w:lang w:eastAsia="zh-CN"/>
          </w:rPr>
          <w:t>(七)、清洁生产</w:t>
        </w:r>
        <w:r>
          <w:tab/>
        </w:r>
        <w:r>
          <w:fldChar w:fldCharType="begin"/>
        </w:r>
        <w:r>
          <w:instrText xml:space="preserve"> PAGEREF _Toc18512 \h </w:instrText>
        </w:r>
        <w:r>
          <w:fldChar w:fldCharType="separate"/>
        </w:r>
        <w:r>
          <w:t>47</w:t>
        </w:r>
        <w:r>
          <w:fldChar w:fldCharType="end"/>
        </w:r>
      </w:hyperlink>
    </w:p>
    <w:p>
      <w:pPr>
        <w:pStyle w:val="TOC2"/>
        <w:tabs>
          <w:tab w:val="right" w:leader="dot" w:pos="8306"/>
        </w:tabs>
      </w:pPr>
      <w:hyperlink w:anchor="_Toc5328" w:history="1">
        <w:r>
          <w:rPr>
            <w:rFonts w:ascii="仿宋" w:eastAsia="仿宋" w:hAnsi="仿宋" w:cs="仿宋" w:hint="eastAsia"/>
            <w:lang w:eastAsia="zh-CN"/>
          </w:rPr>
          <w:t>(八)、环境保护综合评价</w:t>
        </w:r>
        <w:r>
          <w:tab/>
        </w:r>
        <w:r>
          <w:fldChar w:fldCharType="begin"/>
        </w:r>
        <w:r>
          <w:instrText xml:space="preserve"> PAGEREF _Toc5328 \h </w:instrText>
        </w:r>
        <w:r>
          <w:fldChar w:fldCharType="separate"/>
        </w:r>
        <w:r>
          <w:t>48</w:t>
        </w:r>
        <w:r>
          <w:fldChar w:fldCharType="end"/>
        </w:r>
      </w:hyperlink>
    </w:p>
    <w:p>
      <w:pPr>
        <w:pStyle w:val="TOC1"/>
        <w:tabs>
          <w:tab w:val="right" w:leader="dot" w:pos="8306"/>
        </w:tabs>
      </w:pPr>
      <w:hyperlink w:anchor="_Toc15267" w:history="1">
        <w:r>
          <w:rPr>
            <w:rFonts w:ascii="仿宋" w:eastAsia="仿宋" w:hAnsi="仿宋" w:cs="仿宋" w:hint="eastAsia"/>
            <w:lang w:eastAsia="zh-CN"/>
          </w:rPr>
          <w:t>十二、生产安全保护</w:t>
        </w:r>
        <w:r>
          <w:tab/>
        </w:r>
        <w:r>
          <w:fldChar w:fldCharType="begin"/>
        </w:r>
        <w:r>
          <w:instrText xml:space="preserve"> PAGEREF _Toc15267 \h </w:instrText>
        </w:r>
        <w:r>
          <w:fldChar w:fldCharType="separate"/>
        </w:r>
        <w:r>
          <w:t>49</w:t>
        </w:r>
        <w:r>
          <w:fldChar w:fldCharType="end"/>
        </w:r>
      </w:hyperlink>
    </w:p>
    <w:p>
      <w:pPr>
        <w:pStyle w:val="TOC2"/>
        <w:tabs>
          <w:tab w:val="right" w:leader="dot" w:pos="8306"/>
        </w:tabs>
      </w:pPr>
      <w:hyperlink w:anchor="_Toc15142" w:history="1">
        <w:r>
          <w:rPr>
            <w:rFonts w:ascii="仿宋" w:eastAsia="仿宋" w:hAnsi="仿宋" w:cs="仿宋" w:hint="eastAsia"/>
            <w:lang w:eastAsia="zh-CN"/>
          </w:rPr>
          <w:t>(一)、消防安全</w:t>
        </w:r>
        <w:r>
          <w:tab/>
        </w:r>
        <w:r>
          <w:fldChar w:fldCharType="begin"/>
        </w:r>
        <w:r>
          <w:instrText xml:space="preserve"> PAGEREF _Toc15142 \h </w:instrText>
        </w:r>
        <w:r>
          <w:fldChar w:fldCharType="separate"/>
        </w:r>
        <w:r>
          <w:t>49</w:t>
        </w:r>
        <w:r>
          <w:fldChar w:fldCharType="end"/>
        </w:r>
      </w:hyperlink>
    </w:p>
    <w:p>
      <w:pPr>
        <w:pStyle w:val="TOC2"/>
        <w:tabs>
          <w:tab w:val="right" w:leader="dot" w:pos="8306"/>
        </w:tabs>
      </w:pPr>
      <w:hyperlink w:anchor="_Toc21978" w:history="1">
        <w:r>
          <w:rPr>
            <w:rFonts w:ascii="仿宋" w:eastAsia="仿宋" w:hAnsi="仿宋" w:cs="仿宋" w:hint="eastAsia"/>
            <w:lang w:eastAsia="zh-CN"/>
          </w:rPr>
          <w:t>(二)、防火防爆总图布置措施</w:t>
        </w:r>
        <w:r>
          <w:tab/>
        </w:r>
        <w:r>
          <w:fldChar w:fldCharType="begin"/>
        </w:r>
        <w:r>
          <w:instrText xml:space="preserve"> PAGEREF _Toc21978 \h </w:instrText>
        </w:r>
        <w:r>
          <w:fldChar w:fldCharType="separate"/>
        </w:r>
        <w:r>
          <w:t>51</w:t>
        </w:r>
        <w:r>
          <w:fldChar w:fldCharType="end"/>
        </w:r>
      </w:hyperlink>
    </w:p>
    <w:p>
      <w:pPr>
        <w:pStyle w:val="TOC2"/>
        <w:tabs>
          <w:tab w:val="right" w:leader="dot" w:pos="8306"/>
        </w:tabs>
      </w:pPr>
      <w:hyperlink w:anchor="_Toc6774" w:history="1">
        <w:r>
          <w:rPr>
            <w:rFonts w:ascii="仿宋" w:eastAsia="仿宋" w:hAnsi="仿宋" w:cs="仿宋" w:hint="eastAsia"/>
            <w:lang w:eastAsia="zh-CN"/>
          </w:rPr>
          <w:t>(三)、自然灾害防范措施</w:t>
        </w:r>
        <w:r>
          <w:tab/>
        </w:r>
        <w:r>
          <w:fldChar w:fldCharType="begin"/>
        </w:r>
        <w:r>
          <w:instrText xml:space="preserve"> PAGEREF _Toc6774 \h </w:instrText>
        </w:r>
        <w:r>
          <w:fldChar w:fldCharType="separate"/>
        </w:r>
        <w:r>
          <w:t>52</w:t>
        </w:r>
        <w:r>
          <w:fldChar w:fldCharType="end"/>
        </w:r>
      </w:hyperlink>
    </w:p>
    <w:p>
      <w:pPr>
        <w:pStyle w:val="TOC2"/>
        <w:tabs>
          <w:tab w:val="right" w:leader="dot" w:pos="8306"/>
        </w:tabs>
      </w:pPr>
      <w:hyperlink w:anchor="_Toc11563" w:history="1">
        <w:r>
          <w:rPr>
            <w:rFonts w:ascii="仿宋" w:eastAsia="仿宋" w:hAnsi="仿宋" w:cs="仿宋" w:hint="eastAsia"/>
            <w:lang w:eastAsia="zh-CN"/>
          </w:rPr>
          <w:t>(四)、安全色及安全标志使用要求</w:t>
        </w:r>
        <w:r>
          <w:tab/>
        </w:r>
        <w:r>
          <w:fldChar w:fldCharType="begin"/>
        </w:r>
        <w:r>
          <w:instrText xml:space="preserve"> PAGEREF _Toc11563 \h </w:instrText>
        </w:r>
        <w:r>
          <w:fldChar w:fldCharType="separate"/>
        </w:r>
        <w:r>
          <w:t>53</w:t>
        </w:r>
        <w:r>
          <w:fldChar w:fldCharType="end"/>
        </w:r>
      </w:hyperlink>
    </w:p>
    <w:p>
      <w:pPr>
        <w:pStyle w:val="TOC2"/>
        <w:tabs>
          <w:tab w:val="right" w:leader="dot" w:pos="8306"/>
        </w:tabs>
      </w:pPr>
      <w:hyperlink w:anchor="_Toc14179" w:history="1">
        <w:r>
          <w:rPr>
            <w:rFonts w:ascii="仿宋" w:eastAsia="仿宋" w:hAnsi="仿宋" w:cs="仿宋" w:hint="eastAsia"/>
            <w:lang w:eastAsia="zh-CN"/>
          </w:rPr>
          <w:t>(五)、防尘防毒措施</w:t>
        </w:r>
        <w:r>
          <w:tab/>
        </w:r>
        <w:r>
          <w:fldChar w:fldCharType="begin"/>
        </w:r>
        <w:r>
          <w:instrText xml:space="preserve"> PAGEREF _Toc14179 \h </w:instrText>
        </w:r>
        <w:r>
          <w:fldChar w:fldCharType="separate"/>
        </w:r>
        <w:r>
          <w:t>54</w:t>
        </w:r>
        <w:r>
          <w:fldChar w:fldCharType="end"/>
        </w:r>
      </w:hyperlink>
    </w:p>
    <w:p>
      <w:pPr>
        <w:pStyle w:val="TOC2"/>
        <w:tabs>
          <w:tab w:val="right" w:leader="dot" w:pos="8306"/>
        </w:tabs>
      </w:pPr>
      <w:hyperlink w:anchor="_Toc26086" w:history="1">
        <w:r>
          <w:rPr>
            <w:rFonts w:ascii="仿宋" w:eastAsia="仿宋" w:hAnsi="仿宋" w:cs="仿宋" w:hint="eastAsia"/>
            <w:lang w:eastAsia="zh-CN"/>
          </w:rPr>
          <w:t>(六)、防静电、触电防护及防雷措施</w:t>
        </w:r>
        <w:r>
          <w:tab/>
        </w:r>
        <w:r>
          <w:fldChar w:fldCharType="begin"/>
        </w:r>
        <w:r>
          <w:instrText xml:space="preserve"> PAGEREF _Toc26086 \h </w:instrText>
        </w:r>
        <w:r>
          <w:fldChar w:fldCharType="separate"/>
        </w:r>
        <w:r>
          <w:t>55</w:t>
        </w:r>
        <w:r>
          <w:fldChar w:fldCharType="end"/>
        </w:r>
      </w:hyperlink>
    </w:p>
    <w:p>
      <w:pPr>
        <w:pStyle w:val="TOC2"/>
        <w:tabs>
          <w:tab w:val="right" w:leader="dot" w:pos="8306"/>
        </w:tabs>
      </w:pPr>
      <w:hyperlink w:anchor="_Toc30286" w:history="1">
        <w:r>
          <w:rPr>
            <w:rFonts w:ascii="仿宋" w:eastAsia="仿宋" w:hAnsi="仿宋" w:cs="仿宋" w:hint="eastAsia"/>
            <w:lang w:eastAsia="zh-CN"/>
          </w:rPr>
          <w:t>(七)、机械设备安全保障措施</w:t>
        </w:r>
        <w:r>
          <w:tab/>
        </w:r>
        <w:r>
          <w:fldChar w:fldCharType="begin"/>
        </w:r>
        <w:r>
          <w:instrText xml:space="preserve"> PAGEREF _Toc30286 \h </w:instrText>
        </w:r>
        <w:r>
          <w:fldChar w:fldCharType="separate"/>
        </w:r>
        <w:r>
          <w:t>56</w:t>
        </w:r>
        <w:r>
          <w:fldChar w:fldCharType="end"/>
        </w:r>
      </w:hyperlink>
    </w:p>
    <w:p>
      <w:pPr>
        <w:pStyle w:val="TOC1"/>
        <w:tabs>
          <w:tab w:val="right" w:leader="dot" w:pos="8306"/>
        </w:tabs>
      </w:pPr>
      <w:hyperlink w:anchor="_Toc9968" w:history="1">
        <w:r>
          <w:rPr>
            <w:rFonts w:ascii="仿宋" w:eastAsia="仿宋" w:hAnsi="仿宋" w:cs="仿宋" w:hint="eastAsia"/>
            <w:lang w:eastAsia="zh-CN"/>
          </w:rPr>
          <w:t>十三、新型催化重整催化剂项目治理与监督</w:t>
        </w:r>
        <w:r>
          <w:tab/>
        </w:r>
        <w:r>
          <w:fldChar w:fldCharType="begin"/>
        </w:r>
        <w:r>
          <w:instrText xml:space="preserve"> PAGEREF _Toc9968 \h </w:instrText>
        </w:r>
        <w:r>
          <w:fldChar w:fldCharType="separate"/>
        </w:r>
        <w:r>
          <w:t>58</w:t>
        </w:r>
        <w:r>
          <w:fldChar w:fldCharType="end"/>
        </w:r>
      </w:hyperlink>
    </w:p>
    <w:p>
      <w:pPr>
        <w:pStyle w:val="TOC2"/>
        <w:tabs>
          <w:tab w:val="right" w:leader="dot" w:pos="8306"/>
        </w:tabs>
      </w:pPr>
      <w:hyperlink w:anchor="_Toc3689" w:history="1">
        <w:r>
          <w:rPr>
            <w:rFonts w:ascii="仿宋" w:eastAsia="仿宋" w:hAnsi="仿宋" w:cs="仿宋" w:hint="eastAsia"/>
            <w:lang w:eastAsia="zh-CN"/>
          </w:rPr>
          <w:t>(一)、新型催化重整催化剂项目治理结构</w:t>
        </w:r>
        <w:r>
          <w:tab/>
        </w:r>
        <w:r>
          <w:fldChar w:fldCharType="begin"/>
        </w:r>
        <w:r>
          <w:instrText xml:space="preserve"> PAGEREF _Toc3689 \h </w:instrText>
        </w:r>
        <w:r>
          <w:fldChar w:fldCharType="separate"/>
        </w:r>
        <w:r>
          <w:t>58</w:t>
        </w:r>
        <w:r>
          <w:fldChar w:fldCharType="end"/>
        </w:r>
      </w:hyperlink>
    </w:p>
    <w:p>
      <w:pPr>
        <w:pStyle w:val="TOC2"/>
        <w:tabs>
          <w:tab w:val="right" w:leader="dot" w:pos="8306"/>
        </w:tabs>
      </w:pPr>
      <w:hyperlink w:anchor="_Toc20240" w:history="1">
        <w:r>
          <w:rPr>
            <w:rFonts w:ascii="仿宋" w:eastAsia="仿宋" w:hAnsi="仿宋" w:cs="仿宋" w:hint="eastAsia"/>
            <w:lang w:eastAsia="zh-CN"/>
          </w:rPr>
          <w:t>(二)、监督与审计</w:t>
        </w:r>
        <w:r>
          <w:tab/>
        </w:r>
        <w:r>
          <w:fldChar w:fldCharType="begin"/>
        </w:r>
        <w:r>
          <w:instrText xml:space="preserve"> PAGEREF _Toc20240 \h </w:instrText>
        </w:r>
        <w:r>
          <w:fldChar w:fldCharType="separate"/>
        </w:r>
        <w:r>
          <w:t>60</w:t>
        </w:r>
        <w:r>
          <w:fldChar w:fldCharType="end"/>
        </w:r>
      </w:hyperlink>
    </w:p>
    <w:p>
      <w:pPr>
        <w:pStyle w:val="TOC1"/>
        <w:tabs>
          <w:tab w:val="right" w:leader="dot" w:pos="8306"/>
        </w:tabs>
      </w:pPr>
      <w:hyperlink w:anchor="_Toc15957" w:history="1">
        <w:r>
          <w:rPr>
            <w:rFonts w:ascii="仿宋" w:eastAsia="仿宋" w:hAnsi="仿宋" w:cs="仿宋" w:hint="eastAsia"/>
            <w:lang w:eastAsia="zh-CN"/>
          </w:rPr>
          <w:t>十四、质量管理体系</w:t>
        </w:r>
        <w:r>
          <w:tab/>
        </w:r>
        <w:r>
          <w:fldChar w:fldCharType="begin"/>
        </w:r>
        <w:r>
          <w:instrText xml:space="preserve"> PAGEREF _Toc15957 \h </w:instrText>
        </w:r>
        <w:r>
          <w:fldChar w:fldCharType="separate"/>
        </w:r>
        <w:r>
          <w:t>61</w:t>
        </w:r>
        <w:r>
          <w:fldChar w:fldCharType="end"/>
        </w:r>
      </w:hyperlink>
    </w:p>
    <w:p>
      <w:pPr>
        <w:pStyle w:val="TOC2"/>
        <w:tabs>
          <w:tab w:val="right" w:leader="dot" w:pos="8306"/>
        </w:tabs>
      </w:pPr>
      <w:hyperlink w:anchor="_Toc22928" w:history="1">
        <w:r>
          <w:rPr>
            <w:rFonts w:ascii="仿宋" w:eastAsia="仿宋" w:hAnsi="仿宋" w:cs="仿宋" w:hint="eastAsia"/>
            <w:lang w:eastAsia="zh-CN"/>
          </w:rPr>
          <w:t>(一)、质量目标与方针</w:t>
        </w:r>
        <w:r>
          <w:tab/>
        </w:r>
        <w:r>
          <w:fldChar w:fldCharType="begin"/>
        </w:r>
        <w:r>
          <w:instrText xml:space="preserve"> PAGEREF _Toc22928 \h </w:instrText>
        </w:r>
        <w:r>
          <w:fldChar w:fldCharType="separate"/>
        </w:r>
        <w:r>
          <w:t>61</w:t>
        </w:r>
        <w:r>
          <w:fldChar w:fldCharType="end"/>
        </w:r>
      </w:hyperlink>
    </w:p>
    <w:p>
      <w:pPr>
        <w:pStyle w:val="TOC2"/>
        <w:tabs>
          <w:tab w:val="right" w:leader="dot" w:pos="8306"/>
        </w:tabs>
      </w:pPr>
      <w:hyperlink w:anchor="_Toc5809" w:history="1">
        <w:r>
          <w:rPr>
            <w:rFonts w:ascii="仿宋" w:eastAsia="仿宋" w:hAnsi="仿宋" w:cs="仿宋" w:hint="eastAsia"/>
            <w:lang w:eastAsia="zh-CN"/>
          </w:rPr>
          <w:t>(二)、质量管理责任</w:t>
        </w:r>
        <w:r>
          <w:tab/>
        </w:r>
        <w:r>
          <w:fldChar w:fldCharType="begin"/>
        </w:r>
        <w:r>
          <w:instrText xml:space="preserve"> PAGEREF _Toc5809 \h </w:instrText>
        </w:r>
        <w:r>
          <w:fldChar w:fldCharType="separate"/>
        </w:r>
        <w:r>
          <w:t>62</w:t>
        </w:r>
        <w:r>
          <w:fldChar w:fldCharType="end"/>
        </w:r>
      </w:hyperlink>
    </w:p>
    <w:p>
      <w:pPr>
        <w:pStyle w:val="TOC2"/>
        <w:tabs>
          <w:tab w:val="right" w:leader="dot" w:pos="8306"/>
        </w:tabs>
      </w:pPr>
      <w:hyperlink w:anchor="_Toc5380" w:history="1">
        <w:r>
          <w:rPr>
            <w:rFonts w:ascii="仿宋" w:eastAsia="仿宋" w:hAnsi="仿宋" w:cs="仿宋" w:hint="eastAsia"/>
            <w:lang w:eastAsia="zh-CN"/>
          </w:rPr>
          <w:t>(三)、质量管理体系文件</w:t>
        </w:r>
        <w:r>
          <w:tab/>
        </w:r>
        <w:r>
          <w:fldChar w:fldCharType="begin"/>
        </w:r>
        <w:r>
          <w:instrText xml:space="preserve"> PAGEREF _Toc5380 \h </w:instrText>
        </w:r>
        <w:r>
          <w:fldChar w:fldCharType="separate"/>
        </w:r>
        <w:r>
          <w:t>64</w:t>
        </w:r>
        <w:r>
          <w:fldChar w:fldCharType="end"/>
        </w:r>
      </w:hyperlink>
    </w:p>
    <w:p>
      <w:pPr>
        <w:pStyle w:val="TOC2"/>
        <w:tabs>
          <w:tab w:val="right" w:leader="dot" w:pos="8306"/>
        </w:tabs>
      </w:pPr>
      <w:hyperlink w:anchor="_Toc4692" w:history="1">
        <w:r>
          <w:rPr>
            <w:rFonts w:ascii="仿宋" w:eastAsia="仿宋" w:hAnsi="仿宋" w:cs="仿宋" w:hint="eastAsia"/>
            <w:lang w:eastAsia="zh-CN"/>
          </w:rPr>
          <w:t>(四)、质量培训与教育</w:t>
        </w:r>
        <w:r>
          <w:tab/>
        </w:r>
        <w:r>
          <w:fldChar w:fldCharType="begin"/>
        </w:r>
        <w:r>
          <w:instrText xml:space="preserve"> PAGEREF _Toc4692 \h </w:instrText>
        </w:r>
        <w:r>
          <w:fldChar w:fldCharType="separate"/>
        </w:r>
        <w:r>
          <w:t>66</w:t>
        </w:r>
        <w:r>
          <w:fldChar w:fldCharType="end"/>
        </w:r>
      </w:hyperlink>
    </w:p>
    <w:p>
      <w:pPr>
        <w:pStyle w:val="TOC2"/>
        <w:tabs>
          <w:tab w:val="right" w:leader="dot" w:pos="8306"/>
        </w:tabs>
      </w:pPr>
      <w:hyperlink w:anchor="_Toc9530" w:history="1">
        <w:r>
          <w:rPr>
            <w:rFonts w:ascii="仿宋" w:eastAsia="仿宋" w:hAnsi="仿宋" w:cs="仿宋" w:hint="eastAsia"/>
            <w:lang w:eastAsia="zh-CN"/>
          </w:rPr>
          <w:t>(五)、质量审核与评价</w:t>
        </w:r>
        <w:r>
          <w:tab/>
        </w:r>
        <w:r>
          <w:fldChar w:fldCharType="begin"/>
        </w:r>
        <w:r>
          <w:instrText xml:space="preserve"> PAGEREF _Toc9530 \h </w:instrText>
        </w:r>
        <w:r>
          <w:fldChar w:fldCharType="separate"/>
        </w:r>
        <w:r>
          <w:t>67</w:t>
        </w:r>
        <w:r>
          <w:fldChar w:fldCharType="end"/>
        </w:r>
      </w:hyperlink>
    </w:p>
    <w:p>
      <w:pPr>
        <w:pStyle w:val="TOC2"/>
        <w:tabs>
          <w:tab w:val="right" w:leader="dot" w:pos="8306"/>
        </w:tabs>
      </w:pPr>
      <w:hyperlink w:anchor="_Toc12537" w:history="1">
        <w:r>
          <w:rPr>
            <w:rFonts w:ascii="仿宋" w:eastAsia="仿宋" w:hAnsi="仿宋" w:cs="仿宋" w:hint="eastAsia"/>
            <w:lang w:eastAsia="zh-CN"/>
          </w:rPr>
          <w:t>(六)、不符合与纠正措施</w:t>
        </w:r>
        <w:r>
          <w:tab/>
        </w:r>
        <w:r>
          <w:fldChar w:fldCharType="begin"/>
        </w:r>
        <w:r>
          <w:instrText xml:space="preserve"> PAGEREF _Toc12537 \h </w:instrText>
        </w:r>
        <w:r>
          <w:fldChar w:fldCharType="separate"/>
        </w:r>
        <w:r>
          <w:t>68</w:t>
        </w:r>
        <w:r>
          <w:fldChar w:fldCharType="end"/>
        </w:r>
      </w:hyperlink>
    </w:p>
    <w:p>
      <w:pPr>
        <w:pStyle w:val="TOC1"/>
        <w:tabs>
          <w:tab w:val="right" w:leader="dot" w:pos="8306"/>
        </w:tabs>
      </w:pPr>
      <w:hyperlink w:anchor="_Toc20885" w:history="1">
        <w:r>
          <w:rPr>
            <w:rFonts w:ascii="仿宋" w:eastAsia="仿宋" w:hAnsi="仿宋" w:cs="仿宋" w:hint="eastAsia"/>
            <w:lang w:eastAsia="zh-CN"/>
          </w:rPr>
          <w:t>十五、新型催化重整催化剂项目实施时间节点</w:t>
        </w:r>
        <w:r>
          <w:tab/>
        </w:r>
        <w:r>
          <w:fldChar w:fldCharType="begin"/>
        </w:r>
        <w:r>
          <w:instrText xml:space="preserve"> PAGEREF _Toc20885 \h </w:instrText>
        </w:r>
        <w:r>
          <w:fldChar w:fldCharType="separate"/>
        </w:r>
        <w:r>
          <w:t>69</w:t>
        </w:r>
        <w:r>
          <w:fldChar w:fldCharType="end"/>
        </w:r>
      </w:hyperlink>
    </w:p>
    <w:p>
      <w:pPr>
        <w:pStyle w:val="TOC2"/>
        <w:tabs>
          <w:tab w:val="right" w:leader="dot" w:pos="8306"/>
        </w:tabs>
      </w:pPr>
      <w:hyperlink w:anchor="_Toc12457" w:history="1">
        <w:r>
          <w:rPr>
            <w:rFonts w:ascii="仿宋" w:eastAsia="仿宋" w:hAnsi="仿宋" w:cs="仿宋" w:hint="eastAsia"/>
            <w:lang w:eastAsia="zh-CN"/>
          </w:rPr>
          <w:t>(一)、新型催化重整催化剂项目启动阶段时间节点</w:t>
        </w:r>
        <w:r>
          <w:tab/>
        </w:r>
        <w:r>
          <w:fldChar w:fldCharType="begin"/>
        </w:r>
        <w:r>
          <w:instrText xml:space="preserve"> PAGEREF _Toc12457 \h </w:instrText>
        </w:r>
        <w:r>
          <w:fldChar w:fldCharType="separate"/>
        </w:r>
        <w:r>
          <w:t>69</w:t>
        </w:r>
        <w:r>
          <w:fldChar w:fldCharType="end"/>
        </w:r>
      </w:hyperlink>
    </w:p>
    <w:p>
      <w:pPr>
        <w:pStyle w:val="TOC2"/>
        <w:tabs>
          <w:tab w:val="right" w:leader="dot" w:pos="8306"/>
        </w:tabs>
      </w:pPr>
      <w:hyperlink w:anchor="_Toc27494" w:history="1">
        <w:r>
          <w:rPr>
            <w:rFonts w:ascii="仿宋" w:eastAsia="仿宋" w:hAnsi="仿宋" w:cs="仿宋" w:hint="eastAsia"/>
            <w:lang w:eastAsia="zh-CN"/>
          </w:rPr>
          <w:t>(二)、新型催化重整催化剂项目执行阶段时间节点</w:t>
        </w:r>
        <w:r>
          <w:tab/>
        </w:r>
        <w:r>
          <w:fldChar w:fldCharType="begin"/>
        </w:r>
        <w:r>
          <w:instrText xml:space="preserve"> PAGEREF _Toc27494 \h </w:instrText>
        </w:r>
        <w:r>
          <w:fldChar w:fldCharType="separate"/>
        </w:r>
        <w:r>
          <w:t>71</w:t>
        </w:r>
        <w:r>
          <w:fldChar w:fldCharType="end"/>
        </w:r>
      </w:hyperlink>
    </w:p>
    <w:p>
      <w:pPr>
        <w:pStyle w:val="TOC2"/>
        <w:tabs>
          <w:tab w:val="right" w:leader="dot" w:pos="8306"/>
        </w:tabs>
      </w:pPr>
      <w:hyperlink w:anchor="_Toc9007" w:history="1">
        <w:r>
          <w:rPr>
            <w:rFonts w:ascii="仿宋" w:eastAsia="仿宋" w:hAnsi="仿宋" w:cs="仿宋" w:hint="eastAsia"/>
            <w:lang w:eastAsia="zh-CN"/>
          </w:rPr>
          <w:t>(三)、新型催化重整催化剂项目完成阶段时间节点</w:t>
        </w:r>
        <w:r>
          <w:tab/>
        </w:r>
        <w:r>
          <w:fldChar w:fldCharType="begin"/>
        </w:r>
        <w:r>
          <w:instrText xml:space="preserve"> PAGEREF _Toc9007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1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351"/>
      <w:r>
        <w:rPr>
          <w:rFonts w:ascii="仿宋" w:eastAsia="仿宋" w:hAnsi="仿宋" w:cs="仿宋" w:hint="eastAsia"/>
          <w:sz w:val="28"/>
          <w:lang w:eastAsia="zh-CN"/>
        </w:rPr>
        <w:t>一、新型催化重整催化剂项目危机管理</w:t>
      </w:r>
      <w:bookmarkEnd w:id="2"/>
    </w:p>
    <w:p>
      <w:pPr>
        <w:pStyle w:val="Heading2"/>
        <w:rPr>
          <w:rFonts w:ascii="仿宋" w:eastAsia="仿宋" w:hAnsi="仿宋" w:cs="仿宋" w:hint="eastAsia"/>
          <w:lang w:eastAsia="zh-CN"/>
        </w:rPr>
      </w:pPr>
      <w:bookmarkStart w:id="3" w:name="_Toc2983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新型催化重整催化剂项目危机管理中，危机预警与识别是确保新型催化重整催化剂项目稳健运行的核心步骤。通过建立全面的监测机制，新型催化重整催化剂项目团队旨在及时发现和理解潜在的风险和危机因素，以便采取及时的预防和应对措施，确保新型催化重整催化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新型催化重整催化剂项目团队全面分析了整个新型催化重整催化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新型催化重整催化剂项目团队着重于明确定义新型催化重整催化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新型催化重整催化剂项目进展的持续监控，团队能够及时发现潜在问题并作出迅速反应。新型催化重整催化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新型催化重整催化剂项目得以更有序、可控地推进。</w:t>
      </w:r>
    </w:p>
    <w:p>
      <w:pPr>
        <w:pStyle w:val="Heading2"/>
        <w:ind w:firstLine="560" w:firstLineChars="200"/>
        <w:rPr>
          <w:rFonts w:ascii="仿宋" w:eastAsia="仿宋" w:hAnsi="仿宋" w:cs="仿宋" w:hint="eastAsia"/>
          <w:sz w:val="28"/>
          <w:lang w:eastAsia="zh-CN"/>
        </w:rPr>
      </w:pPr>
      <w:bookmarkStart w:id="4" w:name="_Toc9766"/>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在危机发生时，新型催化重整催化剂项目团队立即行动，成立了应急小组。该小组的任务是迅速制定并实施紧急应对措施，以最小化潜在损失。以下是采取的主要措施：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暂停新型催化重整催化剂项目进度：为遏制危机蔓延，新型催化重整催化剂项目暂时停止进行，以便全面评估当前状况。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资源重新分配：重新评估新型催化重整催化剂项目资源的分配，确保最大限度地减小损失。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实时沟通：与关键利益相关者建立实时沟通机制，向他们传递新型催化重整催化剂项目危机的实际状况，保障新型催化重整催化剂项目核心利益。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在紧急应对的同时，新型催化重整催化剂项目团队强调了团队协作和有效沟通的重要性。以下是团队协作的关键举措：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信息共享机制：建立了信息共享平台，确保团队成员能够及时获取新型催化重整催化剂项目危机的实时信息。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领导者沟通：新型催化重整催化剂项目领导者通过定期会议和即时沟通工具，指导团队应对危机，保持团队稳定运行。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随着危机得到初步控制，新型催化重整催化剂项目团队转向制定恢复计划，以确保新型催化重整催化剂项目能够从中迅速恢复。主要恢复计划包括：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修复受损的进度计划：重新评估新型催化重整催化剂项目进度，制定修复计划，确保新型催化重整催化剂项目尽快回归正常进程。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重新调整资源分配：优化资源分配，确保新型催化重整催化剂项目在有限资源下高效运转。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风险管理机制加强：对新型催化重整催化剂项目风险进行全面评估，制定更强化的风险管理策略，以预防未来可能的危机。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5331"/>
      <w:r>
        <w:rPr>
          <w:rFonts w:ascii="仿宋" w:eastAsia="仿宋" w:hAnsi="仿宋" w:cs="仿宋" w:hint="eastAsia"/>
          <w:sz w:val="28"/>
          <w:lang w:eastAsia="zh-CN"/>
        </w:rPr>
        <w:t>二、新型催化重整催化剂项目绩效评估</w:t>
      </w:r>
      <w:bookmarkEnd w:id="5"/>
    </w:p>
    <w:p>
      <w:pPr>
        <w:pStyle w:val="Heading2"/>
        <w:rPr>
          <w:rFonts w:ascii="仿宋" w:eastAsia="仿宋" w:hAnsi="仿宋" w:cs="仿宋" w:hint="eastAsia"/>
          <w:lang w:eastAsia="zh-CN"/>
        </w:rPr>
      </w:pPr>
      <w:bookmarkStart w:id="6" w:name="_Toc14977"/>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新型催化重整催化剂项目中，我们设计了一套全面的绩效评估指标，以确保新型催化重整催化剂项目的可控和成功交付。这些指标跨足新型催化重整催化剂项目目标、成本、进度和质量等多个维度，为我们提供了全面洞察新型催化重整催化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目标达成率是我们关注的首要指标。我们设定了明确的目标，并通过定期监测和评估，迅速发现并应对潜在的目标偏差。这为新型催化重整催化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成本绩效是另一个核心关注点。通过实际成本与预算成本的对比分析，我们深入了解成本差异的原因，及时调整资源分配，保持新型催化重整催化剂项目在经济效益方面的合理水平。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进度作为关键的绩效指标之一，得到了精心的关注。我们制定了详细的新型催化重整催化剂项目进度计划，并设立了进度符合度指标，确保实际进度与计划进度保持一致。这使我们能够快速发现和解决潜在的进度问题，保持新型催化重整催化剂项目的正常推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新型催化重整催化剂项目绩效的不可或缺的一环。我们引入了一系列的质量标准和客户满意度指标，以确保新型催化重整催化剂项目交付的成果在质量上达到或超越预期水平。通过持续监测这些指标，我们努力提升新型催化重整催化剂项目整体质量水平，为新型催化重整催化剂项目的成功交付提供有力保障。通过这些科学且全面的绩效评估，我们能够更好地引导新型催化重整催化剂项目的持续改进，确保新型催化重整催化剂项目目标的顺利达成。</w:t>
      </w:r>
    </w:p>
    <w:p>
      <w:pPr>
        <w:pStyle w:val="Heading2"/>
        <w:ind w:firstLine="560" w:firstLineChars="200"/>
        <w:rPr>
          <w:rFonts w:ascii="仿宋" w:eastAsia="仿宋" w:hAnsi="仿宋" w:cs="仿宋" w:hint="eastAsia"/>
          <w:sz w:val="28"/>
          <w:lang w:eastAsia="zh-CN"/>
        </w:rPr>
      </w:pPr>
      <w:bookmarkStart w:id="7" w:name="_Toc216"/>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绩效评估是新型催化重整催化剂项目中的关键环节，为确保新型催化重整催化剂项目达到预期目标，我们采用了多层次、多维度的绩效评估方法。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新型催化重整催化剂项目的战略目标对齐，确保每个决策和行动都与新型催化重整催化剂项目整体目标保持一致。团队会定期召开战略对齐会议，审视当前工作与新型催化重整催化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新型催化重整催化剂项目进度、质量、成本和风险等方面。这些指标通过数据收集和分析，为新型催化重整催化剂项目管理团队提供了客观的评估依据。例如，我们通过新型催化重整催化剂项目管理软件追踪进度，使用成本绩效分析（CPI）评估成本控制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绩效评估不仅仅停留在新型催化重整催化剂项目内部，还考虑了新型催化重整催化剂项目对外部环境的影响。我们定期进行干系人满意度调查，以了解各利益相关方对新型催化重整催化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这种多层次、多角度的绩效评估方法，使得我们能够全面了解新型催化重整催化剂项目的运行状态，及时做出调整，确保新型催化重整催化剂项目在不断变化的环境中保持稳健前行。</w:t>
      </w:r>
    </w:p>
    <w:p>
      <w:pPr>
        <w:pStyle w:val="Heading2"/>
        <w:ind w:firstLine="560" w:firstLineChars="200"/>
        <w:rPr>
          <w:rFonts w:ascii="仿宋" w:eastAsia="仿宋" w:hAnsi="仿宋" w:cs="仿宋" w:hint="eastAsia"/>
          <w:sz w:val="28"/>
          <w:lang w:eastAsia="zh-CN"/>
        </w:rPr>
      </w:pPr>
      <w:bookmarkStart w:id="8" w:name="_Toc8751"/>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为了确保新型催化重整催化剂项目的有效管理和不断优化，我们采用了精心设计的绩效评估周期。这个周期旨在实现灵活、实时和全面的评估，以适应新型催化重整催化剂项目执行中的各种挑战。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新型催化重整催化剂项目的不同需求，分为短期、中期和长期。短期评估关注每个迭代或工作周期，以及时发现和解决当前任务中的问题。中期评估涵盖几个迭代，深入了解整体新型催化重整催化剂项目的趋势和性能。长期评估则着眼于整个新型催化重整催化剂项目阶段，确保新型催化重整催化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新型催化重整催化剂项目管理工具和协作平台，团队成员能够随时更新和分享新型催化重整催化剂项目数据。这种实时性的反馈机制使我们能够及时察觉潜在问题，快速调整，保持新型催化重整催化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新型催化重整催化剂项目的决策制定密不可分。每个周期的新型催化重整催化剂项目回顾会议成为集体总结经验、识别问题深层次原因并找到创新解决方案的平台。这种定期的反思与调整机制使新型催化重整催化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8747"/>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511"/>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新型催化重整催化剂项目的主要产品是XXXX，预计年产值为XXX万元。这一产品在市场中占据着重要的地位，其广泛的应用范围使得该新型催化重整催化剂项目的市场前景非常广阔。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新型催化重整催化剂项目的xxx产品作为重要的原材料之一，将在多个领域发挥关键作用。其在建筑、交通、能源等方面的广泛应用将为整个产业链提供强大的支持，形成产业协同效应。新型催化重整催化剂项目的年产值XXX万XXX万XXX万万元不仅反映了其在市场上的巨大潜力，更预示着它对国民经济的积极贡献。这种关联度高、涉及面广的产业关系，使得该新型催化重整催化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24948"/>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总征地面积为XXXX平方米，相当于约XX.XX亩，其中净用地面积为XXXX平方米，红线范围内相当于约XX.XX亩。这一用地规模充分考虑了新型催化重整催化剂项目的建设需求，保障了新型催化重整催化剂项目在合适的空间内得以充分发展。新型催化重整催化剂项目规划的总建筑面积为XXXX平方米，其中主体工程建设占XXXX平方米，计容建筑面积达XXXX平方米。预计建筑工程的投资将达到XXXX万元，为新型催化重整催化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新型催化重整催化剂项目计划购置的设备共计XXXX台（套），设备购置费用为XXXX万元。这一设备购置计划充分考虑到新型催化重整催化剂项目的生产需求和技术要求，确保了新型催化重整催化剂项目在生产运营中具备先进的技术装备和高效的生产能力。设备的合理配置将为新型催化重整催化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计划总投资为XXXX万元，预计年实现营业收入为XXXX万元。这一产能规模的设定旨在确保新型催化重整催化剂项目能够在投资与回报之间取得平衡，实现长期可持续的发展。新型催化重整催化剂项目的总投资充分考虑到各个方面的需求，包括用地建设、设备购置等多个环节，以确保新型催化重整催化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11092"/>
      <w:r>
        <w:rPr>
          <w:rFonts w:ascii="仿宋" w:eastAsia="仿宋" w:hAnsi="仿宋" w:cs="仿宋" w:hint="eastAsia"/>
          <w:sz w:val="28"/>
          <w:lang w:eastAsia="zh-CN"/>
        </w:rPr>
        <w:t>四、新型催化重整催化剂项目建设单位说明</w:t>
      </w:r>
      <w:bookmarkEnd w:id="12"/>
    </w:p>
    <w:p>
      <w:pPr>
        <w:pStyle w:val="Heading2"/>
        <w:rPr>
          <w:rFonts w:ascii="仿宋" w:eastAsia="仿宋" w:hAnsi="仿宋" w:cs="仿宋" w:hint="eastAsia"/>
          <w:lang w:eastAsia="zh-CN"/>
        </w:rPr>
      </w:pPr>
      <w:bookmarkStart w:id="13" w:name="_Toc25386"/>
      <w:r>
        <w:rPr>
          <w:rFonts w:ascii="仿宋" w:eastAsia="仿宋" w:hAnsi="仿宋" w:cs="仿宋" w:hint="eastAsia"/>
          <w:lang w:eastAsia="zh-CN"/>
        </w:rPr>
        <w:t>(一)、新型催化重整催化剂项目承办单位基本情况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20661"/>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新型催化重整催化剂项目承办单位的XXXX，我们着眼于实现可持续的经济效益。通过技术创新和解决方案的提供，公司预计在新型催化重整催化剂项目执行期间将获得可观的收入增长。这一收入来源主要包括新型催化重整催化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同时，我们注重成本控制和效率提升，以确保新型催化重整催化剂项目的可持续盈利。透过精细的管理和资源优化，公司期望实现新型催化重整催化剂项目利润最大化。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新型催化重整催化剂项目实施进行全面的投资评估，包括新型催化重整催化剂项目启动阶段的资金投入和后续运营成本。通过对新型催化重整催化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确保公司在新型催化重整催化剂项目实施过程中具备足够的资金流动性，公司将进行详尽的现金流分析。这包括资金需求的合理预测、新型催化重整催化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2207"/>
      <w:r>
        <w:rPr>
          <w:rFonts w:ascii="仿宋" w:eastAsia="仿宋" w:hAnsi="仿宋" w:cs="仿宋" w:hint="eastAsia"/>
          <w:sz w:val="28"/>
          <w:lang w:eastAsia="zh-CN"/>
        </w:rPr>
        <w:t>五、新型催化重整催化剂项目建设背景及必要性分析</w:t>
      </w:r>
      <w:bookmarkEnd w:id="15"/>
    </w:p>
    <w:p>
      <w:pPr>
        <w:pStyle w:val="Heading2"/>
        <w:rPr>
          <w:rFonts w:ascii="仿宋" w:eastAsia="仿宋" w:hAnsi="仿宋" w:cs="仿宋" w:hint="eastAsia"/>
          <w:lang w:eastAsia="zh-CN"/>
        </w:rPr>
      </w:pPr>
      <w:bookmarkStart w:id="16" w:name="_Toc24624"/>
      <w:r>
        <w:rPr>
          <w:rFonts w:ascii="仿宋" w:eastAsia="仿宋" w:hAnsi="仿宋" w:cs="仿宋" w:hint="eastAsia"/>
          <w:lang w:eastAsia="zh-CN"/>
        </w:rPr>
        <w:t>(一)、新型催化重整催化剂项目背景分析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新型催化重整催化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新型催化重整催化剂项目在这个潮流中的定位。同时，我们将关注行业内涌现的新兴机遇，以便新型催化重整催化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新型催化重整催化剂项目提供了强大的发展动力。我们将聚焦于行业内最新的技术发展趋势，包括但不限于人工智能、大数据分析、物联网等领域。通过深度的技术研究，我们将确保新型催化重整催化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新型催化重整催化剂项目发展的源泉。我们将投入更多的精力对市场需求进行深入剖析，超越表面的需求，深入挖掘潜在的市场痛点和机遇。通过对市场需求的细致了解，新型催化重整催化剂项目将更有针对性地设计解决方案，满足市场的多样化需求，从而更好地促进新型催化重整催化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新型催化重整催化剂项目战略至关重要。我们将对竞争态势进行更为深入的分析，包括但不限于市场份额、产品特点、客户满意度等多个维度。通过深度的竞争分析，新型催化重整催化剂项目将能够更准确地把握市场脉搏，制定具有竞争力的新型催化重整催化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新型催化重整催化剂项目的发展具有直接的影响。我们将进行更为全面的法规和政策分析，了解行业发展中的潜在法律风险和合规挑战。通过充分了解和遵守相关法规，新型催化重整催化剂项目将确保在法律框架内合法合规运营，为新型催化重整催化剂项目的稳健发展提供有力支持。</w:t>
      </w:r>
    </w:p>
    <w:p>
      <w:pPr>
        <w:pStyle w:val="Heading2"/>
        <w:ind w:firstLine="560" w:firstLineChars="200"/>
        <w:rPr>
          <w:rFonts w:ascii="仿宋" w:eastAsia="仿宋" w:hAnsi="仿宋" w:cs="仿宋" w:hint="eastAsia"/>
          <w:sz w:val="28"/>
          <w:lang w:eastAsia="zh-CN"/>
        </w:rPr>
      </w:pPr>
      <w:bookmarkStart w:id="17" w:name="_Toc6340"/>
      <w:r>
        <w:rPr>
          <w:rFonts w:ascii="仿宋" w:eastAsia="仿宋" w:hAnsi="仿宋" w:cs="仿宋" w:hint="eastAsia"/>
          <w:sz w:val="28"/>
          <w:lang w:eastAsia="zh-CN"/>
        </w:rPr>
        <w:t>(二)、新型催化重整催化剂项目建设必要性分析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建设的迫切性源于对行业发展趋势的深刻洞察。我们正处于一个行业变革的时代，科技创新、数字化转型成为企业发展的关键动力。新型催化重整催化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建设不仅仅是为了跟上潮流，更是为了通过技术创新推动企业的持续发展。通过引入先进的技术和解决方案，新型催化重整催化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新型催化重整催化剂项目的建设成为必然选择，通过提高产品质量、拓展服务领域，从而在竞争中获得更多的机会。新型催化重整催化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新型催化重整催化剂项目建设的必要性体现在对客户需求更精准的满足。通过新型催化重整催化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建设的背后是对企业持续创新的追求。只有通过不断创新，企业才能在竞争中立于不败之地。新型催化重整催化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14753"/>
      <w:r>
        <w:rPr>
          <w:rFonts w:ascii="仿宋" w:eastAsia="仿宋" w:hAnsi="仿宋" w:cs="仿宋" w:hint="eastAsia"/>
          <w:sz w:val="28"/>
          <w:lang w:eastAsia="zh-CN"/>
        </w:rPr>
        <w:t>六、新型催化重整催化剂项目文档管理</w:t>
      </w:r>
      <w:bookmarkEnd w:id="18"/>
    </w:p>
    <w:p>
      <w:pPr>
        <w:pStyle w:val="Heading2"/>
        <w:rPr>
          <w:rFonts w:ascii="仿宋" w:eastAsia="仿宋" w:hAnsi="仿宋" w:cs="仿宋" w:hint="eastAsia"/>
          <w:lang w:eastAsia="zh-CN"/>
        </w:rPr>
      </w:pPr>
      <w:bookmarkStart w:id="19" w:name="_Toc7659"/>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新型催化重整催化剂项目高度重视文档的质量和准确性，以支持新型催化重整催化剂项目的各项活动和决策。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文档的编制始于新型催化重整催化剂项目计划的初期，我们制定了详细的文档编制计划，明确了每个文档的内容、格式和编写责任人。在新型催化重整催化剂项目启动阶段，我们首先编制了新型催化重整催化剂项目章程，明确定义了新型催化重整催化剂项目的目标、范围、风险等关键要素。随后，新型催化重整催化剂项目团队根据计划陆续编制了需求文档、设计文档、测试文档等各类文档，确保新型催化重整催化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https://d.book118.com/006230214032010044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874CD4"/>
    <w:rsid w:val="75874C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623021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2024-02-01T09:45:00Z</dcterms:created>
  <dcterms:modified xsi:type="dcterms:W3CDTF">2024-02-01T09:45:49Z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A8258C6178354B2CAB4ADA90CA4D1B52_11</vt:lpwstr>
  </property>
  <property fmtid="{D5CDD505-2E9C-101B-9397-08002B2CF9AE}" pid="3" name="KSOProductBuildVer">
    <vt:lpwstr>2052-12.1.0.16250</vt:lpwstr>
  </property>
</Properties>
</file>