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2015-2023年泉州工艺美术职业学院高职单招（数学／语文／英语）历年参考题库带答案解析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茅盾的《香市》一文选自他著名的散文集（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B.《速写与随笔》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C.《话匣子》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D.《印象·感想·回忆》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“五十步笑百步”这一典故出自（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《日出》的主题是（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A.偏重写人性的悲剧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B.写家庭悲剧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C.偏重对社会悲剧的揭示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D.写性格悲剧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《左传》是一部（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A.编年体史书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B.国别体史书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C.纪传体史书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冰心、郁达夫、徐志摩曾参加的文学社团依次是（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A.文学研究会、新月社、创造社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B.创造社、文学研究会、新月社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C.文学研究会、创造社、新月社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D.新月社、文学研究会、创造社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《声声慢》（寻寻觅觅）中体现家破人亡之痛的词句是（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D.梧桐更兼细雨，到黄昏、点点滴滴。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在先秦诸子中，文风以想象丰富、辞藻瑰丽、汪洋恣肆而著称的是（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马致远《天净沙·秋思》的“枯藤老树昏鸦，小桥流水人家，古道西风瘦马”的修辞手法是（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被誉为“世界短篇小说之王”的法国说家是（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https://d.book118.com/006231005044010053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06231005044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