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二次电池战略市场规划报告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915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2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_Toc20522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8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_Toc12278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1" w:history="1">
        <w:r>
          <w:rPr>
            <w:rFonts w:ascii="仿宋" w:eastAsia="仿宋" w:hAnsi="仿宋" w:cs="仿宋" w:hint="eastAsia"/>
            <w:lang w:val="en-GB"/>
          </w:rPr>
          <w:t>二、人力资源分析</w:t>
        </w:r>
        <w:r>
          <w:tab/>
        </w:r>
        <w:r>
          <w:fldChar w:fldCharType="begin"/>
        </w:r>
        <w:r>
          <w:instrText xml:space="preserve"> PAGEREF _Toc22771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_Toc588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9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_Toc24839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val="en-GB"/>
          </w:rPr>
          <w:t>三、二次电池危机管理与应对策略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1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0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_Toc20440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6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_Toc32266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8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_Toc19888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7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_Toc29757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3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7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_Toc17007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8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_Toc32328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40" w:history="1">
        <w:r>
          <w:rPr>
            <w:rFonts w:ascii="仿宋" w:eastAsia="仿宋" w:hAnsi="仿宋" w:cs="仿宋" w:hint="eastAsia"/>
            <w:lang w:val="en-GB"/>
          </w:rPr>
          <w:t>五、二次电池项目概论</w:t>
        </w:r>
        <w:r>
          <w:tab/>
        </w:r>
        <w:r>
          <w:fldChar w:fldCharType="begin"/>
        </w:r>
        <w:r>
          <w:instrText xml:space="preserve"> PAGEREF _Toc19340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5" w:history="1">
        <w:r>
          <w:rPr>
            <w:rFonts w:ascii="仿宋" w:eastAsia="仿宋" w:hAnsi="仿宋" w:cs="仿宋" w:hint="eastAsia"/>
            <w:lang w:val="en-GB"/>
          </w:rPr>
          <w:t>(一)、二次电池项目概述</w:t>
        </w:r>
        <w:r>
          <w:tab/>
        </w:r>
        <w:r>
          <w:fldChar w:fldCharType="begin"/>
        </w:r>
        <w:r>
          <w:instrText xml:space="preserve"> PAGEREF _Toc22095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2" w:history="1">
        <w:r>
          <w:rPr>
            <w:rFonts w:ascii="仿宋" w:eastAsia="仿宋" w:hAnsi="仿宋" w:cs="仿宋" w:hint="eastAsia"/>
            <w:lang w:val="en-GB"/>
          </w:rPr>
          <w:t>(二)、二次电池项目总投资及资金构成</w:t>
        </w:r>
        <w:r>
          <w:tab/>
        </w:r>
        <w:r>
          <w:fldChar w:fldCharType="begin"/>
        </w:r>
        <w:r>
          <w:instrText xml:space="preserve"> PAGEREF _Toc3902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5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_Toc19195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8" w:history="1">
        <w:r>
          <w:rPr>
            <w:rFonts w:ascii="仿宋" w:eastAsia="仿宋" w:hAnsi="仿宋" w:cs="仿宋" w:hint="eastAsia"/>
            <w:lang w:val="en-GB"/>
          </w:rPr>
          <w:t>(四)、二次电池项目预期经济效益规划目标</w:t>
        </w:r>
        <w:r>
          <w:tab/>
        </w:r>
        <w:r>
          <w:fldChar w:fldCharType="begin"/>
        </w:r>
        <w:r>
          <w:instrText xml:space="preserve"> PAGEREF _Toc19858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3" w:history="1">
        <w:r>
          <w:rPr>
            <w:rFonts w:ascii="仿宋" w:eastAsia="仿宋" w:hAnsi="仿宋" w:cs="仿宋" w:hint="eastAsia"/>
            <w:lang w:val="en-GB"/>
          </w:rPr>
          <w:t>(五)、二次电池项目建设进度规划</w:t>
        </w:r>
        <w:r>
          <w:tab/>
        </w:r>
        <w:r>
          <w:fldChar w:fldCharType="begin"/>
        </w:r>
        <w:r>
          <w:instrText xml:space="preserve"> PAGEREF _Toc10263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87" w:history="1">
        <w:r>
          <w:rPr>
            <w:rFonts w:ascii="仿宋" w:eastAsia="仿宋" w:hAnsi="仿宋" w:cs="仿宋" w:hint="eastAsia"/>
            <w:lang w:val="en-GB"/>
          </w:rPr>
          <w:t>六、市场趋势与消费者洞察</w:t>
        </w:r>
        <w:r>
          <w:tab/>
        </w:r>
        <w:r>
          <w:fldChar w:fldCharType="begin"/>
        </w:r>
        <w:r>
          <w:instrText xml:space="preserve"> PAGEREF _Toc9887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9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_Toc14179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7" w:history="1">
        <w:r>
          <w:rPr>
            <w:rFonts w:ascii="仿宋" w:eastAsia="仿宋" w:hAnsi="仿宋" w:cs="仿宋" w:hint="eastAsia"/>
            <w:lang w:val="en-GB"/>
          </w:rPr>
          <w:t>七、二次电池定价策略</w:t>
        </w:r>
        <w:r>
          <w:tab/>
        </w:r>
        <w:r>
          <w:fldChar w:fldCharType="begin"/>
        </w:r>
        <w:r>
          <w:instrText xml:space="preserve"> PAGEREF _Toc16747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7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4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_Toc14624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5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_Toc28565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_Toc9560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" w:history="1">
        <w:r>
          <w:rPr>
            <w:rFonts w:ascii="仿宋" w:eastAsia="仿宋" w:hAnsi="仿宋" w:cs="仿宋" w:hint="eastAsia"/>
            <w:lang w:val="en-GB"/>
          </w:rPr>
          <w:t>八、二次电池整合营销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8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_Toc19818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0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7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_Toc8847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5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_Toc24145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8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_Toc32088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1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_Toc26251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16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_Toc24716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7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_Toc30827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6" w:history="1">
        <w:r>
          <w:rPr>
            <w:rFonts w:ascii="仿宋" w:eastAsia="仿宋" w:hAnsi="仿宋" w:cs="仿宋" w:hint="eastAsia"/>
            <w:lang w:val="en-GB"/>
          </w:rPr>
          <w:t>十、二次电池行业竞争对选址的影响</w:t>
        </w:r>
        <w:r>
          <w:tab/>
        </w:r>
        <w:r>
          <w:fldChar w:fldCharType="begin"/>
        </w:r>
        <w:r>
          <w:instrText xml:space="preserve"> PAGEREF _Toc27416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4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_Toc16484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0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_Toc25590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4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8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_Toc8108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4" w:history="1">
        <w:r>
          <w:rPr>
            <w:rFonts w:ascii="仿宋" w:eastAsia="仿宋" w:hAnsi="仿宋" w:cs="仿宋" w:hint="eastAsia"/>
            <w:lang w:val="en-GB"/>
          </w:rPr>
          <w:t>十一、二次电池行业发展方向</w:t>
        </w:r>
        <w:r>
          <w:tab/>
        </w:r>
        <w:r>
          <w:fldChar w:fldCharType="begin"/>
        </w:r>
        <w:r>
          <w:instrText xml:space="preserve"> PAGEREF _Toc10944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0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_Toc15070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5" w:history="1">
        <w:r>
          <w:rPr>
            <w:rFonts w:ascii="仿宋" w:eastAsia="仿宋" w:hAnsi="仿宋" w:cs="仿宋" w:hint="eastAsia"/>
            <w:lang w:val="en-GB"/>
          </w:rPr>
          <w:t>(三)、二次电池行业生态系统构建</w:t>
        </w:r>
        <w:r>
          <w:tab/>
        </w:r>
        <w:r>
          <w:fldChar w:fldCharType="begin"/>
        </w:r>
        <w:r>
          <w:instrText xml:space="preserve"> PAGEREF _Toc6735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0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_Toc18170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04" w:history="1">
        <w:r>
          <w:rPr>
            <w:rFonts w:ascii="仿宋" w:eastAsia="仿宋" w:hAnsi="仿宋" w:cs="仿宋" w:hint="eastAsia"/>
            <w:lang w:val="en-GB"/>
          </w:rPr>
          <w:t>十二、二次电池风险管理与合规</w:t>
        </w:r>
        <w:r>
          <w:tab/>
        </w:r>
        <w:r>
          <w:fldChar w:fldCharType="begin"/>
        </w:r>
        <w:r>
          <w:instrText xml:space="preserve"> PAGEREF _Toc25604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3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_Toc615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_Toc29425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_Toc2461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3" w:history="1">
        <w:r>
          <w:rPr>
            <w:rFonts w:ascii="仿宋" w:eastAsia="仿宋" w:hAnsi="仿宋" w:cs="仿宋" w:hint="eastAsia"/>
            <w:lang w:val="en-GB"/>
          </w:rPr>
          <w:t>十三、市场营销与销售策略</w:t>
        </w:r>
        <w:r>
          <w:tab/>
        </w:r>
        <w:r>
          <w:fldChar w:fldCharType="begin"/>
        </w:r>
        <w:r>
          <w:instrText xml:space="preserve"> PAGEREF _Toc12143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2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_Toc22632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2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_Toc18012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7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_Toc22867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_Toc934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6" w:history="1">
        <w:r>
          <w:rPr>
            <w:rFonts w:ascii="仿宋" w:eastAsia="仿宋" w:hAnsi="仿宋" w:cs="仿宋" w:hint="eastAsia"/>
            <w:lang w:val="en-GB"/>
          </w:rPr>
          <w:t>十四、二次电池人才战略与团队建设</w:t>
        </w:r>
        <w:r>
          <w:tab/>
        </w:r>
        <w:r>
          <w:fldChar w:fldCharType="begin"/>
        </w:r>
        <w:r>
          <w:instrText xml:space="preserve"> PAGEREF _Toc11766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6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_Toc31326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6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_Toc7566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_Toc7030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0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_Toc10570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7" w:history="1">
        <w:r>
          <w:rPr>
            <w:rFonts w:ascii="仿宋" w:eastAsia="仿宋" w:hAnsi="仿宋" w:cs="仿宋" w:hint="eastAsia"/>
            <w:lang w:val="en-GB"/>
          </w:rPr>
          <w:t>十五、二次电池行业高质量发展</w:t>
        </w:r>
        <w:r>
          <w:tab/>
        </w:r>
        <w:r>
          <w:fldChar w:fldCharType="begin"/>
        </w:r>
        <w:r>
          <w:instrText xml:space="preserve"> PAGEREF _Toc28507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0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_Toc31730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3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_Toc29053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6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_Toc22486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3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_Toc17673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1" w:history="1">
        <w:r>
          <w:rPr>
            <w:rFonts w:ascii="仿宋" w:eastAsia="仿宋" w:hAnsi="仿宋" w:cs="仿宋" w:hint="eastAsia"/>
            <w:lang w:val="en-GB"/>
          </w:rPr>
          <w:t>十六、二次电池数字化发展方案</w:t>
        </w:r>
        <w:r>
          <w:tab/>
        </w:r>
        <w:r>
          <w:fldChar w:fldCharType="begin"/>
        </w:r>
        <w:r>
          <w:instrText xml:space="preserve"> PAGEREF _Toc32041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4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_Toc5164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8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_Toc14538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3915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二次电池市场竞争的不断加剧，二次电池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5561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0522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2278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xxxx致力于为客户提供高质量、前瞻性的科技产品和服务。通过不断创新和优化，公司已经建立了良好的市场声誉，并在科技二次电池行业取得了显著的成就。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2771"/>
      <w:r>
        <w:rPr>
          <w:rFonts w:ascii="仿宋" w:eastAsia="仿宋" w:hAnsi="仿宋" w:cs="仿宋" w:hint="eastAsia"/>
          <w:sz w:val="28"/>
          <w:lang w:val="en-GB"/>
        </w:rPr>
        <w:t>二、人力资源分析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588"/>
      <w:r>
        <w:rPr>
          <w:rFonts w:ascii="仿宋" w:eastAsia="仿宋" w:hAnsi="仿宋" w:cs="仿宋" w:hint="eastAsia"/>
          <w:lang w:val="en-GB"/>
        </w:rPr>
        <w:t>(一)、人力资源配置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一、人力资源配置具体方案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人员规模和结构设计：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目标： 在二次电池项目规模和需求的基础上，确保人员数量和结构满足二次电池项目的各项要求。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制定详细的二次电池项目组织结构图，包括各部门、岗位及其职责。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根据二次电池项目阶段和任务需求，合理规划员工数量，确保各项工作得以有序展开。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针对临时性任务，设立弹性岗位，以适应二次电池项目变化。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岗位设置与职责划分：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保证二次电池项目内各个岗位的职责明晰，工作井然有序。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制定每个岗位的详细职责和任务清单，确保工作职能不交叉、不冗余。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建立有效的沟通渠道，保障信息流通畅，避免信息断层。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员工技能匹配：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确保员工具备二次电池项目所需的专业技能，提高整体团队执行力。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进行员工技能评估，明确员工的专业优势和不足。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制定培训计划，通过内外部培训机会提高员工综合素质。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激励员工主动学习，鼓励持续自我提升。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人才引进与培养：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吸引和培养高层次人才，建立人才储备。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设立人才引进计划，通过猎头、招聘会等方式引进专业人才。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与高校、研究机构建立合作，开展实习生二次电池项目，吸引优秀毕业生加入。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制定内部培养计划，通过岗位轮岗、培训提升员工综合能力。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灵活的用工模式：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根据二次电池项目需要灵活调整用工模式，适应二次电池项目变化。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建立灵活用工机制，包括雇佣临时工、引入外包服务等。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对于二次电池项目高峰期，提前规划人力储备，确保人手充足。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定期评估用工模式的效果，根据二次电池项目发展调整人力配置。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员工关系与激励机制：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建立和谐的员工关系，激发员工的工作积极性。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设立有效的激励机制，包括薪酬激励、晋升机会、员工福利等。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定期组织员工活动，促进同事之间的交流和合作。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建立员工反馈机制，及时解决员工关切，增强企业凝聚力。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7. 团队协作与文化建设：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倡导积极向上的企业文化，促进团队协作。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定期组织团队建设活动，增进同事之间的默契和信任。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强调团队协作的重要性，鼓励分享和合作，形成良好的团队氛围。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倡导开放沟通，使每个员工都能感受到企业大家庭的温暖。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8. 人力资源信息系统：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目标： 提高人力资源信息化管理水平，实现数据精准化。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引入先进的人力资源信息系统，整合员工信息、绩效评估、培训记录等数据。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提供员工自助服务功能，便捷解决员工相关问题。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https://d.book118.com/006240134105010035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二次电池战略市场规划报告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239B3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97239B3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06240134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2024-01-08T19:23:00Z</dcterms:created>
  <dcterms:modified xsi:type="dcterms:W3CDTF">2024-01-08T19:23:32Z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BA88E4C8DBA94CF587FF523F7C35BBC8_11</vt:lpwstr>
  </property>
  <property fmtid="{D5CDD505-2E9C-101B-9397-08002B2CF9AE}" pid="3" name="KSOProductBuildVer">
    <vt:lpwstr>2052-12.1.0.16120</vt:lpwstr>
  </property>
</Properties>
</file>