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rPr>
          <w:color w:val="auto"/>
        </w:rPr>
      </w:pPr>
      <w:r>
        <w:rPr>
          <w:rFonts w:ascii="宋体" w:eastAsia="宋体" w:hAnsi="宋体" w:cs="宋体"/>
          <w:b/>
          <w:color w:val="auto"/>
          <w:sz w:val="32"/>
        </w:rPr>
        <w:drawing>
          <wp:anchor distT="0" distB="0" distL="114300" distR="114300" simplePos="0" relativeHeight="251658240" behindDoc="0" locked="0" layoutInCell="1" allowOverlap="1">
            <wp:simplePos x="0" y="0"/>
            <wp:positionH relativeFrom="page">
              <wp:posOffset>12522200</wp:posOffset>
            </wp:positionH>
            <wp:positionV relativeFrom="topMargin">
              <wp:posOffset>12585700</wp:posOffset>
            </wp:positionV>
            <wp:extent cx="393700" cy="444500"/>
            <wp:effectExtent l="0" t="0" r="2540" b="12700"/>
            <wp:wrapNone/>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xmlns:r="http://schemas.openxmlformats.org/officeDocument/2006/relationships" r:embed="rId5"/>
                    <a:stretch>
                      <a:fillRect/>
                    </a:stretch>
                  </pic:blipFill>
                  <pic:spPr>
                    <a:xfrm>
                      <a:off x="0" y="0"/>
                      <a:ext cx="393700" cy="444500"/>
                    </a:xfrm>
                    <a:prstGeom prst="rect">
                      <a:avLst/>
                    </a:prstGeom>
                  </pic:spPr>
                </pic:pic>
              </a:graphicData>
            </a:graphic>
          </wp:anchor>
        </w:drawing>
      </w:r>
      <w:r>
        <w:rPr>
          <w:rFonts w:ascii="宋体" w:eastAsia="宋体" w:hAnsi="宋体" w:cs="宋体"/>
          <w:b/>
          <w:color w:val="auto"/>
          <w:sz w:val="32"/>
        </w:rPr>
        <w:t>生物学</w:t>
      </w:r>
    </w:p>
    <w:p>
      <w:pPr>
        <w:spacing w:line="360" w:lineRule="auto"/>
        <w:jc w:val="both"/>
        <w:rPr>
          <w:color w:val="auto"/>
        </w:rPr>
      </w:pPr>
      <w:r>
        <w:rPr>
          <w:rFonts w:ascii="宋体" w:eastAsia="宋体" w:hAnsi="宋体" w:cs="宋体"/>
          <w:b/>
          <w:color w:val="auto"/>
          <w:sz w:val="24"/>
        </w:rPr>
        <w:t xml:space="preserve">本试题卷分选择题和非选择题两部分。 </w:t>
      </w:r>
    </w:p>
    <w:p>
      <w:pPr>
        <w:spacing w:line="360" w:lineRule="auto"/>
        <w:jc w:val="both"/>
        <w:rPr>
          <w:color w:val="auto"/>
        </w:rPr>
      </w:pPr>
      <w:r>
        <w:rPr>
          <w:rFonts w:ascii="宋体" w:eastAsia="宋体" w:hAnsi="宋体" w:cs="宋体"/>
          <w:b/>
          <w:color w:val="auto"/>
          <w:sz w:val="24"/>
        </w:rPr>
        <w:t>考生注意：</w:t>
      </w:r>
    </w:p>
    <w:p>
      <w:pPr>
        <w:spacing w:line="360" w:lineRule="auto"/>
        <w:jc w:val="both"/>
        <w:rPr>
          <w:color w:val="auto"/>
        </w:rPr>
      </w:pPr>
      <w:r>
        <w:rPr>
          <w:rFonts w:ascii="宋体" w:eastAsia="宋体" w:hAnsi="宋体" w:cs="宋体"/>
          <w:b/>
          <w:color w:val="auto"/>
          <w:sz w:val="24"/>
        </w:rPr>
        <w:t>1.答题前，请务必将自己的姓名、准考证号用黑色字迹的签字笔或钢笔分别填写在试题卷和答题纸规定的位置上。</w:t>
      </w:r>
    </w:p>
    <w:p>
      <w:pPr>
        <w:spacing w:line="360" w:lineRule="auto"/>
        <w:jc w:val="both"/>
        <w:rPr>
          <w:color w:val="auto"/>
        </w:rPr>
      </w:pPr>
      <w:r>
        <w:rPr>
          <w:rFonts w:ascii="宋体" w:eastAsia="宋体" w:hAnsi="宋体" w:cs="宋体"/>
          <w:b/>
          <w:color w:val="auto"/>
          <w:sz w:val="24"/>
        </w:rPr>
        <w:t>2.答题时，请按照答题纸上“注意事项”的要求，在答题纸相应的位置上规范作答，在本试题卷上的作答一律无效。</w:t>
      </w:r>
    </w:p>
    <w:p>
      <w:pPr>
        <w:spacing w:line="360" w:lineRule="auto"/>
        <w:jc w:val="both"/>
        <w:rPr>
          <w:color w:val="auto"/>
        </w:rPr>
      </w:pPr>
      <w:r>
        <w:rPr>
          <w:rFonts w:ascii="宋体" w:eastAsia="宋体" w:hAnsi="宋体" w:cs="宋体"/>
          <w:b/>
          <w:color w:val="auto"/>
          <w:sz w:val="24"/>
        </w:rPr>
        <w:t>3.非选择题的答案必须使用黑色字迹的签字笔或钢笔写在答题纸上相应区域内，作图时可先使用2B铅笔，确定后必须使用黑色字迹的签字笔或钢笔描黑。</w:t>
      </w:r>
    </w:p>
    <w:p>
      <w:pPr>
        <w:spacing w:line="360" w:lineRule="auto"/>
        <w:jc w:val="both"/>
        <w:rPr>
          <w:color w:val="auto"/>
        </w:rPr>
      </w:pPr>
      <w:r>
        <w:rPr>
          <w:rFonts w:ascii="宋体" w:eastAsia="宋体" w:hAnsi="宋体" w:cs="宋体"/>
          <w:b/>
          <w:color w:val="auto"/>
          <w:sz w:val="24"/>
        </w:rPr>
        <w:t>一、选择题（每小题列出的四个备选项中只有一个是符合题目要求的，不选、多选、错选均不得分）</w:t>
      </w:r>
    </w:p>
    <w:p>
      <w:pPr>
        <w:spacing w:line="360" w:lineRule="auto"/>
        <w:jc w:val="both"/>
        <w:rPr>
          <w:color w:val="auto"/>
        </w:rPr>
      </w:pPr>
      <w:r>
        <w:rPr>
          <w:color w:val="auto"/>
        </w:rPr>
        <w:t xml:space="preserve">1. </w:t>
      </w:r>
      <w:r>
        <w:rPr>
          <w:rFonts w:ascii="宋体" w:eastAsia="宋体" w:hAnsi="宋体" w:cs="宋体"/>
          <w:color w:val="auto"/>
        </w:rPr>
        <w:t>“绿水青山就是金山银山”，环境治理与经济可持续发展将是时代的主旋律。根据这一思</w:t>
      </w:r>
      <w:bookmarkStart w:id="0" w:name="_GoBack"/>
      <w:bookmarkEnd w:id="0"/>
      <w:r>
        <w:rPr>
          <w:rFonts w:ascii="宋体" w:eastAsia="宋体" w:hAnsi="宋体" w:cs="宋体"/>
          <w:color w:val="auto"/>
        </w:rPr>
        <w:t>想和生态学知识，下列说法错误的是（    ）</w:t>
      </w:r>
    </w:p>
    <w:p>
      <w:pPr>
        <w:spacing w:line="360" w:lineRule="auto"/>
        <w:jc w:val="left"/>
        <w:textAlignment w:val="center"/>
        <w:rPr>
          <w:color w:val="auto"/>
        </w:rPr>
      </w:pPr>
      <w:r>
        <w:rPr>
          <w:color w:val="auto"/>
        </w:rPr>
        <w:t xml:space="preserve">A. </w:t>
      </w:r>
      <w:r>
        <w:rPr>
          <w:rFonts w:ascii="宋体" w:eastAsia="宋体" w:hAnsi="宋体" w:cs="宋体"/>
          <w:color w:val="auto"/>
        </w:rPr>
        <w:t>生物圈是一个在物质和能量上都能够自给自足的系统</w:t>
      </w:r>
    </w:p>
    <w:p>
      <w:pPr>
        <w:spacing w:line="360" w:lineRule="auto"/>
        <w:jc w:val="left"/>
        <w:textAlignment w:val="center"/>
        <w:rPr>
          <w:color w:val="auto"/>
        </w:rPr>
      </w:pPr>
      <w:r>
        <w:rPr>
          <w:color w:val="auto"/>
        </w:rPr>
        <w:t xml:space="preserve">B. </w:t>
      </w:r>
      <w:r>
        <w:rPr>
          <w:rFonts w:ascii="宋体" w:eastAsia="宋体" w:hAnsi="宋体" w:cs="宋体"/>
          <w:color w:val="auto"/>
        </w:rPr>
        <w:t>遗传多样性是指地球上所有生物携带的遗传信息的总和</w:t>
      </w:r>
    </w:p>
    <w:p>
      <w:pPr>
        <w:spacing w:line="360" w:lineRule="auto"/>
        <w:jc w:val="left"/>
        <w:textAlignment w:val="center"/>
        <w:rPr>
          <w:color w:val="auto"/>
        </w:rPr>
      </w:pPr>
      <w:r>
        <w:rPr>
          <w:color w:val="auto"/>
        </w:rPr>
        <w:t xml:space="preserve">C. </w:t>
      </w:r>
      <w:r>
        <w:rPr>
          <w:rFonts w:ascii="宋体" w:eastAsia="宋体" w:hAnsi="宋体" w:cs="宋体"/>
          <w:color w:val="auto"/>
        </w:rPr>
        <w:t>对森林群落的计划火烧，是人类科学地对群落演替的控制</w:t>
      </w:r>
    </w:p>
    <w:p>
      <w:pPr>
        <w:spacing w:line="360" w:lineRule="auto"/>
        <w:jc w:val="left"/>
        <w:textAlignment w:val="center"/>
        <w:rPr>
          <w:color w:val="auto"/>
        </w:rPr>
      </w:pPr>
      <w:r>
        <w:rPr>
          <w:color w:val="auto"/>
        </w:rPr>
        <w:t xml:space="preserve">D. </w:t>
      </w:r>
      <w:r>
        <w:rPr>
          <w:rFonts w:ascii="宋体" w:eastAsia="宋体" w:hAnsi="宋体" w:cs="宋体"/>
          <w:color w:val="auto"/>
        </w:rPr>
        <w:t>应通过合理引种吸收</w:t>
      </w:r>
      <w:r>
        <w:rPr>
          <w:rFonts w:ascii="Times New Roman" w:eastAsia="Times New Roman" w:hAnsi="Times New Roman" w:cs="Times New Roman"/>
          <w:color w:val="auto"/>
        </w:rPr>
        <w:t>N</w:t>
      </w:r>
      <w:r>
        <w:rPr>
          <w:rFonts w:ascii="宋体" w:eastAsia="宋体" w:hAnsi="宋体" w:cs="宋体"/>
          <w:color w:val="auto"/>
        </w:rPr>
        <w:t>和</w:t>
      </w:r>
      <w:r>
        <w:rPr>
          <w:rFonts w:ascii="Times New Roman" w:eastAsia="Times New Roman" w:hAnsi="Times New Roman" w:cs="Times New Roman"/>
          <w:color w:val="auto"/>
        </w:rPr>
        <w:t>P</w:t>
      </w:r>
      <w:r>
        <w:rPr>
          <w:rFonts w:ascii="宋体" w:eastAsia="宋体" w:hAnsi="宋体" w:cs="宋体"/>
          <w:color w:val="auto"/>
        </w:rPr>
        <w:t>能力强的植物来降低水体富营养化程度</w:t>
      </w:r>
    </w:p>
    <w:p>
      <w:pPr>
        <w:spacing w:line="360" w:lineRule="auto"/>
        <w:textAlignment w:val="center"/>
        <w:rPr>
          <w:color w:val="auto"/>
        </w:rPr>
      </w:pPr>
      <w:r>
        <w:rPr>
          <w:color w:val="auto"/>
        </w:rPr>
        <w:t>【答案】</w:t>
      </w:r>
      <w:r>
        <w:rPr>
          <w:color w:val="auto"/>
        </w:rPr>
        <w:t>A</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【分析】富营养化是一种氮、磷等植物营养物质含量过多所引起的水质污染现象。</w:t>
      </w:r>
    </w:p>
    <w:p>
      <w:pPr>
        <w:spacing w:line="360" w:lineRule="auto"/>
        <w:jc w:val="left"/>
        <w:textAlignment w:val="center"/>
        <w:rPr>
          <w:color w:val="auto"/>
        </w:rPr>
      </w:pPr>
      <w:r>
        <w:rPr>
          <w:color w:val="auto"/>
        </w:rPr>
        <w:t>【详解】A、生物圈是一个在物质上能自给自足的生态系统，但需不断补充能量，A错误；</w:t>
      </w:r>
    </w:p>
    <w:p>
      <w:pPr>
        <w:spacing w:line="360" w:lineRule="auto"/>
        <w:jc w:val="left"/>
        <w:textAlignment w:val="center"/>
        <w:rPr>
          <w:color w:val="auto"/>
        </w:rPr>
      </w:pPr>
      <w:r>
        <w:rPr>
          <w:color w:val="auto"/>
        </w:rPr>
        <w:t>B、遗传多样性也称基因多样性，是指地球上所有生物携带的遗传信息的总和，B正确；</w:t>
      </w:r>
    </w:p>
    <w:p>
      <w:pPr>
        <w:spacing w:line="360" w:lineRule="auto"/>
        <w:jc w:val="left"/>
        <w:textAlignment w:val="center"/>
        <w:rPr>
          <w:color w:val="auto"/>
        </w:rPr>
        <w:sectPr>
          <w:headerReference w:type="even" r:id="rId6"/>
          <w:footerReference w:type="even" r:id="rId7"/>
          <w:footerReference w:type="default" r:id="rId8"/>
          <w:headerReference w:type="first" r:id="rId9"/>
          <w:footerReference w:type="first" r:id="rId10"/>
          <w:pgSz w:w="11906" w:h="16838"/>
          <w:pgMar w:top="910" w:right="1080" w:bottom="1440" w:left="1080" w:header="152" w:footer="0" w:gutter="0"/>
          <w:cols w:num="1" w:space="720"/>
          <w:docGrid w:type="lines" w:linePitch="312" w:charSpace="0"/>
        </w:sectPr>
      </w:pPr>
      <w:r>
        <w:rPr>
          <w:color w:val="auto"/>
        </w:rPr>
        <w:t>C、人类的许多活动影响着群落的演替，使群落演替按照不同于自然演替的方向和速度进行，对森林群落有计划地火烧，如低强度火和一定周期的林火能促进森林生态系统的能量流和能量流，有利于维持生态系统的稳定，也是人类科学地对群落演替的控制，C正确；</w:t>
      </w:r>
    </w:p>
    <w:p>
      <w:pPr>
        <w:spacing w:line="360" w:lineRule="auto"/>
        <w:jc w:val="left"/>
        <w:textAlignment w:val="center"/>
        <w:rPr>
          <w:color w:val="auto"/>
        </w:rPr>
      </w:pPr>
      <w:r>
        <w:rPr>
          <w:color w:val="auto"/>
        </w:rPr>
        <w:t>D、富营养化是一种氮、磷等植物营养物质含量过多所引起的水质污染现象，所以，</w:t>
      </w:r>
      <w:r>
        <w:rPr>
          <w:rFonts w:ascii="宋体" w:eastAsia="宋体" w:hAnsi="宋体" w:cs="宋体"/>
          <w:color w:val="auto"/>
        </w:rPr>
        <w:t>合理引种吸收</w:t>
      </w:r>
      <w:r>
        <w:rPr>
          <w:rFonts w:ascii="Times New Roman" w:eastAsia="Times New Roman" w:hAnsi="Times New Roman" w:cs="Times New Roman"/>
          <w:color w:val="auto"/>
        </w:rPr>
        <w:t>N</w:t>
      </w:r>
      <w:r>
        <w:rPr>
          <w:rFonts w:ascii="宋体" w:eastAsia="宋体" w:hAnsi="宋体" w:cs="宋体"/>
          <w:color w:val="auto"/>
        </w:rPr>
        <w:t>和</w:t>
      </w:r>
      <w:r>
        <w:rPr>
          <w:rFonts w:ascii="Times New Roman" w:eastAsia="Times New Roman" w:hAnsi="Times New Roman" w:cs="Times New Roman"/>
          <w:color w:val="auto"/>
        </w:rPr>
        <w:t>P</w:t>
      </w:r>
      <w:r>
        <w:rPr>
          <w:rFonts w:ascii="宋体" w:eastAsia="宋体" w:hAnsi="宋体" w:cs="宋体"/>
          <w:color w:val="auto"/>
        </w:rPr>
        <w:t>能力强的植物可以降低水体富营养化的程度，</w:t>
      </w:r>
      <w:r>
        <w:rPr>
          <w:color w:val="auto"/>
        </w:rPr>
        <w:t>D</w:t>
      </w:r>
      <w:r>
        <w:rPr>
          <w:rFonts w:ascii="宋体" w:eastAsia="宋体" w:hAnsi="宋体" w:cs="宋体"/>
          <w:color w:val="auto"/>
        </w:rPr>
        <w:t>正确。</w:t>
      </w:r>
    </w:p>
    <w:p>
      <w:pPr>
        <w:spacing w:line="360" w:lineRule="auto"/>
        <w:jc w:val="left"/>
        <w:textAlignment w:val="center"/>
        <w:rPr>
          <w:color w:val="auto"/>
        </w:rPr>
      </w:pPr>
      <w:r>
        <w:rPr>
          <w:color w:val="auto"/>
        </w:rPr>
        <w:t>故选A</w:t>
      </w:r>
      <w:r>
        <w:rPr>
          <w:color w:val="auto"/>
          <w:position w:val="-12"/>
        </w:rPr>
        <w:drawing>
          <wp:inline distT="0" distB="0" distL="114300" distR="114300">
            <wp:extent cx="127000" cy="76200"/>
            <wp:effectExtent l="0" t="0" r="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xmlns:r="http://schemas.openxmlformats.org/officeDocument/2006/relationships" r:embed="rId11"/>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auto"/>
        </w:rPr>
      </w:pPr>
    </w:p>
    <w:p>
      <w:pPr>
        <w:spacing w:line="360" w:lineRule="auto"/>
        <w:jc w:val="both"/>
        <w:textAlignment w:val="center"/>
        <w:rPr>
          <w:color w:val="auto"/>
        </w:rPr>
      </w:pPr>
      <w:r>
        <w:rPr>
          <w:color w:val="auto"/>
        </w:rPr>
        <w:t xml:space="preserve">2. </w:t>
      </w:r>
      <w:r>
        <w:rPr>
          <w:rFonts w:ascii="宋体" w:eastAsia="宋体" w:hAnsi="宋体" w:cs="宋体"/>
          <w:color w:val="auto"/>
        </w:rPr>
        <w:t>细胞内的含碳有机物在维持生命活动中具有重要作用，下列叙述正确的是（    ）</w:t>
      </w:r>
    </w:p>
    <w:p>
      <w:pPr>
        <w:spacing w:line="360" w:lineRule="auto"/>
        <w:jc w:val="left"/>
        <w:textAlignment w:val="center"/>
        <w:rPr>
          <w:color w:val="auto"/>
        </w:rPr>
      </w:pPr>
      <w:r>
        <w:rPr>
          <w:color w:val="auto"/>
        </w:rPr>
        <w:t xml:space="preserve">A. </w:t>
      </w:r>
      <w:r>
        <w:rPr>
          <w:rFonts w:ascii="宋体" w:eastAsia="宋体" w:hAnsi="宋体" w:cs="宋体"/>
          <w:color w:val="auto"/>
        </w:rPr>
        <w:t>脂质不参与生命活动的调节</w:t>
      </w:r>
    </w:p>
    <w:p>
      <w:pPr>
        <w:spacing w:line="360" w:lineRule="auto"/>
        <w:jc w:val="left"/>
        <w:textAlignment w:val="center"/>
        <w:rPr>
          <w:color w:val="auto"/>
        </w:rPr>
      </w:pPr>
      <w:r>
        <w:rPr>
          <w:color w:val="auto"/>
        </w:rPr>
        <w:t xml:space="preserve">B. </w:t>
      </w:r>
      <w:r>
        <w:rPr>
          <w:rFonts w:ascii="宋体" w:eastAsia="宋体" w:hAnsi="宋体" w:cs="宋体"/>
          <w:color w:val="auto"/>
        </w:rPr>
        <w:t>生物体内参与催化作用的含碳有机物均可被蛋白酶分解</w:t>
      </w:r>
    </w:p>
    <w:p>
      <w:pPr>
        <w:spacing w:line="360" w:lineRule="auto"/>
        <w:jc w:val="left"/>
        <w:textAlignment w:val="center"/>
        <w:rPr>
          <w:color w:val="auto"/>
        </w:rPr>
      </w:pPr>
      <w:r>
        <w:rPr>
          <w:color w:val="auto"/>
        </w:rPr>
        <w:t xml:space="preserve">C. </w:t>
      </w:r>
      <w:r>
        <w:rPr>
          <w:rFonts w:ascii="宋体" w:eastAsia="宋体" w:hAnsi="宋体" w:cs="宋体"/>
          <w:color w:val="auto"/>
        </w:rPr>
        <w:t>糖类都是生命活动的重要能源物质，不同类型的糖类可相互转化</w:t>
      </w:r>
    </w:p>
    <w:p>
      <w:pPr>
        <w:spacing w:line="360" w:lineRule="auto"/>
        <w:jc w:val="left"/>
        <w:textAlignment w:val="center"/>
        <w:rPr>
          <w:color w:val="auto"/>
        </w:rPr>
      </w:pPr>
      <w:r>
        <w:rPr>
          <w:color w:val="auto"/>
        </w:rPr>
        <w:t xml:space="preserve">D. </w:t>
      </w:r>
      <w:r>
        <w:rPr>
          <w:rFonts w:ascii="宋体" w:eastAsia="宋体" w:hAnsi="宋体" w:cs="宋体"/>
          <w:color w:val="auto"/>
        </w:rPr>
        <w:t>核酸是生物的遗传物质，仅根据嘌呤与嘧啶的比例无法区分不同的生物</w:t>
      </w:r>
    </w:p>
    <w:p>
      <w:pPr>
        <w:spacing w:line="360" w:lineRule="auto"/>
        <w:textAlignment w:val="center"/>
        <w:rPr>
          <w:color w:val="auto"/>
        </w:rPr>
      </w:pPr>
      <w:r>
        <w:rPr>
          <w:color w:val="auto"/>
        </w:rPr>
        <w:t>【答案】</w:t>
      </w:r>
      <w:r>
        <w:rPr>
          <w:color w:val="auto"/>
        </w:rPr>
        <w:t>D</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【分析】常见的脂质有脂肪、磷脂和固醇。</w:t>
      </w:r>
    </w:p>
    <w:p>
      <w:pPr>
        <w:spacing w:line="360" w:lineRule="auto"/>
        <w:jc w:val="left"/>
        <w:textAlignment w:val="center"/>
        <w:rPr>
          <w:color w:val="auto"/>
        </w:rPr>
      </w:pPr>
      <w:r>
        <w:rPr>
          <w:color w:val="auto"/>
        </w:rPr>
        <w:t>脂肪是最常见的脂质，是细胞内良好的储能物质，还是一种良好的绝热体，起保温作用，分布在内脏周围的脂肪还具有缓冲和减压的作用，可以保护内脏器官。</w:t>
      </w:r>
    </w:p>
    <w:p>
      <w:pPr>
        <w:spacing w:line="360" w:lineRule="auto"/>
        <w:jc w:val="left"/>
        <w:textAlignment w:val="center"/>
        <w:rPr>
          <w:color w:val="auto"/>
        </w:rPr>
      </w:pPr>
      <w:r>
        <w:rPr>
          <w:color w:val="auto"/>
        </w:rPr>
        <w:t>磷脂是构成细胞膜的重要成分，也是构成多种细胞器膜的重要成分。</w:t>
      </w:r>
    </w:p>
    <w:p>
      <w:pPr>
        <w:spacing w:line="360" w:lineRule="auto"/>
        <w:jc w:val="left"/>
        <w:textAlignment w:val="center"/>
        <w:rPr>
          <w:color w:val="auto"/>
        </w:rPr>
      </w:pPr>
      <w:r>
        <w:rPr>
          <w:color w:val="auto"/>
        </w:rPr>
        <w:t>固醇类物质包括胆固醇、性激素和维生素D，胆固醇是构成细胞膜的重要成分，在人体内还参与血液中脂质的运输。性激素能促进人和动物生殖器官的发育以及生殖细胞的形成。维生素D能有效地促进人和动物肠道对钙和磷的吸收。</w:t>
      </w:r>
    </w:p>
    <w:p>
      <w:pPr>
        <w:spacing w:line="360" w:lineRule="auto"/>
        <w:jc w:val="left"/>
        <w:textAlignment w:val="center"/>
        <w:rPr>
          <w:color w:val="auto"/>
        </w:rPr>
      </w:pPr>
      <w:r>
        <w:rPr>
          <w:color w:val="auto"/>
        </w:rPr>
        <w:t>【详解】A、脂质中的性激素，具有调节作用，参与生命活动的调节，A错误；</w:t>
      </w:r>
    </w:p>
    <w:p>
      <w:pPr>
        <w:spacing w:line="360" w:lineRule="auto"/>
        <w:jc w:val="left"/>
        <w:textAlignment w:val="center"/>
        <w:rPr>
          <w:color w:val="auto"/>
        </w:rPr>
      </w:pPr>
      <w:r>
        <w:rPr>
          <w:color w:val="auto"/>
        </w:rPr>
        <w:t>B、具有催化作用的含碳有机物是酶，酶包括蛋白质和RNA，蛋白质可被蛋白酶分解，RNA不能被蛋白酶分解，B错误；</w:t>
      </w:r>
    </w:p>
    <w:p>
      <w:pPr>
        <w:spacing w:line="360" w:lineRule="auto"/>
        <w:jc w:val="left"/>
        <w:textAlignment w:val="center"/>
        <w:rPr>
          <w:color w:val="auto"/>
        </w:rPr>
      </w:pPr>
      <w:r>
        <w:rPr>
          <w:color w:val="auto"/>
        </w:rPr>
        <w:t>C、糖类中的五碳糖不是生命活动的能源物质，脂肪和糖类是可以相互转化的，不同类型的糖类不能相互转化，C错误；</w:t>
      </w:r>
    </w:p>
    <w:p>
      <w:pPr>
        <w:spacing w:line="360" w:lineRule="auto"/>
        <w:jc w:val="left"/>
        <w:textAlignment w:val="center"/>
        <w:rPr>
          <w:color w:val="auto"/>
        </w:rPr>
        <w:sectPr>
          <w:headerReference w:type="even" r:id="rId12"/>
          <w:footerReference w:type="even" r:id="rId13"/>
          <w:footerReference w:type="default" r:id="rId14"/>
          <w:headerReference w:type="first" r:id="rId15"/>
          <w:footerReference w:type="first" r:id="rId16"/>
          <w:type w:val="nextPage"/>
          <w:pgSz w:w="11906" w:h="16838"/>
          <w:pgMar w:top="910" w:right="1080" w:bottom="1440" w:left="1080" w:header="152" w:footer="0" w:gutter="0"/>
          <w:pgNumType w:start="2"/>
          <w:cols w:num="1" w:space="720"/>
          <w:titlePg w:val="0"/>
          <w:docGrid w:type="lines" w:linePitch="312" w:charSpace="0"/>
        </w:sectPr>
      </w:pPr>
    </w:p>
    <w:p>
      <w:pPr>
        <w:spacing w:line="360" w:lineRule="auto"/>
        <w:jc w:val="left"/>
        <w:textAlignment w:val="center"/>
        <w:rPr>
          <w:color w:val="auto"/>
        </w:rPr>
      </w:pPr>
      <w:r>
        <w:rPr>
          <w:color w:val="auto"/>
        </w:rPr>
        <w:t>D、具有细胞结构的生物，遗传物质均是DNA，双链DNA分子中，碱基之间的配对遵循碱基互补配对原则，且互补配对的碱基的数量彼此相等，由于总是嘌呤与嘧啶配对，因此不同生物的双链DNA分子中嘌呤碱基总数与嘧啶碱基总数的比例均为1，故仅根据嘌呤与嘧啶的比例无法区分不同的生物，D正确。</w:t>
      </w:r>
    </w:p>
    <w:p>
      <w:pPr>
        <w:spacing w:line="360" w:lineRule="auto"/>
        <w:jc w:val="left"/>
        <w:textAlignment w:val="center"/>
        <w:rPr>
          <w:color w:val="auto"/>
        </w:rPr>
      </w:pPr>
      <w:r>
        <w:rPr>
          <w:color w:val="auto"/>
        </w:rPr>
        <w:t>故选D。</w:t>
      </w:r>
    </w:p>
    <w:p>
      <w:pPr>
        <w:spacing w:line="360" w:lineRule="auto"/>
        <w:jc w:val="both"/>
        <w:textAlignment w:val="center"/>
        <w:rPr>
          <w:color w:val="auto"/>
        </w:rPr>
      </w:pPr>
      <w:r>
        <w:rPr>
          <w:color w:val="auto"/>
        </w:rPr>
        <w:t xml:space="preserve">3. </w:t>
      </w:r>
      <w:r>
        <w:rPr>
          <w:rFonts w:ascii="宋体" w:eastAsia="宋体" w:hAnsi="宋体" w:cs="宋体"/>
          <w:color w:val="auto"/>
        </w:rPr>
        <w:t>下列关于真核细胞结构的叙述错误的是（    ）</w:t>
      </w:r>
    </w:p>
    <w:p>
      <w:pPr>
        <w:tabs>
          <w:tab w:val="left" w:pos="4873"/>
        </w:tabs>
        <w:spacing w:line="360" w:lineRule="auto"/>
        <w:jc w:val="left"/>
        <w:textAlignment w:val="center"/>
        <w:rPr>
          <w:color w:val="auto"/>
        </w:rPr>
      </w:pPr>
      <w:r>
        <w:rPr>
          <w:color w:val="auto"/>
        </w:rPr>
        <w:t xml:space="preserve">A. </w:t>
      </w:r>
      <w:r>
        <w:rPr>
          <w:rFonts w:ascii="宋体" w:eastAsia="宋体" w:hAnsi="宋体" w:cs="宋体"/>
          <w:color w:val="auto"/>
        </w:rPr>
        <w:t>线粒体、叶绿体均具有双层膜</w:t>
      </w:r>
      <w:r>
        <w:rPr>
          <w:color w:val="auto"/>
        </w:rPr>
        <w:tab/>
      </w:r>
      <w:r>
        <w:rPr>
          <w:color w:val="auto"/>
        </w:rPr>
        <w:t xml:space="preserve">B. </w:t>
      </w:r>
      <w:r>
        <w:rPr>
          <w:rFonts w:ascii="宋体" w:eastAsia="宋体" w:hAnsi="宋体" w:cs="宋体"/>
          <w:color w:val="auto"/>
        </w:rPr>
        <w:t>细胞核是细胞代谢和遗传的控制中心</w:t>
      </w:r>
    </w:p>
    <w:p>
      <w:pPr>
        <w:tabs>
          <w:tab w:val="left" w:pos="4873"/>
        </w:tabs>
        <w:spacing w:line="360" w:lineRule="auto"/>
        <w:jc w:val="left"/>
        <w:textAlignment w:val="center"/>
        <w:rPr>
          <w:color w:val="auto"/>
        </w:rPr>
      </w:pPr>
      <w:r>
        <w:rPr>
          <w:color w:val="auto"/>
        </w:rPr>
        <w:t xml:space="preserve">C. </w:t>
      </w:r>
      <w:r>
        <w:rPr>
          <w:rFonts w:ascii="宋体" w:eastAsia="宋体" w:hAnsi="宋体" w:cs="宋体"/>
          <w:color w:val="auto"/>
        </w:rPr>
        <w:t>有细胞壁的细胞都是植物细胞</w:t>
      </w:r>
      <w:r>
        <w:rPr>
          <w:color w:val="auto"/>
        </w:rPr>
        <w:tab/>
      </w:r>
      <w:r>
        <w:rPr>
          <w:color w:val="auto"/>
        </w:rPr>
        <w:t xml:space="preserve">D. </w:t>
      </w:r>
      <w:r>
        <w:rPr>
          <w:rFonts w:ascii="宋体" w:eastAsia="宋体" w:hAnsi="宋体" w:cs="宋体"/>
          <w:color w:val="auto"/>
        </w:rPr>
        <w:t>细胞的分裂能体现细胞膜的流动性</w:t>
      </w:r>
    </w:p>
    <w:p>
      <w:pPr>
        <w:spacing w:line="360" w:lineRule="auto"/>
        <w:textAlignment w:val="center"/>
        <w:rPr>
          <w:color w:val="auto"/>
        </w:rPr>
      </w:pPr>
      <w:r>
        <w:rPr>
          <w:color w:val="auto"/>
        </w:rPr>
        <w:t>【答案】</w:t>
      </w:r>
      <w:r>
        <w:rPr>
          <w:color w:val="auto"/>
        </w:rPr>
        <w:t>C</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【分析】具有双层膜结构的细胞器有：叶绿体、线粒体，具有双层膜结构的细胞结构有叶绿体、线粒体和核膜。</w:t>
      </w:r>
    </w:p>
    <w:p>
      <w:pPr>
        <w:spacing w:line="360" w:lineRule="auto"/>
        <w:jc w:val="left"/>
        <w:textAlignment w:val="center"/>
        <w:rPr>
          <w:color w:val="auto"/>
        </w:rPr>
      </w:pPr>
      <w:r>
        <w:rPr>
          <w:color w:val="auto"/>
        </w:rPr>
        <w:t>细胞核是遗传信息库，是细胞代谢和遗传的控制中心。</w:t>
      </w:r>
    </w:p>
    <w:p>
      <w:pPr>
        <w:spacing w:line="360" w:lineRule="auto"/>
        <w:jc w:val="left"/>
        <w:textAlignment w:val="center"/>
        <w:rPr>
          <w:color w:val="auto"/>
        </w:rPr>
      </w:pPr>
      <w:r>
        <w:rPr>
          <w:color w:val="auto"/>
        </w:rPr>
        <w:t>【详解】A、具有双层膜结构的细胞结构有叶绿体、线粒体和核膜，A正确；</w:t>
      </w:r>
    </w:p>
    <w:p>
      <w:pPr>
        <w:spacing w:line="360" w:lineRule="auto"/>
        <w:jc w:val="left"/>
        <w:textAlignment w:val="center"/>
        <w:rPr>
          <w:color w:val="auto"/>
        </w:rPr>
      </w:pPr>
      <w:r>
        <w:rPr>
          <w:color w:val="auto"/>
        </w:rPr>
        <w:t>B、细胞核是遗传信息库，是细胞代谢和遗传的控制中心，B正确；</w:t>
      </w:r>
    </w:p>
    <w:p>
      <w:pPr>
        <w:spacing w:line="360" w:lineRule="auto"/>
        <w:jc w:val="left"/>
        <w:textAlignment w:val="center"/>
        <w:rPr>
          <w:color w:val="auto"/>
        </w:rPr>
      </w:pPr>
      <w:r>
        <w:rPr>
          <w:color w:val="auto"/>
        </w:rPr>
        <w:t>C、有细胞壁的细胞不都是植物细胞 ，如真菌、细菌均有细胞壁，C错误；</w:t>
      </w:r>
    </w:p>
    <w:p>
      <w:pPr>
        <w:spacing w:line="360" w:lineRule="auto"/>
        <w:jc w:val="left"/>
        <w:textAlignment w:val="center"/>
        <w:rPr>
          <w:color w:val="auto"/>
        </w:rPr>
      </w:pPr>
      <w:r>
        <w:rPr>
          <w:color w:val="auto"/>
        </w:rPr>
        <w:t>D、动物细胞的分裂过程中一个细胞缢裂为两个细胞，体现了细胞膜具有流动性，D正确。</w:t>
      </w:r>
    </w:p>
    <w:p>
      <w:pPr>
        <w:spacing w:line="360" w:lineRule="auto"/>
        <w:jc w:val="left"/>
        <w:textAlignment w:val="center"/>
        <w:rPr>
          <w:color w:val="auto"/>
        </w:rPr>
      </w:pPr>
      <w:r>
        <w:rPr>
          <w:color w:val="auto"/>
        </w:rPr>
        <w:t>故选C。</w:t>
      </w:r>
    </w:p>
    <w:p>
      <w:pPr>
        <w:spacing w:line="360" w:lineRule="auto"/>
        <w:jc w:val="both"/>
        <w:textAlignment w:val="center"/>
        <w:rPr>
          <w:color w:val="auto"/>
        </w:rPr>
      </w:pPr>
      <w:r>
        <w:rPr>
          <w:color w:val="auto"/>
        </w:rPr>
        <w:t xml:space="preserve">4. </w:t>
      </w:r>
      <w:r>
        <w:rPr>
          <w:rFonts w:ascii="宋体" w:eastAsia="宋体" w:hAnsi="宋体" w:cs="宋体"/>
          <w:color w:val="auto"/>
        </w:rPr>
        <w:t>下列关于细胞生命历程的叙述错误的是（    ）</w:t>
      </w:r>
    </w:p>
    <w:p>
      <w:pPr>
        <w:spacing w:line="360" w:lineRule="auto"/>
        <w:jc w:val="left"/>
        <w:textAlignment w:val="center"/>
        <w:rPr>
          <w:color w:val="auto"/>
        </w:rPr>
      </w:pPr>
      <w:r>
        <w:rPr>
          <w:color w:val="auto"/>
        </w:rPr>
        <w:t xml:space="preserve">A. </w:t>
      </w:r>
      <w:r>
        <w:rPr>
          <w:rFonts w:ascii="宋体" w:eastAsia="宋体" w:hAnsi="宋体" w:cs="宋体"/>
          <w:color w:val="auto"/>
        </w:rPr>
        <w:t>婴儿体内也会有许多细胞发生凋亡</w:t>
      </w:r>
    </w:p>
    <w:p>
      <w:pPr>
        <w:spacing w:line="360" w:lineRule="auto"/>
        <w:jc w:val="left"/>
        <w:textAlignment w:val="center"/>
        <w:rPr>
          <w:color w:val="auto"/>
        </w:rPr>
      </w:pPr>
      <w:r>
        <w:rPr>
          <w:color w:val="auto"/>
        </w:rPr>
        <w:t xml:space="preserve">B. </w:t>
      </w:r>
      <w:r>
        <w:rPr>
          <w:rFonts w:ascii="宋体" w:eastAsia="宋体" w:hAnsi="宋体" w:cs="宋体"/>
          <w:color w:val="auto"/>
        </w:rPr>
        <w:t>癌症的病因与遗传因素和环境因素都有关</w:t>
      </w:r>
    </w:p>
    <w:p>
      <w:pPr>
        <w:spacing w:line="360" w:lineRule="auto"/>
        <w:jc w:val="left"/>
        <w:textAlignment w:val="center"/>
        <w:rPr>
          <w:color w:val="auto"/>
        </w:rPr>
      </w:pPr>
      <w:r>
        <w:rPr>
          <w:color w:val="auto"/>
        </w:rPr>
        <w:t xml:space="preserve">C. </w:t>
      </w:r>
      <w:r>
        <w:rPr>
          <w:rFonts w:ascii="宋体" w:eastAsia="宋体" w:hAnsi="宋体" w:cs="宋体"/>
          <w:color w:val="auto"/>
        </w:rPr>
        <w:t>呼吸酶、血红蛋白的存在能体现细胞分化</w:t>
      </w:r>
    </w:p>
    <w:p>
      <w:pPr>
        <w:spacing w:line="360" w:lineRule="auto"/>
        <w:jc w:val="left"/>
        <w:textAlignment w:val="center"/>
        <w:rPr>
          <w:color w:val="auto"/>
        </w:rPr>
      </w:pPr>
      <w:r>
        <w:rPr>
          <w:color w:val="auto"/>
        </w:rPr>
        <w:t xml:space="preserve">D. </w:t>
      </w:r>
      <w:r>
        <w:rPr>
          <w:rFonts w:ascii="宋体" w:eastAsia="宋体" w:hAnsi="宋体" w:cs="宋体"/>
          <w:color w:val="auto"/>
        </w:rPr>
        <w:t>神经细胞衰老后，代谢速率变慢</w:t>
      </w:r>
    </w:p>
    <w:p>
      <w:pPr>
        <w:spacing w:line="360" w:lineRule="auto"/>
        <w:textAlignment w:val="center"/>
        <w:rPr>
          <w:color w:val="auto"/>
        </w:rPr>
      </w:pPr>
      <w:r>
        <w:rPr>
          <w:color w:val="auto"/>
        </w:rPr>
        <w:t>【答案】</w:t>
      </w:r>
      <w:r>
        <w:rPr>
          <w:color w:val="auto"/>
        </w:rPr>
        <w:t>C</w:t>
      </w:r>
    </w:p>
    <w:p>
      <w:pPr>
        <w:spacing w:line="360" w:lineRule="auto"/>
        <w:textAlignment w:val="center"/>
        <w:rPr>
          <w:color w:val="auto"/>
        </w:rPr>
      </w:pPr>
      <w:r>
        <w:rPr>
          <w:color w:val="auto"/>
        </w:rPr>
        <w:t>【解析】</w:t>
      </w:r>
    </w:p>
    <w:p>
      <w:pPr>
        <w:spacing w:line="360" w:lineRule="auto"/>
        <w:jc w:val="left"/>
        <w:textAlignment w:val="center"/>
        <w:rPr>
          <w:color w:val="auto"/>
        </w:rPr>
        <w:sectPr>
          <w:headerReference w:type="even" r:id="rId17"/>
          <w:footerReference w:type="even" r:id="rId18"/>
          <w:footerReference w:type="default" r:id="rId19"/>
          <w:headerReference w:type="first" r:id="rId20"/>
          <w:footerReference w:type="first" r:id="rId21"/>
          <w:type w:val="nextPage"/>
          <w:pgSz w:w="11906" w:h="16838"/>
          <w:pgMar w:top="910" w:right="1080" w:bottom="1440" w:left="1080" w:header="152" w:footer="0" w:gutter="0"/>
          <w:pgNumType w:start="3"/>
          <w:cols w:num="1" w:space="720"/>
          <w:titlePg w:val="0"/>
          <w:docGrid w:type="lines" w:linePitch="312" w:charSpace="0"/>
        </w:sectPr>
      </w:pPr>
    </w:p>
    <w:p>
      <w:pPr>
        <w:spacing w:line="360" w:lineRule="auto"/>
        <w:jc w:val="left"/>
        <w:textAlignment w:val="center"/>
        <w:rPr>
          <w:color w:val="auto"/>
        </w:rPr>
      </w:pPr>
      <w:r>
        <w:rPr>
          <w:color w:val="auto"/>
        </w:rPr>
        <w:t>【分析】1、细胞分化的概念：在个体发育中，相同细胞的后代，在形态、结构和生理功能上发生稳定性差异的过程。</w:t>
      </w:r>
    </w:p>
    <w:p>
      <w:pPr>
        <w:spacing w:line="360" w:lineRule="auto"/>
        <w:jc w:val="left"/>
        <w:textAlignment w:val="center"/>
        <w:rPr>
          <w:color w:val="auto"/>
        </w:rPr>
      </w:pPr>
      <w:r>
        <w:rPr>
          <w:color w:val="auto"/>
        </w:rPr>
        <w:t>2、衰老细胞的特征：细胞内水分减少，细胞萎缩，体积变小，但细胞核体积增大，染色质收缩，染色加深；细胞膜通透性功能改变，物质运输功能降低；细胞色素随着细胞衰老逐渐积累；有些酶活性降低；呼吸速度减慢，新陈代谢减慢。</w:t>
      </w:r>
    </w:p>
    <w:p>
      <w:pPr>
        <w:spacing w:line="360" w:lineRule="auto"/>
        <w:jc w:val="left"/>
        <w:textAlignment w:val="center"/>
        <w:rPr>
          <w:color w:val="auto"/>
        </w:rPr>
      </w:pPr>
      <w:r>
        <w:rPr>
          <w:color w:val="auto"/>
        </w:rPr>
        <w:t>【详解】A、细胞凋亡是生物体正常的生理现象，有利于个体的发育，刚出生不久的婴儿体内也会有许多细胞发生凋亡，如表皮细胞、红细胞等，A正确；</w:t>
      </w:r>
    </w:p>
    <w:p>
      <w:pPr>
        <w:spacing w:line="360" w:lineRule="auto"/>
        <w:jc w:val="left"/>
        <w:textAlignment w:val="center"/>
        <w:rPr>
          <w:color w:val="auto"/>
        </w:rPr>
      </w:pPr>
      <w:r>
        <w:rPr>
          <w:color w:val="auto"/>
        </w:rPr>
        <w:t>B、</w:t>
      </w:r>
      <w:r>
        <w:rPr>
          <w:rFonts w:ascii="宋体" w:eastAsia="宋体" w:hAnsi="宋体" w:cs="宋体"/>
          <w:color w:val="auto"/>
        </w:rPr>
        <w:t>癌症的内因是原癌基因和抑癌基因的突变，外因是环境中致癌因子的作用，所以癌症的病因与遗传因素和环境因素都有关，</w:t>
      </w:r>
      <w:r>
        <w:rPr>
          <w:rFonts w:ascii="Times New Roman" w:eastAsia="Times New Roman" w:hAnsi="Times New Roman" w:cs="Times New Roman"/>
          <w:color w:val="auto"/>
        </w:rPr>
        <w:t>B</w:t>
      </w:r>
      <w:r>
        <w:rPr>
          <w:rFonts w:ascii="宋体" w:eastAsia="宋体" w:hAnsi="宋体" w:cs="宋体"/>
          <w:color w:val="auto"/>
        </w:rPr>
        <w:t>正确；</w:t>
      </w:r>
    </w:p>
    <w:p>
      <w:pPr>
        <w:spacing w:line="360" w:lineRule="auto"/>
        <w:jc w:val="left"/>
        <w:textAlignment w:val="center"/>
        <w:rPr>
          <w:color w:val="auto"/>
        </w:rPr>
      </w:pPr>
      <w:r>
        <w:rPr>
          <w:color w:val="auto"/>
        </w:rPr>
        <w:t>C、呼吸酶是每个细胞中都存在的，所以不能体现细胞分化，C错误；</w:t>
      </w:r>
    </w:p>
    <w:p>
      <w:pPr>
        <w:spacing w:line="360" w:lineRule="auto"/>
        <w:jc w:val="left"/>
        <w:textAlignment w:val="center"/>
        <w:rPr>
          <w:color w:val="auto"/>
        </w:rPr>
      </w:pPr>
      <w:r>
        <w:rPr>
          <w:color w:val="auto"/>
        </w:rPr>
        <w:t>D、</w:t>
      </w:r>
      <w:r>
        <w:rPr>
          <w:rFonts w:ascii="宋体" w:eastAsia="宋体" w:hAnsi="宋体" w:cs="宋体"/>
          <w:color w:val="auto"/>
        </w:rPr>
        <w:t>代谢速率变慢是细胞衰老的重要特征，所以神经细胞衰老后，代谢速率变慢 ，</w:t>
      </w:r>
      <w:r>
        <w:rPr>
          <w:rFonts w:ascii="Times New Roman" w:eastAsia="Times New Roman" w:hAnsi="Times New Roman" w:cs="Times New Roman"/>
          <w:color w:val="auto"/>
        </w:rPr>
        <w:t>D</w:t>
      </w:r>
      <w:r>
        <w:rPr>
          <w:rFonts w:ascii="宋体" w:eastAsia="宋体" w:hAnsi="宋体" w:cs="宋体"/>
          <w:color w:val="auto"/>
        </w:rPr>
        <w:t>正确 。</w:t>
      </w:r>
    </w:p>
    <w:p>
      <w:pPr>
        <w:spacing w:line="360" w:lineRule="auto"/>
        <w:jc w:val="left"/>
        <w:textAlignment w:val="center"/>
        <w:rPr>
          <w:color w:val="auto"/>
        </w:rPr>
      </w:pPr>
      <w:r>
        <w:rPr>
          <w:color w:val="auto"/>
        </w:rPr>
        <w:t>故选C。</w:t>
      </w:r>
    </w:p>
    <w:p>
      <w:pPr>
        <w:spacing w:line="360" w:lineRule="auto"/>
        <w:jc w:val="both"/>
        <w:textAlignment w:val="center"/>
        <w:rPr>
          <w:color w:val="auto"/>
        </w:rPr>
      </w:pPr>
      <w:r>
        <w:rPr>
          <w:color w:val="auto"/>
        </w:rPr>
        <w:t xml:space="preserve">5. </w:t>
      </w:r>
      <w:r>
        <w:rPr>
          <w:rFonts w:ascii="宋体" w:eastAsia="宋体" w:hAnsi="宋体" w:cs="宋体"/>
          <w:color w:val="auto"/>
        </w:rPr>
        <w:t>物质进出细胞的方式由膜和物质本身的属性来决定。下图为主动转运的类型模式图，包括</w:t>
      </w:r>
      <w:r>
        <w:rPr>
          <w:rFonts w:ascii="Times New Roman" w:eastAsia="Times New Roman" w:hAnsi="Times New Roman" w:cs="Times New Roman"/>
          <w:color w:val="auto"/>
        </w:rPr>
        <w:t>ATP</w:t>
      </w:r>
      <w:r>
        <w:rPr>
          <w:rFonts w:ascii="宋体" w:eastAsia="宋体" w:hAnsi="宋体" w:cs="宋体"/>
          <w:color w:val="auto"/>
        </w:rPr>
        <w:t>驱动泵、协同转运（利用离子梯度动力）、光驱动泵三种，光驱动泵主要在细菌细胞中发现。下列相关叙述正确的是（    ）</w:t>
      </w:r>
    </w:p>
    <w:p>
      <w:pPr>
        <w:spacing w:line="360" w:lineRule="auto"/>
        <w:jc w:val="both"/>
        <w:textAlignment w:val="center"/>
        <w:rPr>
          <w:color w:val="auto"/>
        </w:rPr>
      </w:pPr>
      <w:r>
        <w:rPr>
          <w:color w:val="auto"/>
        </w:rPr>
        <w:drawing>
          <wp:inline distT="0" distB="0" distL="114300" distR="114300">
            <wp:extent cx="3714750" cy="2295525"/>
            <wp:effectExtent l="0" t="0" r="3810" b="571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22"/>
                    <a:stretch>
                      <a:fillRect/>
                    </a:stretch>
                  </pic:blipFill>
                  <pic:spPr>
                    <a:xfrm>
                      <a:off x="0" y="0"/>
                      <a:ext cx="3714750" cy="2295525"/>
                    </a:xfrm>
                    <a:prstGeom prst="rect">
                      <a:avLst/>
                    </a:prstGeom>
                  </pic:spPr>
                </pic:pic>
              </a:graphicData>
            </a:graphic>
          </wp:inline>
        </w:drawing>
      </w:r>
    </w:p>
    <w:p>
      <w:pPr>
        <w:spacing w:line="360" w:lineRule="auto"/>
        <w:jc w:val="left"/>
        <w:textAlignment w:val="center"/>
        <w:rPr>
          <w:color w:val="auto"/>
        </w:rPr>
      </w:pPr>
      <w:r>
        <w:rPr>
          <w:color w:val="auto"/>
        </w:rPr>
        <w:t xml:space="preserve">A. </w:t>
      </w:r>
      <w:r>
        <w:rPr>
          <w:rFonts w:ascii="宋体" w:eastAsia="宋体" w:hAnsi="宋体" w:cs="宋体"/>
          <w:color w:val="auto"/>
        </w:rPr>
        <w:t>方式</w:t>
      </w:r>
      <w:r>
        <w:rPr>
          <w:rFonts w:ascii="Times New Roman" w:eastAsia="Times New Roman" w:hAnsi="Times New Roman" w:cs="Times New Roman"/>
          <w:color w:val="auto"/>
        </w:rPr>
        <w:t>a</w:t>
      </w:r>
      <w:r>
        <w:rPr>
          <w:rFonts w:ascii="宋体" w:eastAsia="宋体" w:hAnsi="宋体" w:cs="宋体"/>
          <w:color w:val="auto"/>
        </w:rPr>
        <w:t>是协同转运，利用离子（▲）的梯度动力运输物质（■）</w:t>
      </w:r>
    </w:p>
    <w:p>
      <w:pPr>
        <w:spacing w:line="360" w:lineRule="auto"/>
        <w:jc w:val="left"/>
        <w:textAlignment w:val="center"/>
        <w:rPr>
          <w:color w:val="auto"/>
        </w:rPr>
      </w:pPr>
      <w:r>
        <w:rPr>
          <w:color w:val="auto"/>
        </w:rPr>
        <w:t xml:space="preserve">B. </w:t>
      </w:r>
      <w:r>
        <w:rPr>
          <w:rFonts w:ascii="宋体" w:eastAsia="宋体" w:hAnsi="宋体" w:cs="宋体"/>
          <w:color w:val="auto"/>
        </w:rPr>
        <w:t>方式</w:t>
      </w:r>
      <w:r>
        <w:rPr>
          <w:rFonts w:ascii="Times New Roman" w:eastAsia="Times New Roman" w:hAnsi="Times New Roman" w:cs="Times New Roman"/>
          <w:color w:val="auto"/>
        </w:rPr>
        <w:t>b</w:t>
      </w:r>
      <w:r>
        <w:rPr>
          <w:rFonts w:ascii="宋体" w:eastAsia="宋体" w:hAnsi="宋体" w:cs="宋体"/>
          <w:color w:val="auto"/>
        </w:rPr>
        <w:t>中的载体蛋白是</w:t>
      </w:r>
      <w:r>
        <w:rPr>
          <w:rFonts w:ascii="Times New Roman" w:eastAsia="Times New Roman" w:hAnsi="Times New Roman" w:cs="Times New Roman"/>
          <w:color w:val="auto"/>
        </w:rPr>
        <w:t>ATP</w:t>
      </w:r>
      <w:r>
        <w:rPr>
          <w:rFonts w:ascii="宋体" w:eastAsia="宋体" w:hAnsi="宋体" w:cs="宋体"/>
          <w:color w:val="auto"/>
        </w:rPr>
        <w:t>驱动泵，该驱动泵具有催化功能</w:t>
      </w:r>
    </w:p>
    <w:p>
      <w:pPr>
        <w:spacing w:line="360" w:lineRule="auto"/>
        <w:jc w:val="left"/>
        <w:textAlignment w:val="center"/>
        <w:rPr>
          <w:color w:val="auto"/>
        </w:rPr>
      </w:pPr>
      <w:r>
        <w:rPr>
          <w:color w:val="auto"/>
        </w:rPr>
        <w:t xml:space="preserve">C. </w:t>
      </w:r>
      <w:r>
        <w:rPr>
          <w:rFonts w:ascii="宋体" w:eastAsia="宋体" w:hAnsi="宋体" w:cs="宋体"/>
          <w:color w:val="auto"/>
        </w:rPr>
        <w:t>方式</w:t>
      </w:r>
      <w:r>
        <w:rPr>
          <w:rFonts w:ascii="Times New Roman" w:eastAsia="Times New Roman" w:hAnsi="Times New Roman" w:cs="Times New Roman"/>
          <w:color w:val="auto"/>
        </w:rPr>
        <w:t>c</w:t>
      </w:r>
      <w:r>
        <w:rPr>
          <w:rFonts w:ascii="宋体" w:eastAsia="宋体" w:hAnsi="宋体" w:cs="宋体"/>
          <w:color w:val="auto"/>
        </w:rPr>
        <w:t>中的载体蛋白是光驱动泵，该驱动泵分布在类囊体膜上</w:t>
      </w:r>
    </w:p>
    <w:p>
      <w:pPr>
        <w:spacing w:line="360" w:lineRule="auto"/>
        <w:jc w:val="left"/>
        <w:textAlignment w:val="center"/>
        <w:rPr>
          <w:color w:val="auto"/>
        </w:rPr>
        <w:sectPr>
          <w:headerReference w:type="even" r:id="rId23"/>
          <w:footerReference w:type="even" r:id="rId24"/>
          <w:footerReference w:type="default" r:id="rId25"/>
          <w:headerReference w:type="first" r:id="rId26"/>
          <w:footerReference w:type="first" r:id="rId27"/>
          <w:type w:val="nextPage"/>
          <w:pgSz w:w="11906" w:h="16838"/>
          <w:pgMar w:top="910" w:right="1080" w:bottom="1440" w:left="1080" w:header="152" w:footer="0" w:gutter="0"/>
          <w:pgNumType w:start="4"/>
          <w:cols w:num="1" w:space="720"/>
          <w:titlePg w:val="0"/>
          <w:docGrid w:type="lines" w:linePitch="312" w:charSpace="0"/>
        </w:sectPr>
      </w:pPr>
      <w:r>
        <w:rPr>
          <w:color w:val="auto"/>
        </w:rPr>
        <w:t xml:space="preserve">D. </w:t>
      </w:r>
      <w:r>
        <w:rPr>
          <w:rFonts w:ascii="宋体" w:eastAsia="宋体" w:hAnsi="宋体" w:cs="宋体"/>
          <w:color w:val="auto"/>
        </w:rPr>
        <w:t>钠离子通过方式</w:t>
      </w:r>
      <w:r>
        <w:rPr>
          <w:rFonts w:ascii="Times New Roman" w:eastAsia="Times New Roman" w:hAnsi="Times New Roman" w:cs="Times New Roman"/>
          <w:color w:val="auto"/>
        </w:rPr>
        <w:t>a</w:t>
      </w:r>
      <w:r>
        <w:rPr>
          <w:rFonts w:ascii="宋体" w:eastAsia="宋体" w:hAnsi="宋体" w:cs="宋体"/>
          <w:color w:val="auto"/>
        </w:rPr>
        <w:t>进入神经元</w:t>
      </w:r>
    </w:p>
    <w:p>
      <w:pPr>
        <w:spacing w:line="360" w:lineRule="auto"/>
        <w:textAlignment w:val="center"/>
        <w:rPr>
          <w:color w:val="auto"/>
        </w:rPr>
      </w:pPr>
      <w:r>
        <w:rPr>
          <w:color w:val="auto"/>
        </w:rPr>
        <w:t>【答案】</w:t>
      </w:r>
      <w:r>
        <w:rPr>
          <w:color w:val="auto"/>
        </w:rPr>
        <w:t>B</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【分析】1、被动运输：简单来说就是小分子物质从高浓度运输到低浓度，是最简单的跨膜运输方式。不需能量被动运输，又分为两种方式：</w:t>
      </w:r>
    </w:p>
    <w:p>
      <w:pPr>
        <w:spacing w:line="360" w:lineRule="auto"/>
        <w:jc w:val="left"/>
        <w:textAlignment w:val="center"/>
        <w:rPr>
          <w:color w:val="auto"/>
        </w:rPr>
      </w:pPr>
      <w:r>
        <w:rPr>
          <w:color w:val="auto"/>
        </w:rPr>
        <w:t>（1）自由扩散：不需要载体蛋白协助。如：氧气，二氧化碳，脂肪。</w:t>
      </w:r>
    </w:p>
    <w:p>
      <w:pPr>
        <w:spacing w:line="360" w:lineRule="auto"/>
        <w:jc w:val="left"/>
        <w:textAlignment w:val="center"/>
        <w:rPr>
          <w:color w:val="auto"/>
        </w:rPr>
      </w:pPr>
      <w:r>
        <w:rPr>
          <w:color w:val="auto"/>
        </w:rPr>
        <w:t>（2）协助扩散：需要载体蛋白协助。如：氨基酸，核苷酸。特例：葡萄糖进出红细胞。</w:t>
      </w:r>
    </w:p>
    <w:p>
      <w:pPr>
        <w:spacing w:line="360" w:lineRule="auto"/>
        <w:jc w:val="left"/>
        <w:textAlignment w:val="center"/>
        <w:rPr>
          <w:color w:val="auto"/>
        </w:rPr>
      </w:pPr>
      <w:r>
        <w:rPr>
          <w:color w:val="auto"/>
        </w:rPr>
        <w:t>2、主动运输：小分子物质从低浓度运输到高浓度。如：矿物质离子，葡萄糖进出除红细胞外的其他细胞需要能量和载体蛋白。</w:t>
      </w:r>
    </w:p>
    <w:p>
      <w:pPr>
        <w:spacing w:line="360" w:lineRule="auto"/>
        <w:jc w:val="left"/>
        <w:textAlignment w:val="center"/>
        <w:rPr>
          <w:color w:val="auto"/>
        </w:rPr>
      </w:pPr>
      <w:r>
        <w:rPr>
          <w:color w:val="auto"/>
        </w:rPr>
        <w:t>3、胞吞、胞吐：大分子物质的跨膜运输，需能量。</w:t>
      </w:r>
    </w:p>
    <w:p>
      <w:pPr>
        <w:spacing w:line="360" w:lineRule="auto"/>
        <w:jc w:val="left"/>
        <w:textAlignment w:val="center"/>
        <w:rPr>
          <w:color w:val="auto"/>
        </w:rPr>
      </w:pPr>
      <w:r>
        <w:rPr>
          <w:color w:val="auto"/>
        </w:rPr>
        <w:t>【详解】A、根据图示，方式a 中利用了离子梯度动力，并且需要载体，属于协同转运，■是高浓度到低浓度，▲是低浓度到高浓度，利用离子（■）的梯度动力运输物质（▲），A错误；</w:t>
      </w:r>
    </w:p>
    <w:p>
      <w:pPr>
        <w:spacing w:line="360" w:lineRule="auto"/>
        <w:jc w:val="left"/>
        <w:textAlignment w:val="center"/>
        <w:rPr>
          <w:color w:val="auto"/>
        </w:rPr>
      </w:pPr>
      <w:r>
        <w:rPr>
          <w:color w:val="auto"/>
        </w:rPr>
        <w:t>B、方式b中的载体蛋白是ATP驱动泵，能利用ATP水解供能，因此该驱动泵可能具有催化功能，催化ATP水解，B正确；</w:t>
      </w:r>
    </w:p>
    <w:p>
      <w:pPr>
        <w:spacing w:line="360" w:lineRule="auto"/>
        <w:jc w:val="left"/>
        <w:textAlignment w:val="center"/>
        <w:rPr>
          <w:color w:val="auto"/>
        </w:rPr>
      </w:pPr>
      <w:r>
        <w:rPr>
          <w:color w:val="auto"/>
        </w:rPr>
        <w:t>C、方式c中的载体蛋白是光驱动泵，由于该驱动泵主要在细菌细胞中发现，而细菌只有核糖体一种细胞器，因此该驱动泵不可能分布在类囊体薄膜上，C错误；</w:t>
      </w:r>
    </w:p>
    <w:p>
      <w:pPr>
        <w:spacing w:line="360" w:lineRule="auto"/>
        <w:jc w:val="left"/>
        <w:textAlignment w:val="center"/>
        <w:rPr>
          <w:color w:val="auto"/>
        </w:rPr>
      </w:pPr>
      <w:r>
        <w:rPr>
          <w:color w:val="auto"/>
        </w:rPr>
        <w:t>D、</w:t>
      </w:r>
      <w:r>
        <w:rPr>
          <w:rFonts w:ascii="宋体" w:eastAsia="宋体" w:hAnsi="宋体" w:cs="宋体"/>
          <w:color w:val="auto"/>
        </w:rPr>
        <w:t>钠离子通过钠离子通道蛋白以协助扩散的方式进入神经元，方式</w:t>
      </w:r>
      <w:r>
        <w:rPr>
          <w:rFonts w:ascii="Times New Roman" w:eastAsia="Times New Roman" w:hAnsi="Times New Roman" w:cs="Times New Roman"/>
          <w:color w:val="auto"/>
        </w:rPr>
        <w:t>a</w:t>
      </w:r>
      <w:r>
        <w:rPr>
          <w:color w:val="auto"/>
        </w:rPr>
        <w:t>是协同转运，D错误。</w:t>
      </w:r>
    </w:p>
    <w:p>
      <w:pPr>
        <w:spacing w:line="360" w:lineRule="auto"/>
        <w:jc w:val="left"/>
        <w:textAlignment w:val="center"/>
        <w:rPr>
          <w:color w:val="auto"/>
        </w:rPr>
      </w:pPr>
      <w:r>
        <w:rPr>
          <w:color w:val="auto"/>
        </w:rPr>
        <w:t>故选B。</w:t>
      </w:r>
    </w:p>
    <w:p>
      <w:pPr>
        <w:spacing w:line="360" w:lineRule="auto"/>
        <w:jc w:val="left"/>
        <w:textAlignment w:val="center"/>
        <w:rPr>
          <w:color w:val="auto"/>
        </w:rPr>
      </w:pPr>
    </w:p>
    <w:p>
      <w:pPr>
        <w:spacing w:line="360" w:lineRule="auto"/>
        <w:jc w:val="both"/>
        <w:textAlignment w:val="center"/>
        <w:rPr>
          <w:color w:val="auto"/>
        </w:rPr>
      </w:pPr>
      <w:r>
        <w:rPr>
          <w:color w:val="auto"/>
        </w:rPr>
        <w:t xml:space="preserve">6. </w:t>
      </w:r>
      <w:r>
        <w:rPr>
          <w:rFonts w:ascii="宋体" w:eastAsia="宋体" w:hAnsi="宋体" w:cs="宋体"/>
          <w:color w:val="auto"/>
        </w:rPr>
        <w:t>下丘脑和垂体之间存在两种联系方式，一种是“下丘脑－腺垂体”系统，另一种是“下丘脑－神经垂体”系统，下列说法错误的是（    ）</w:t>
      </w:r>
    </w:p>
    <w:p>
      <w:pPr>
        <w:spacing w:line="360" w:lineRule="auto"/>
        <w:jc w:val="left"/>
        <w:textAlignment w:val="center"/>
        <w:rPr>
          <w:color w:val="auto"/>
        </w:rPr>
      </w:pPr>
      <w:r>
        <w:rPr>
          <w:color w:val="auto"/>
        </w:rPr>
        <w:t xml:space="preserve">A. </w:t>
      </w:r>
      <w:r>
        <w:rPr>
          <w:rFonts w:ascii="宋体" w:eastAsia="宋体" w:hAnsi="宋体" w:cs="宋体"/>
          <w:color w:val="auto"/>
        </w:rPr>
        <w:t>若阻断“下丘脑－腺垂体”系统，则血糖调节紊乱</w:t>
      </w:r>
    </w:p>
    <w:p>
      <w:pPr>
        <w:spacing w:line="360" w:lineRule="auto"/>
        <w:jc w:val="left"/>
        <w:textAlignment w:val="center"/>
        <w:rPr>
          <w:color w:val="auto"/>
        </w:rPr>
      </w:pPr>
      <w:r>
        <w:rPr>
          <w:color w:val="auto"/>
        </w:rPr>
        <w:t xml:space="preserve">B. </w:t>
      </w:r>
      <w:r>
        <w:rPr>
          <w:rFonts w:ascii="宋体" w:eastAsia="宋体" w:hAnsi="宋体" w:cs="宋体"/>
          <w:color w:val="auto"/>
        </w:rPr>
        <w:t>若阻断“下丘脑－神经垂体”系统，则水盐平衡调节紊乱</w:t>
      </w:r>
    </w:p>
    <w:p>
      <w:pPr>
        <w:spacing w:line="360" w:lineRule="auto"/>
        <w:jc w:val="left"/>
        <w:textAlignment w:val="center"/>
        <w:rPr>
          <w:color w:val="auto"/>
        </w:rPr>
      </w:pPr>
      <w:r>
        <w:rPr>
          <w:color w:val="auto"/>
        </w:rPr>
        <w:t xml:space="preserve">C. </w:t>
      </w:r>
      <w:r>
        <w:rPr>
          <w:rFonts w:ascii="宋体" w:eastAsia="宋体" w:hAnsi="宋体" w:cs="宋体"/>
          <w:color w:val="auto"/>
        </w:rPr>
        <w:t>“下丘脑－腺垂体”系统通过丰富的血管网联系</w:t>
      </w:r>
    </w:p>
    <w:p>
      <w:pPr>
        <w:spacing w:line="360" w:lineRule="auto"/>
        <w:jc w:val="left"/>
        <w:textAlignment w:val="center"/>
        <w:rPr>
          <w:color w:val="auto"/>
        </w:rPr>
      </w:pPr>
      <w:r>
        <w:rPr>
          <w:color w:val="auto"/>
        </w:rPr>
        <w:t xml:space="preserve">D. </w:t>
      </w:r>
      <w:r>
        <w:rPr>
          <w:rFonts w:ascii="宋体" w:eastAsia="宋体" w:hAnsi="宋体" w:cs="宋体"/>
          <w:color w:val="auto"/>
        </w:rPr>
        <w:t>“下丘脑－神经垂体”系统通过轴突延伸联系</w:t>
      </w:r>
    </w:p>
    <w:p>
      <w:pPr>
        <w:spacing w:line="360" w:lineRule="auto"/>
        <w:textAlignment w:val="center"/>
        <w:rPr>
          <w:color w:val="auto"/>
        </w:rPr>
        <w:sectPr>
          <w:headerReference w:type="even" r:id="rId28"/>
          <w:footerReference w:type="even" r:id="rId29"/>
          <w:footerReference w:type="default" r:id="rId30"/>
          <w:headerReference w:type="first" r:id="rId31"/>
          <w:footerReference w:type="first" r:id="rId32"/>
          <w:type w:val="nextPage"/>
          <w:pgSz w:w="11906" w:h="16838"/>
          <w:pgMar w:top="910" w:right="1080" w:bottom="1440" w:left="1080" w:header="152" w:footer="0" w:gutter="0"/>
          <w:pgNumType w:start="5"/>
          <w:cols w:num="1" w:space="720"/>
          <w:titlePg w:val="0"/>
          <w:docGrid w:type="lines" w:linePitch="312" w:charSpace="0"/>
        </w:sectPr>
      </w:pPr>
      <w:r>
        <w:rPr>
          <w:color w:val="auto"/>
        </w:rPr>
        <w:t>【答案】</w:t>
      </w:r>
      <w:r>
        <w:rPr>
          <w:color w:val="auto"/>
        </w:rPr>
        <w:t>A</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【分析】下丘脑是神经组织，又具有内分泌细胞的功能，这使得它能将神经中枢传来的电信号转变为激素信号，通过调节腺垂体，影响机体许多其他的内分泌腺的活动，实现激素的分级调节。</w:t>
      </w:r>
    </w:p>
    <w:p>
      <w:pPr>
        <w:spacing w:line="360" w:lineRule="auto"/>
        <w:jc w:val="left"/>
        <w:textAlignment w:val="center"/>
        <w:rPr>
          <w:color w:val="auto"/>
        </w:rPr>
      </w:pPr>
      <w:r>
        <w:rPr>
          <w:color w:val="auto"/>
        </w:rPr>
        <w:t>下丘脑与腺垂体之间存在丰富的血管网，即垂体门脉系统。下丘脑部分神经细胞分泌的激素可以直接释放到垂体门脉血管的血液中，调节腺垂体的分泌。</w:t>
      </w:r>
    </w:p>
    <w:p>
      <w:pPr>
        <w:spacing w:line="360" w:lineRule="auto"/>
        <w:jc w:val="left"/>
        <w:textAlignment w:val="center"/>
        <w:rPr>
          <w:color w:val="auto"/>
        </w:rPr>
      </w:pPr>
      <w:r>
        <w:rPr>
          <w:color w:val="auto"/>
        </w:rPr>
        <w:t>【详解】A、血糖调节是通过“下丘脑－神经垂体”系统，若阻断“下丘脑－腺垂体”系统，则血糖调节不会紊乱，A错误；</w:t>
      </w:r>
    </w:p>
    <w:p>
      <w:pPr>
        <w:spacing w:line="360" w:lineRule="auto"/>
        <w:jc w:val="left"/>
        <w:textAlignment w:val="center"/>
        <w:rPr>
          <w:color w:val="auto"/>
        </w:rPr>
      </w:pPr>
      <w:r>
        <w:rPr>
          <w:color w:val="auto"/>
        </w:rPr>
        <w:t>B、水盐平衡调节是通过“下丘脑－神经垂体”系统，若阻断“下丘脑－神经垂体”系统，则水盐平衡调节紊乱，B正确；</w:t>
      </w:r>
    </w:p>
    <w:p>
      <w:pPr>
        <w:spacing w:line="360" w:lineRule="auto"/>
        <w:jc w:val="left"/>
        <w:textAlignment w:val="center"/>
        <w:rPr>
          <w:color w:val="auto"/>
        </w:rPr>
      </w:pPr>
      <w:r>
        <w:rPr>
          <w:color w:val="auto"/>
        </w:rPr>
        <w:t>C、下丘脑与腺垂体之间存在丰富的血管网，即垂体门脉系统，故“下丘脑－腺垂体”系统通过丰富的血管网联系，C正确；</w:t>
      </w:r>
    </w:p>
    <w:p>
      <w:pPr>
        <w:spacing w:line="360" w:lineRule="auto"/>
        <w:jc w:val="left"/>
        <w:textAlignment w:val="center"/>
        <w:rPr>
          <w:color w:val="auto"/>
        </w:rPr>
      </w:pPr>
      <w:r>
        <w:rPr>
          <w:color w:val="auto"/>
        </w:rPr>
        <w:t>D、下丘脑的神经细胞的轴突会延伸至神经垂体，故“下丘脑－神经垂体”系统通过轴突延伸联系，D正确。</w:t>
      </w:r>
    </w:p>
    <w:p>
      <w:pPr>
        <w:spacing w:line="360" w:lineRule="auto"/>
        <w:jc w:val="left"/>
        <w:textAlignment w:val="center"/>
        <w:rPr>
          <w:color w:val="auto"/>
        </w:rPr>
      </w:pPr>
      <w:r>
        <w:rPr>
          <w:color w:val="auto"/>
        </w:rPr>
        <w:t>故选A。</w:t>
      </w:r>
    </w:p>
    <w:p>
      <w:pPr>
        <w:spacing w:line="360" w:lineRule="auto"/>
        <w:jc w:val="both"/>
        <w:textAlignment w:val="center"/>
        <w:rPr>
          <w:color w:val="auto"/>
        </w:rPr>
      </w:pPr>
      <w:r>
        <w:rPr>
          <w:color w:val="auto"/>
        </w:rPr>
        <w:t xml:space="preserve">7. </w:t>
      </w:r>
      <w:r>
        <w:rPr>
          <w:rFonts w:ascii="宋体" w:eastAsia="宋体" w:hAnsi="宋体" w:cs="宋体"/>
          <w:color w:val="auto"/>
        </w:rPr>
        <w:t>生物学实验中操作不规范会导致结果异常，下列结果与不规范操作对应的是（    ）</w:t>
      </w:r>
    </w:p>
    <w:tbl>
      <w:tblPr>
        <w:tblStyle w:val="TableNormal"/>
        <w:tblW w:w="998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Pr>
      <w:tblGrid>
        <w:gridCol w:w="584"/>
        <w:gridCol w:w="2453"/>
        <w:gridCol w:w="4363"/>
        <w:gridCol w:w="2586"/>
      </w:tblGrid>
      <w:tr>
        <w:tblPrEx>
          <w:tblW w:w="998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PrEx>
        <w:trPr>
          <w:trHeight w:val="330"/>
        </w:trPr>
        <w:tc>
          <w:tcPr>
            <w:tcW w:w="584"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选项</w:t>
            </w:r>
          </w:p>
        </w:tc>
        <w:tc>
          <w:tcPr>
            <w:tcW w:w="245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实验名称</w:t>
            </w:r>
          </w:p>
        </w:tc>
        <w:tc>
          <w:tcPr>
            <w:tcW w:w="436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部分操作步骤</w:t>
            </w:r>
          </w:p>
        </w:tc>
        <w:tc>
          <w:tcPr>
            <w:tcW w:w="258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实验结果</w:t>
            </w:r>
          </w:p>
        </w:tc>
      </w:tr>
      <w:tr>
        <w:tblPrEx>
          <w:tblW w:w="9986" w:type="dxa"/>
          <w:tblInd w:w="0" w:type="dxa"/>
          <w:tblLayout w:type="fixed"/>
          <w:tblCellMar>
            <w:top w:w="120" w:type="dxa"/>
            <w:left w:w="120" w:type="dxa"/>
            <w:bottom w:w="120" w:type="dxa"/>
            <w:right w:w="120" w:type="dxa"/>
          </w:tblCellMar>
        </w:tblPrEx>
        <w:trPr>
          <w:trHeight w:val="330"/>
        </w:trPr>
        <w:tc>
          <w:tcPr>
            <w:tcW w:w="584"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Times New Roman" w:eastAsia="Times New Roman" w:hAnsi="Times New Roman" w:cs="Times New Roman"/>
                <w:color w:val="auto"/>
              </w:rPr>
              <w:t>A</w:t>
            </w:r>
          </w:p>
        </w:tc>
        <w:tc>
          <w:tcPr>
            <w:tcW w:w="245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检测生物组织中的还原糖</w:t>
            </w:r>
          </w:p>
        </w:tc>
        <w:tc>
          <w:tcPr>
            <w:tcW w:w="436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向待测样液加入</w:t>
            </w:r>
            <w:r>
              <w:rPr>
                <w:rFonts w:ascii="Times New Roman" w:eastAsia="Times New Roman" w:hAnsi="Times New Roman" w:cs="Times New Roman"/>
                <w:color w:val="auto"/>
              </w:rPr>
              <w:t>2mL</w:t>
            </w:r>
            <w:r>
              <w:rPr>
                <w:rFonts w:ascii="宋体" w:eastAsia="宋体" w:hAnsi="宋体" w:cs="宋体"/>
                <w:color w:val="auto"/>
              </w:rPr>
              <w:t>本尼迪特试剂后直接观察</w:t>
            </w:r>
          </w:p>
        </w:tc>
        <w:tc>
          <w:tcPr>
            <w:tcW w:w="258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试管中溶液的颜色为无色</w:t>
            </w:r>
          </w:p>
        </w:tc>
      </w:tr>
      <w:tr>
        <w:tblPrEx>
          <w:tblW w:w="9986" w:type="dxa"/>
          <w:tblInd w:w="0" w:type="dxa"/>
          <w:tblLayout w:type="fixed"/>
          <w:tblCellMar>
            <w:top w:w="120" w:type="dxa"/>
            <w:left w:w="120" w:type="dxa"/>
            <w:bottom w:w="120" w:type="dxa"/>
            <w:right w:w="120" w:type="dxa"/>
          </w:tblCellMar>
        </w:tblPrEx>
        <w:trPr>
          <w:trHeight w:val="330"/>
        </w:trPr>
        <w:tc>
          <w:tcPr>
            <w:tcW w:w="584"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Times New Roman" w:eastAsia="Times New Roman" w:hAnsi="Times New Roman" w:cs="Times New Roman"/>
                <w:color w:val="auto"/>
              </w:rPr>
              <w:t>B</w:t>
            </w:r>
          </w:p>
        </w:tc>
        <w:tc>
          <w:tcPr>
            <w:tcW w:w="245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探究植物细胞的渗透失水</w:t>
            </w:r>
          </w:p>
        </w:tc>
        <w:tc>
          <w:tcPr>
            <w:tcW w:w="436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取洋葱根尖分生区细胞用</w:t>
            </w:r>
            <w:r>
              <w:rPr>
                <w:rFonts w:ascii="Times New Roman" w:eastAsia="Times New Roman" w:hAnsi="Times New Roman" w:cs="Times New Roman"/>
                <w:color w:val="auto"/>
              </w:rPr>
              <w:t>0.3g</w:t>
            </w:r>
            <w:r>
              <w:rPr>
                <w:rFonts w:ascii="宋体" w:eastAsia="宋体" w:hAnsi="宋体" w:cs="宋体"/>
                <w:color w:val="auto"/>
              </w:rPr>
              <w:t>/</w:t>
            </w:r>
            <w:r>
              <w:rPr>
                <w:rFonts w:ascii="Times New Roman" w:eastAsia="Times New Roman" w:hAnsi="Times New Roman" w:cs="Times New Roman"/>
                <w:color w:val="auto"/>
              </w:rPr>
              <w:t>mL</w:t>
            </w:r>
            <w:r>
              <w:rPr>
                <w:rFonts w:ascii="宋体" w:eastAsia="宋体" w:hAnsi="宋体" w:cs="宋体"/>
                <w:color w:val="auto"/>
              </w:rPr>
              <w:t>蔗糖溶液处理后在显微镜下观察</w:t>
            </w:r>
          </w:p>
        </w:tc>
        <w:tc>
          <w:tcPr>
            <w:tcW w:w="258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观察到质壁分离现象</w:t>
            </w:r>
          </w:p>
        </w:tc>
      </w:tr>
      <w:tr>
        <w:tblPrEx>
          <w:tblW w:w="9986" w:type="dxa"/>
          <w:tblInd w:w="0" w:type="dxa"/>
          <w:tblLayout w:type="fixed"/>
          <w:tblCellMar>
            <w:top w:w="120" w:type="dxa"/>
            <w:left w:w="120" w:type="dxa"/>
            <w:bottom w:w="120" w:type="dxa"/>
            <w:right w:w="120" w:type="dxa"/>
          </w:tblCellMar>
        </w:tblPrEx>
        <w:trPr>
          <w:trHeight w:val="330"/>
        </w:trPr>
        <w:tc>
          <w:tcPr>
            <w:tcW w:w="584"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Times New Roman" w:eastAsia="Times New Roman" w:hAnsi="Times New Roman" w:cs="Times New Roman"/>
                <w:color w:val="auto"/>
              </w:rPr>
              <w:t>C</w:t>
            </w:r>
          </w:p>
        </w:tc>
        <w:tc>
          <w:tcPr>
            <w:tcW w:w="245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光合色素的提取和分离</w:t>
            </w:r>
          </w:p>
        </w:tc>
        <w:tc>
          <w:tcPr>
            <w:tcW w:w="436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向烘干并剪碎的绿叶中加入少量二氧化硅和适量</w:t>
            </w:r>
            <w:r>
              <w:rPr>
                <w:rFonts w:ascii="Times New Roman" w:eastAsia="Times New Roman" w:hAnsi="Times New Roman" w:cs="Times New Roman"/>
                <w:color w:val="auto"/>
              </w:rPr>
              <w:t>95%</w:t>
            </w:r>
            <w:r>
              <w:rPr>
                <w:rFonts w:ascii="宋体" w:eastAsia="宋体" w:hAnsi="宋体" w:cs="宋体"/>
                <w:color w:val="auto"/>
              </w:rPr>
              <w:t>乙醇研磨</w:t>
            </w:r>
          </w:p>
        </w:tc>
        <w:tc>
          <w:tcPr>
            <w:tcW w:w="258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滤纸条上的色素带均变窄且颜色均变淡</w:t>
            </w:r>
          </w:p>
        </w:tc>
      </w:tr>
      <w:tr>
        <w:tblPrEx>
          <w:tblW w:w="9986" w:type="dxa"/>
          <w:tblInd w:w="0" w:type="dxa"/>
          <w:tblLayout w:type="fixed"/>
          <w:tblCellMar>
            <w:top w:w="120" w:type="dxa"/>
            <w:left w:w="120" w:type="dxa"/>
            <w:bottom w:w="120" w:type="dxa"/>
            <w:right w:w="120" w:type="dxa"/>
          </w:tblCellMar>
        </w:tblPrEx>
        <w:trPr>
          <w:trHeight w:val="330"/>
        </w:trPr>
        <w:tc>
          <w:tcPr>
            <w:tcW w:w="584"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Times New Roman" w:eastAsia="Times New Roman" w:hAnsi="Times New Roman" w:cs="Times New Roman"/>
                <w:color w:val="auto"/>
              </w:rPr>
              <w:t>D</w:t>
            </w:r>
          </w:p>
        </w:tc>
        <w:tc>
          <w:tcPr>
            <w:tcW w:w="245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after="0" w:line="360" w:lineRule="auto"/>
              <w:jc w:val="both"/>
              <w:textAlignment w:val="center"/>
              <w:rPr>
                <w:color w:val="auto"/>
              </w:rPr>
            </w:pPr>
          </w:p>
        </w:tc>
        <w:tc>
          <w:tcPr>
            <w:tcW w:w="436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从静置的试管中取样进行计数</w:t>
            </w:r>
          </w:p>
        </w:tc>
        <w:tc>
          <w:tcPr>
            <w:tcW w:w="258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auto"/>
              </w:rPr>
            </w:pPr>
            <w:r>
              <w:rPr>
                <w:rFonts w:ascii="宋体" w:eastAsia="宋体" w:hAnsi="宋体" w:cs="宋体"/>
                <w:color w:val="auto"/>
              </w:rPr>
              <w:t>计数结果偏大或偏小</w:t>
            </w:r>
          </w:p>
        </w:tc>
      </w:tr>
    </w:tbl>
    <w:p>
      <w:pPr>
        <w:sectPr>
          <w:headerReference w:type="even" r:id="rId33"/>
          <w:footerReference w:type="even" r:id="rId34"/>
          <w:footerReference w:type="default" r:id="rId35"/>
          <w:headerReference w:type="first" r:id="rId36"/>
          <w:footerReference w:type="first" r:id="rId37"/>
          <w:type w:val="nextPage"/>
          <w:pgSz w:w="11906" w:h="16838"/>
          <w:pgMar w:top="910" w:right="1080" w:bottom="1440" w:left="1080" w:header="152" w:footer="0" w:gutter="0"/>
          <w:pgNumType w:start="6"/>
          <w:cols w:num="1" w:space="720"/>
          <w:titlePg w:val="0"/>
          <w:docGrid w:type="lines" w:linePitch="312" w:charSpace="0"/>
        </w:sectPr>
      </w:pPr>
    </w:p>
    <w:tbl>
      <w:tblPr>
        <w:tblStyle w:val="TableNormal"/>
        <w:tblW w:w="998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Pr>
      <w:tblGrid>
        <w:gridCol w:w="584"/>
        <w:gridCol w:w="2453"/>
        <w:gridCol w:w="4363"/>
        <w:gridCol w:w="2586"/>
      </w:tblGrid>
      <w:tr>
        <w:tblPrEx>
          <w:tblW w:w="998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PrEx>
        <w:trPr>
          <w:trHeight w:val="330"/>
        </w:trPr>
        <w:tc>
          <w:tcPr>
            <w:tcW w:w="584"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tc>
        <w:tc>
          <w:tcPr>
            <w:tcW w:w="245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before="0" w:line="360" w:lineRule="auto"/>
              <w:jc w:val="both"/>
              <w:textAlignment w:val="center"/>
              <w:rPr>
                <w:color w:val="auto"/>
              </w:rPr>
            </w:pPr>
            <w:r>
              <w:rPr>
                <w:rFonts w:ascii="宋体" w:eastAsia="宋体" w:hAnsi="宋体" w:cs="宋体"/>
                <w:color w:val="auto"/>
              </w:rPr>
              <w:t>探究培养液中酵母菌种群数量的变化</w:t>
            </w:r>
          </w:p>
        </w:tc>
        <w:tc>
          <w:tcPr>
            <w:tcW w:w="436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tc>
        <w:tc>
          <w:tcPr>
            <w:tcW w:w="258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tc>
      </w:tr>
    </w:tbl>
    <w:p>
      <w:pPr>
        <w:spacing w:line="360" w:lineRule="auto"/>
        <w:jc w:val="both"/>
        <w:textAlignment w:val="center"/>
        <w:rPr>
          <w:color w:val="auto"/>
        </w:rPr>
      </w:pP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eastAsia="Times New Roman" w:hAnsi="Times New Roman" w:cs="Times New Roman"/>
          <w:color w:val="auto"/>
        </w:rPr>
        <w:t>A</w:t>
      </w:r>
      <w:r>
        <w:rPr>
          <w:color w:val="auto"/>
        </w:rPr>
        <w:tab/>
      </w:r>
      <w:r>
        <w:rPr>
          <w:color w:val="auto"/>
        </w:rPr>
        <w:t xml:space="preserve">B. </w:t>
      </w:r>
      <w:r>
        <w:rPr>
          <w:rFonts w:ascii="Times New Roman" w:eastAsia="Times New Roman" w:hAnsi="Times New Roman" w:cs="Times New Roman"/>
          <w:color w:val="auto"/>
        </w:rPr>
        <w:t>B</w:t>
      </w:r>
      <w:r>
        <w:rPr>
          <w:color w:val="auto"/>
        </w:rPr>
        <w:tab/>
      </w:r>
      <w:r>
        <w:rPr>
          <w:color w:val="auto"/>
        </w:rPr>
        <w:t xml:space="preserve">C. </w:t>
      </w:r>
      <w:r>
        <w:rPr>
          <w:rFonts w:ascii="Times New Roman" w:eastAsia="Times New Roman" w:hAnsi="Times New Roman" w:cs="Times New Roman"/>
          <w:color w:val="auto"/>
        </w:rPr>
        <w:t>C</w:t>
      </w:r>
      <w:r>
        <w:rPr>
          <w:color w:val="auto"/>
        </w:rPr>
        <w:tab/>
      </w:r>
      <w:r>
        <w:rPr>
          <w:color w:val="auto"/>
        </w:rPr>
        <w:t xml:space="preserve">D. </w:t>
      </w:r>
      <w:r>
        <w:rPr>
          <w:rFonts w:ascii="Times New Roman" w:eastAsia="Times New Roman" w:hAnsi="Times New Roman" w:cs="Times New Roman"/>
          <w:color w:val="auto"/>
        </w:rPr>
        <w:t>D</w:t>
      </w:r>
    </w:p>
    <w:p>
      <w:pPr>
        <w:spacing w:line="360" w:lineRule="auto"/>
        <w:textAlignment w:val="center"/>
        <w:rPr>
          <w:color w:val="auto"/>
        </w:rPr>
      </w:pPr>
      <w:r>
        <w:rPr>
          <w:color w:val="auto"/>
        </w:rPr>
        <w:t>【答案】</w:t>
      </w:r>
      <w:r>
        <w:rPr>
          <w:color w:val="auto"/>
        </w:rPr>
        <w:t>D</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【分析】生物组织中化合物的鉴定：（1）蛋白质可与双缩脲试剂产生紫色反应。（2）脂肪可用苏丹Ⅲ染液（或苏丹Ⅳ染液）鉴定，呈橘黄色（或红色）。（3）淀粉遇碘液变蓝。</w:t>
      </w:r>
    </w:p>
    <w:p>
      <w:pPr>
        <w:spacing w:line="360" w:lineRule="auto"/>
        <w:jc w:val="left"/>
        <w:textAlignment w:val="center"/>
        <w:rPr>
          <w:color w:val="auto"/>
        </w:rPr>
      </w:pPr>
      <w:r>
        <w:rPr>
          <w:color w:val="auto"/>
        </w:rPr>
        <w:t>叶绿体色素提取的原理：叶绿体中的色素能够溶解在有机溶剂，所以，可以在叶片被磨碎以后用乙醇提取叶绿体中的色素。色素分离原理：叶绿体中的色素在层析液中的溶解度不同，溶解度高的随层析液在滤纸上扩散得快，溶解度低的随层析液在滤纸上扩散得慢。根据这个原理就可以将叶绿体中不同的色素分离开来。</w:t>
      </w:r>
    </w:p>
    <w:p>
      <w:pPr>
        <w:spacing w:line="360" w:lineRule="auto"/>
        <w:jc w:val="left"/>
        <w:textAlignment w:val="center"/>
        <w:rPr>
          <w:color w:val="auto"/>
        </w:rPr>
      </w:pPr>
      <w:r>
        <w:rPr>
          <w:color w:val="auto"/>
        </w:rPr>
        <w:t>【详解】A、在还原糖的鉴定实验中，向待测样液中注入1mL</w:t>
      </w:r>
      <w:r>
        <w:rPr>
          <w:rFonts w:ascii="宋体" w:eastAsia="宋体" w:hAnsi="宋体" w:cs="宋体"/>
          <w:color w:val="auto"/>
        </w:rPr>
        <w:t>本尼迪特</w:t>
      </w:r>
      <w:r>
        <w:rPr>
          <w:color w:val="auto"/>
        </w:rPr>
        <w:t>后直接观察，未进行水浴加热，试管中溶液的颜色为</w:t>
      </w:r>
      <w:r>
        <w:rPr>
          <w:rFonts w:ascii="宋体" w:eastAsia="宋体" w:hAnsi="宋体" w:cs="宋体"/>
          <w:color w:val="auto"/>
        </w:rPr>
        <w:t>本尼迪特</w:t>
      </w:r>
      <w:r>
        <w:rPr>
          <w:color w:val="auto"/>
        </w:rPr>
        <w:t>的颜色，依然是蓝色，A不符合题意；</w:t>
      </w:r>
    </w:p>
    <w:p>
      <w:pPr>
        <w:spacing w:line="360" w:lineRule="auto"/>
        <w:jc w:val="left"/>
        <w:textAlignment w:val="center"/>
        <w:rPr>
          <w:color w:val="auto"/>
        </w:rPr>
      </w:pPr>
      <w:r>
        <w:rPr>
          <w:color w:val="auto"/>
        </w:rPr>
        <w:t>B、在探究植物细胞的失水和吸水实验中所选的材料一般为洋葱鳞片叶外表皮，其含有中央大液泡，当使用0.3g/mL蔗糖溶液处理后在低倍显微镜下可以观察到质壁分离现象，而选择根尖分生区细胞时，则不能观察到相应的现象，B不符合题意；</w:t>
      </w:r>
    </w:p>
    <w:p>
      <w:pPr>
        <w:spacing w:line="360" w:lineRule="auto"/>
        <w:jc w:val="left"/>
        <w:textAlignment w:val="center"/>
        <w:rPr>
          <w:color w:val="auto"/>
        </w:rPr>
      </w:pPr>
      <w:r>
        <w:rPr>
          <w:color w:val="auto"/>
        </w:rPr>
        <w:t>C、提取绿叶中色素时，加入无水乙醇的目的是提取、溶解色素，加入二氧化硅有助于研磨更充分，由于没有加入碳酸钙，会使色素被破坏，所以使用纸层析法分离色素后，滤纸条上的第三、四条色素带变窄且颜色均变淡，C不符合题意；</w:t>
      </w:r>
    </w:p>
    <w:p>
      <w:pPr>
        <w:spacing w:line="360" w:lineRule="auto"/>
        <w:jc w:val="left"/>
        <w:textAlignment w:val="center"/>
        <w:rPr>
          <w:color w:val="auto"/>
        </w:rPr>
      </w:pPr>
      <w:r>
        <w:rPr>
          <w:color w:val="auto"/>
        </w:rPr>
        <w:t>D、探究培养液中酵母菌种群数量的变化时，取样前需要将试管摇匀，如果从静置的试管中取样进行计数会使计数结果偏小或偏大，D符合题意。</w:t>
      </w:r>
    </w:p>
    <w:p>
      <w:pPr>
        <w:spacing w:line="360" w:lineRule="auto"/>
        <w:jc w:val="left"/>
        <w:textAlignment w:val="center"/>
        <w:rPr>
          <w:color w:val="auto"/>
        </w:rPr>
      </w:pPr>
      <w:r>
        <w:rPr>
          <w:color w:val="auto"/>
        </w:rPr>
        <w:t>故选D。</w:t>
      </w:r>
    </w:p>
    <w:p>
      <w:pPr>
        <w:spacing w:line="360" w:lineRule="auto"/>
        <w:jc w:val="both"/>
        <w:textAlignment w:val="center"/>
        <w:rPr>
          <w:color w:val="auto"/>
        </w:rPr>
        <w:sectPr>
          <w:headerReference w:type="even" r:id="rId38"/>
          <w:footerReference w:type="even" r:id="rId39"/>
          <w:footerReference w:type="default" r:id="rId40"/>
          <w:headerReference w:type="first" r:id="rId41"/>
          <w:footerReference w:type="first" r:id="rId42"/>
          <w:type w:val="nextPage"/>
          <w:pgSz w:w="11906" w:h="16838"/>
          <w:pgMar w:top="910" w:right="1080" w:bottom="1440" w:left="1080" w:header="152" w:footer="0" w:gutter="0"/>
          <w:pgNumType w:start="7"/>
          <w:cols w:num="1" w:space="720"/>
          <w:titlePg w:val="0"/>
          <w:docGrid w:type="lines" w:linePitch="312" w:charSpace="0"/>
        </w:sectPr>
      </w:pPr>
      <w:r>
        <w:rPr>
          <w:color w:val="auto"/>
        </w:rPr>
        <w:t xml:space="preserve">8. </w:t>
      </w:r>
      <w:r>
        <w:rPr>
          <w:rFonts w:ascii="宋体" w:eastAsia="宋体" w:hAnsi="宋体" w:cs="宋体"/>
          <w:color w:val="auto"/>
        </w:rPr>
        <w:t>研究者在充足的</w:t>
      </w:r>
      <w:r>
        <w:rPr>
          <w:rFonts w:ascii="Times New Roman" w:eastAsia="Times New Roman" w:hAnsi="Times New Roman" w:cs="Times New Roman"/>
          <w:color w:val="auto"/>
        </w:rPr>
        <w:t>CO</w:t>
      </w:r>
      <w:r>
        <w:rPr>
          <w:color w:val="auto"/>
          <w:vertAlign w:val="subscript"/>
        </w:rPr>
        <w:t>2</w:t>
      </w:r>
      <w:r>
        <w:rPr>
          <w:rFonts w:ascii="宋体" w:eastAsia="宋体" w:hAnsi="宋体" w:cs="宋体"/>
          <w:color w:val="auto"/>
        </w:rPr>
        <w:t>和</w:t>
      </w:r>
      <w:r>
        <w:rPr>
          <w:rFonts w:ascii="Times New Roman" w:eastAsia="Times New Roman" w:hAnsi="Times New Roman" w:cs="Times New Roman"/>
          <w:color w:val="auto"/>
        </w:rPr>
        <w:t>30</w:t>
      </w:r>
      <w:r>
        <w:rPr>
          <w:rFonts w:ascii="宋体" w:eastAsia="宋体" w:hAnsi="宋体" w:cs="宋体"/>
          <w:color w:val="auto"/>
        </w:rPr>
        <w:t>℃条件下测定马铃薯和红薯的相关生理指标，结果如下图。下列叙述错误的是（    ）</w:t>
      </w:r>
    </w:p>
    <w:p>
      <w:pPr>
        <w:spacing w:line="360" w:lineRule="auto"/>
        <w:jc w:val="both"/>
        <w:textAlignment w:val="center"/>
        <w:rPr>
          <w:color w:val="auto"/>
        </w:rPr>
      </w:pPr>
      <w:r>
        <w:rPr>
          <w:color w:val="auto"/>
        </w:rPr>
        <w:drawing>
          <wp:inline distT="0" distB="0" distL="114300" distR="114300">
            <wp:extent cx="2676525" cy="1895475"/>
            <wp:effectExtent l="0" t="0" r="571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43"/>
                    <a:stretch>
                      <a:fillRect/>
                    </a:stretch>
                  </pic:blipFill>
                  <pic:spPr>
                    <a:xfrm>
                      <a:off x="0" y="0"/>
                      <a:ext cx="2676525" cy="1895475"/>
                    </a:xfrm>
                    <a:prstGeom prst="rect">
                      <a:avLst/>
                    </a:prstGeom>
                  </pic:spPr>
                </pic:pic>
              </a:graphicData>
            </a:graphic>
          </wp:inline>
        </w:drawing>
      </w:r>
    </w:p>
    <w:p>
      <w:pPr>
        <w:spacing w:line="360" w:lineRule="auto"/>
        <w:jc w:val="left"/>
        <w:textAlignment w:val="center"/>
        <w:rPr>
          <w:color w:val="auto"/>
        </w:rPr>
      </w:pPr>
      <w:r>
        <w:rPr>
          <w:color w:val="auto"/>
        </w:rPr>
        <w:t xml:space="preserve">A. </w:t>
      </w:r>
      <w:r>
        <w:rPr>
          <w:rFonts w:ascii="宋体" w:eastAsia="宋体" w:hAnsi="宋体" w:cs="宋体"/>
          <w:color w:val="auto"/>
        </w:rPr>
        <w:t>当光照强度为</w:t>
      </w:r>
      <w:r>
        <w:rPr>
          <w:rFonts w:ascii="Times New Roman" w:eastAsia="Times New Roman" w:hAnsi="Times New Roman" w:cs="Times New Roman"/>
          <w:color w:val="auto"/>
        </w:rPr>
        <w:t>3kIx</w:t>
      </w:r>
      <w:r>
        <w:rPr>
          <w:rFonts w:ascii="宋体" w:eastAsia="宋体" w:hAnsi="宋体" w:cs="宋体"/>
          <w:color w:val="auto"/>
        </w:rPr>
        <w:t>时，红薯固定</w:t>
      </w:r>
      <w:r>
        <w:rPr>
          <w:rFonts w:ascii="Times New Roman" w:eastAsia="Times New Roman" w:hAnsi="Times New Roman" w:cs="Times New Roman"/>
          <w:color w:val="auto"/>
        </w:rPr>
        <w:t>CO</w:t>
      </w:r>
      <w:r>
        <w:rPr>
          <w:color w:val="auto"/>
          <w:vertAlign w:val="subscript"/>
        </w:rPr>
        <w:t>2</w:t>
      </w:r>
      <w:r>
        <w:rPr>
          <w:rFonts w:ascii="宋体" w:eastAsia="宋体" w:hAnsi="宋体" w:cs="宋体"/>
          <w:color w:val="auto"/>
        </w:rPr>
        <w:t>的量多于马铃薯</w:t>
      </w:r>
    </w:p>
    <w:p>
      <w:pPr>
        <w:spacing w:line="360" w:lineRule="auto"/>
        <w:jc w:val="left"/>
        <w:textAlignment w:val="center"/>
        <w:rPr>
          <w:color w:val="auto"/>
        </w:rPr>
      </w:pPr>
      <w:r>
        <w:rPr>
          <w:color w:val="auto"/>
        </w:rPr>
        <w:t xml:space="preserve">B. </w:t>
      </w:r>
      <w:r>
        <w:rPr>
          <w:rFonts w:ascii="宋体" w:eastAsia="宋体" w:hAnsi="宋体" w:cs="宋体"/>
          <w:color w:val="auto"/>
        </w:rPr>
        <w:t>当光照强度为</w:t>
      </w:r>
      <w:r>
        <w:rPr>
          <w:rFonts w:ascii="Times New Roman" w:eastAsia="Times New Roman" w:hAnsi="Times New Roman" w:cs="Times New Roman"/>
          <w:color w:val="auto"/>
        </w:rPr>
        <w:t>9klx</w:t>
      </w:r>
      <w:r>
        <w:rPr>
          <w:rFonts w:ascii="宋体" w:eastAsia="宋体" w:hAnsi="宋体" w:cs="宋体"/>
          <w:color w:val="auto"/>
        </w:rPr>
        <w:t>时，马铃薯根细胞在细胞溶胶和线粒体中合成</w:t>
      </w:r>
      <w:r>
        <w:rPr>
          <w:rFonts w:ascii="Times New Roman" w:eastAsia="Times New Roman" w:hAnsi="Times New Roman" w:cs="Times New Roman"/>
          <w:color w:val="auto"/>
        </w:rPr>
        <w:t>ATP</w:t>
      </w:r>
    </w:p>
    <w:p>
      <w:pPr>
        <w:spacing w:line="360" w:lineRule="auto"/>
        <w:jc w:val="left"/>
        <w:textAlignment w:val="center"/>
        <w:rPr>
          <w:color w:val="auto"/>
        </w:rPr>
      </w:pPr>
      <w:r>
        <w:rPr>
          <w:color w:val="auto"/>
        </w:rPr>
        <w:t xml:space="preserve">C. </w:t>
      </w:r>
      <w:r>
        <w:rPr>
          <w:rFonts w:ascii="宋体" w:eastAsia="宋体" w:hAnsi="宋体" w:cs="宋体"/>
          <w:color w:val="auto"/>
        </w:rPr>
        <w:t>该实验条件下，若光照强度为</w:t>
      </w:r>
      <w:r>
        <w:rPr>
          <w:rFonts w:ascii="Times New Roman" w:eastAsia="Times New Roman" w:hAnsi="Times New Roman" w:cs="Times New Roman"/>
          <w:color w:val="auto"/>
        </w:rPr>
        <w:t>9klx</w:t>
      </w:r>
      <w:r>
        <w:rPr>
          <w:rFonts w:ascii="宋体" w:eastAsia="宋体" w:hAnsi="宋体" w:cs="宋体"/>
          <w:color w:val="auto"/>
        </w:rPr>
        <w:t>，一天接受光照</w:t>
      </w:r>
      <w:r>
        <w:rPr>
          <w:rFonts w:ascii="Times New Roman" w:eastAsia="Times New Roman" w:hAnsi="Times New Roman" w:cs="Times New Roman"/>
          <w:color w:val="auto"/>
        </w:rPr>
        <w:t>8</w:t>
      </w:r>
      <w:r>
        <w:rPr>
          <w:rFonts w:ascii="宋体" w:eastAsia="宋体" w:hAnsi="宋体" w:cs="宋体"/>
          <w:color w:val="auto"/>
        </w:rPr>
        <w:t>小时，马铃薯能正常生长</w:t>
      </w:r>
    </w:p>
    <w:p>
      <w:pPr>
        <w:spacing w:line="360" w:lineRule="auto"/>
        <w:jc w:val="left"/>
        <w:textAlignment w:val="center"/>
        <w:rPr>
          <w:color w:val="auto"/>
        </w:rPr>
      </w:pPr>
      <w:r>
        <w:rPr>
          <w:color w:val="auto"/>
        </w:rPr>
        <w:t xml:space="preserve">D. </w:t>
      </w:r>
      <w:r>
        <w:rPr>
          <w:rFonts w:ascii="宋体" w:eastAsia="宋体" w:hAnsi="宋体" w:cs="宋体"/>
          <w:color w:val="auto"/>
        </w:rPr>
        <w:t>将实验温度设为</w:t>
      </w:r>
      <w:r>
        <w:rPr>
          <w:rFonts w:ascii="Times New Roman" w:eastAsia="Times New Roman" w:hAnsi="Times New Roman" w:cs="Times New Roman"/>
          <w:color w:val="auto"/>
        </w:rPr>
        <w:t>25</w:t>
      </w:r>
      <w:r>
        <w:rPr>
          <w:rFonts w:ascii="宋体" w:eastAsia="宋体" w:hAnsi="宋体" w:cs="宋体"/>
          <w:color w:val="auto"/>
        </w:rPr>
        <w:t>℃，若图中</w:t>
      </w:r>
      <w:r>
        <w:rPr>
          <w:rFonts w:ascii="Times New Roman" w:eastAsia="Times New Roman" w:hAnsi="Times New Roman" w:cs="Times New Roman"/>
          <w:color w:val="auto"/>
        </w:rPr>
        <w:t>A</w:t>
      </w:r>
      <w:r>
        <w:rPr>
          <w:rFonts w:ascii="宋体" w:eastAsia="宋体" w:hAnsi="宋体" w:cs="宋体"/>
          <w:color w:val="auto"/>
        </w:rPr>
        <w:t>点向右上方移动，则说明红薯光合作用最适温度低于</w:t>
      </w:r>
      <w:r>
        <w:rPr>
          <w:rFonts w:ascii="Times New Roman" w:eastAsia="Times New Roman" w:hAnsi="Times New Roman" w:cs="Times New Roman"/>
          <w:color w:val="auto"/>
        </w:rPr>
        <w:t>30</w:t>
      </w:r>
      <w:r>
        <w:rPr>
          <w:rFonts w:ascii="宋体" w:eastAsia="宋体" w:hAnsi="宋体" w:cs="宋体"/>
          <w:color w:val="auto"/>
        </w:rPr>
        <w:t>℃</w:t>
      </w:r>
    </w:p>
    <w:p>
      <w:pPr>
        <w:spacing w:line="360" w:lineRule="auto"/>
        <w:textAlignment w:val="center"/>
        <w:rPr>
          <w:color w:val="auto"/>
        </w:rPr>
      </w:pPr>
      <w:r>
        <w:rPr>
          <w:color w:val="auto"/>
        </w:rPr>
        <w:t>【答案】</w:t>
      </w:r>
      <w:r>
        <w:rPr>
          <w:color w:val="auto"/>
        </w:rPr>
        <w:t>C</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【分析】光合作用的过程分为光反应和暗反应两个阶段。光反应的场所为类囊体薄膜，包括水的光解，生成氧气、ATP、NADPH；暗反应的场所为叶绿体基质，包括二氧化碳的固定和三碳化合物的还原两个过程。</w:t>
      </w:r>
    </w:p>
    <w:p>
      <w:pPr>
        <w:spacing w:line="360" w:lineRule="auto"/>
        <w:jc w:val="left"/>
        <w:textAlignment w:val="center"/>
        <w:rPr>
          <w:color w:val="auto"/>
        </w:rPr>
      </w:pPr>
      <w:r>
        <w:rPr>
          <w:color w:val="auto"/>
        </w:rPr>
        <w:t>【详解】A、总光合作用速率=净光合作用速率+呼吸作用速率，当光照强度为3klx时，红薯的总光合作用速率为11+5=16mg</w:t>
      </w:r>
      <w:r>
        <w:rPr>
          <w:color w:val="auto"/>
          <w:vertAlign w:val="superscript"/>
        </w:rPr>
        <w:t>.</w:t>
      </w:r>
      <w:r>
        <w:rPr>
          <w:color w:val="auto"/>
        </w:rPr>
        <w:t>100cm</w:t>
      </w:r>
      <w:r>
        <w:rPr>
          <w:color w:val="auto"/>
          <w:vertAlign w:val="superscript"/>
        </w:rPr>
        <w:t>-1</w:t>
      </w:r>
      <w:r>
        <w:rPr>
          <w:color w:val="auto"/>
        </w:rPr>
        <w:t>叶</w:t>
      </w:r>
      <w:r>
        <w:rPr>
          <w:color w:val="auto"/>
          <w:vertAlign w:val="superscript"/>
        </w:rPr>
        <w:t>.</w:t>
      </w:r>
      <w:r>
        <w:rPr>
          <w:color w:val="auto"/>
        </w:rPr>
        <w:t>h</w:t>
      </w:r>
      <w:r>
        <w:rPr>
          <w:color w:val="auto"/>
          <w:vertAlign w:val="superscript"/>
        </w:rPr>
        <w:t>-1</w:t>
      </w:r>
      <w:r>
        <w:rPr>
          <w:color w:val="auto"/>
        </w:rPr>
        <w:t>，马铃薯的总光合作用为15mg</w:t>
      </w:r>
      <w:r>
        <w:rPr>
          <w:color w:val="auto"/>
          <w:vertAlign w:val="superscript"/>
        </w:rPr>
        <w:t>.</w:t>
      </w:r>
      <w:r>
        <w:rPr>
          <w:color w:val="auto"/>
        </w:rPr>
        <w:t>100cm</w:t>
      </w:r>
      <w:r>
        <w:rPr>
          <w:color w:val="auto"/>
          <w:vertAlign w:val="superscript"/>
        </w:rPr>
        <w:t>-1</w:t>
      </w:r>
      <w:r>
        <w:rPr>
          <w:color w:val="auto"/>
        </w:rPr>
        <w:t>叶</w:t>
      </w:r>
      <w:r>
        <w:rPr>
          <w:color w:val="auto"/>
          <w:vertAlign w:val="superscript"/>
        </w:rPr>
        <w:t>.</w:t>
      </w:r>
      <w:r>
        <w:rPr>
          <w:color w:val="auto"/>
        </w:rPr>
        <w:t>h</w:t>
      </w:r>
      <w:r>
        <w:rPr>
          <w:color w:val="auto"/>
          <w:vertAlign w:val="superscript"/>
        </w:rPr>
        <w:t>-1</w:t>
      </w:r>
      <w:r>
        <w:rPr>
          <w:color w:val="auto"/>
        </w:rPr>
        <w:t>，故红薯固定CO</w:t>
      </w:r>
      <w:r>
        <w:rPr>
          <w:color w:val="auto"/>
          <w:vertAlign w:val="subscript"/>
        </w:rPr>
        <w:t>2</w:t>
      </w:r>
      <w:r>
        <w:rPr>
          <w:color w:val="auto"/>
        </w:rPr>
        <w:t>的量多于马铃薯，A正确；</w:t>
      </w:r>
    </w:p>
    <w:p>
      <w:pPr>
        <w:spacing w:line="360" w:lineRule="auto"/>
        <w:jc w:val="left"/>
        <w:textAlignment w:val="center"/>
        <w:rPr>
          <w:color w:val="auto"/>
        </w:rPr>
      </w:pPr>
      <w:r>
        <w:rPr>
          <w:color w:val="auto"/>
        </w:rPr>
        <w:t>B、马铃薯根细胞中无叶绿体，合成ATP的场所在线粒体和细胞溶胶，B正确；</w:t>
      </w:r>
    </w:p>
    <w:p>
      <w:pPr>
        <w:spacing w:line="360" w:lineRule="auto"/>
        <w:jc w:val="left"/>
        <w:textAlignment w:val="center"/>
        <w:rPr>
          <w:color w:val="auto"/>
        </w:rPr>
      </w:pPr>
      <w:r>
        <w:rPr>
          <w:color w:val="auto"/>
        </w:rPr>
        <w:t>C、若光照强度为9klx，一天接受光照8小时，马铃薯一天积累的有机物为：30×8-15×16=0，故其不能正常生长，C错误；</w:t>
      </w:r>
    </w:p>
    <w:p>
      <w:pPr>
        <w:spacing w:line="360" w:lineRule="auto"/>
        <w:jc w:val="left"/>
        <w:textAlignment w:val="center"/>
        <w:rPr>
          <w:color w:val="auto"/>
        </w:rPr>
      </w:pPr>
      <w:r>
        <w:rPr>
          <w:color w:val="auto"/>
        </w:rPr>
        <w:t>D、将实验温度改成25℃，若所得红薯的曲线中A点向右上方移动，说明在其他条件相同时，红薯光合作用速率增大了，则其光合作用最适温度低于30℃，D正确。</w:t>
      </w:r>
    </w:p>
    <w:p>
      <w:pPr>
        <w:spacing w:line="360" w:lineRule="auto"/>
        <w:jc w:val="left"/>
        <w:textAlignment w:val="center"/>
        <w:rPr>
          <w:color w:val="auto"/>
        </w:rPr>
      </w:pPr>
      <w:r>
        <w:rPr>
          <w:color w:val="auto"/>
        </w:rPr>
        <w:t>故选C。。</w:t>
      </w:r>
    </w:p>
    <w:p>
      <w:pPr>
        <w:spacing w:line="360" w:lineRule="auto"/>
        <w:jc w:val="both"/>
        <w:textAlignment w:val="center"/>
        <w:rPr>
          <w:color w:val="auto"/>
        </w:rPr>
        <w:sectPr>
          <w:headerReference w:type="even" r:id="rId44"/>
          <w:footerReference w:type="even" r:id="rId45"/>
          <w:footerReference w:type="default" r:id="rId46"/>
          <w:headerReference w:type="first" r:id="rId47"/>
          <w:footerReference w:type="first" r:id="rId48"/>
          <w:type w:val="nextPage"/>
          <w:pgSz w:w="11906" w:h="16838"/>
          <w:pgMar w:top="910" w:right="1080" w:bottom="1440" w:left="1080" w:header="152" w:footer="0" w:gutter="0"/>
          <w:pgNumType w:start="8"/>
          <w:cols w:num="1" w:space="720"/>
          <w:titlePg w:val="0"/>
          <w:docGrid w:type="lines" w:linePitch="312" w:charSpace="0"/>
        </w:sectPr>
      </w:pPr>
      <w:r>
        <w:rPr>
          <w:color w:val="auto"/>
        </w:rPr>
        <w:t xml:space="preserve">9. </w:t>
      </w:r>
      <w:r>
        <w:rPr>
          <w:rFonts w:ascii="宋体" w:eastAsia="宋体" w:hAnsi="宋体" w:cs="宋体"/>
          <w:color w:val="auto"/>
        </w:rPr>
        <w:t>下图中</w:t>
      </w:r>
      <w:r>
        <w:rPr>
          <w:rFonts w:ascii="Times New Roman" w:eastAsia="Times New Roman" w:hAnsi="Times New Roman" w:cs="Times New Roman"/>
          <w:color w:val="auto"/>
        </w:rPr>
        <w:t>A</w:t>
      </w:r>
      <w:r>
        <w:rPr>
          <w:rFonts w:ascii="宋体" w:eastAsia="宋体" w:hAnsi="宋体" w:cs="宋体"/>
          <w:color w:val="auto"/>
        </w:rPr>
        <w:t>、</w:t>
      </w:r>
      <w:r>
        <w:rPr>
          <w:rFonts w:ascii="Times New Roman" w:eastAsia="Times New Roman" w:hAnsi="Times New Roman" w:cs="Times New Roman"/>
          <w:color w:val="auto"/>
        </w:rPr>
        <w:t>B</w:t>
      </w:r>
      <w:r>
        <w:rPr>
          <w:rFonts w:ascii="宋体" w:eastAsia="宋体" w:hAnsi="宋体" w:cs="宋体"/>
          <w:color w:val="auto"/>
        </w:rPr>
        <w:t>、</w:t>
      </w:r>
      <w:r>
        <w:rPr>
          <w:rFonts w:ascii="Times New Roman" w:eastAsia="Times New Roman" w:hAnsi="Times New Roman" w:cs="Times New Roman"/>
          <w:color w:val="auto"/>
        </w:rPr>
        <w:t>C</w:t>
      </w:r>
      <w:r>
        <w:rPr>
          <w:rFonts w:ascii="宋体" w:eastAsia="宋体" w:hAnsi="宋体" w:cs="宋体"/>
          <w:color w:val="auto"/>
        </w:rPr>
        <w:t>表示自然条件有差异、存在地理隔离的</w:t>
      </w:r>
      <w:r>
        <w:rPr>
          <w:rFonts w:ascii="Times New Roman" w:eastAsia="Times New Roman" w:hAnsi="Times New Roman" w:cs="Times New Roman"/>
          <w:color w:val="auto"/>
        </w:rPr>
        <w:t>3</w:t>
      </w:r>
      <w:r>
        <w:rPr>
          <w:rFonts w:ascii="宋体" w:eastAsia="宋体" w:hAnsi="宋体" w:cs="宋体"/>
          <w:color w:val="auto"/>
        </w:rPr>
        <w:t>个地区。</w:t>
      </w:r>
      <w:r>
        <w:rPr>
          <w:rFonts w:ascii="Times New Roman" w:eastAsia="Times New Roman" w:hAnsi="Times New Roman" w:cs="Times New Roman"/>
          <w:color w:val="auto"/>
        </w:rPr>
        <w:t>A</w:t>
      </w:r>
      <w:r>
        <w:rPr>
          <w:rFonts w:ascii="宋体" w:eastAsia="宋体" w:hAnsi="宋体" w:cs="宋体"/>
          <w:color w:val="auto"/>
        </w:rPr>
        <w:t>地区中物种甲某些个体迁移到</w:t>
      </w:r>
      <w:r>
        <w:rPr>
          <w:rFonts w:ascii="Times New Roman" w:eastAsia="Times New Roman" w:hAnsi="Times New Roman" w:cs="Times New Roman"/>
          <w:color w:val="auto"/>
        </w:rPr>
        <w:t>B</w:t>
      </w:r>
      <w:r>
        <w:rPr>
          <w:rFonts w:ascii="宋体" w:eastAsia="宋体" w:hAnsi="宋体" w:cs="宋体"/>
          <w:color w:val="auto"/>
        </w:rPr>
        <w:t>、</w:t>
      </w:r>
      <w:r>
        <w:rPr>
          <w:rFonts w:ascii="Times New Roman" w:eastAsia="Times New Roman" w:hAnsi="Times New Roman" w:cs="Times New Roman"/>
          <w:color w:val="auto"/>
        </w:rPr>
        <w:t>C</w:t>
      </w:r>
      <w:r>
        <w:rPr>
          <w:rFonts w:ascii="宋体" w:eastAsia="宋体" w:hAnsi="宋体" w:cs="宋体"/>
          <w:color w:val="auto"/>
        </w:rPr>
        <w:t>地区后，经长期进化逐渐形成两个新物种乙、丙。下列叙述正确的是（    ）</w:t>
      </w:r>
    </w:p>
    <w:p>
      <w:pPr>
        <w:spacing w:line="360" w:lineRule="auto"/>
        <w:jc w:val="both"/>
        <w:textAlignment w:val="center"/>
        <w:rPr>
          <w:color w:val="auto"/>
        </w:rPr>
      </w:pPr>
      <w:r>
        <w:rPr>
          <w:color w:val="auto"/>
        </w:rPr>
        <w:drawing>
          <wp:inline distT="0" distB="0" distL="114300" distR="114300">
            <wp:extent cx="3724275" cy="129540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49"/>
                    <a:stretch>
                      <a:fillRect/>
                    </a:stretch>
                  </pic:blipFill>
                  <pic:spPr>
                    <a:xfrm>
                      <a:off x="0" y="0"/>
                      <a:ext cx="3724275" cy="1295400"/>
                    </a:xfrm>
                    <a:prstGeom prst="rect">
                      <a:avLst/>
                    </a:prstGeom>
                  </pic:spPr>
                </pic:pic>
              </a:graphicData>
            </a:graphic>
          </wp:inline>
        </w:drawing>
      </w:r>
    </w:p>
    <w:p>
      <w:pPr>
        <w:spacing w:line="360" w:lineRule="auto"/>
        <w:jc w:val="left"/>
        <w:textAlignment w:val="center"/>
        <w:rPr>
          <w:color w:val="auto"/>
        </w:rPr>
      </w:pPr>
      <w:r>
        <w:rPr>
          <w:color w:val="auto"/>
        </w:rPr>
        <w:t xml:space="preserve">A. </w:t>
      </w:r>
      <w:r>
        <w:rPr>
          <w:rFonts w:ascii="宋体" w:eastAsia="宋体" w:hAnsi="宋体" w:cs="宋体"/>
          <w:color w:val="auto"/>
        </w:rPr>
        <w:t>迁移后该物种和当地其他生物及无机环境之间协同进化</w:t>
      </w:r>
    </w:p>
    <w:p>
      <w:pPr>
        <w:spacing w:line="360" w:lineRule="auto"/>
        <w:jc w:val="left"/>
        <w:textAlignment w:val="center"/>
        <w:rPr>
          <w:color w:val="auto"/>
        </w:rPr>
      </w:pPr>
      <w:r>
        <w:rPr>
          <w:color w:val="auto"/>
        </w:rPr>
        <w:t xml:space="preserve">B. </w:t>
      </w:r>
      <w:r>
        <w:rPr>
          <w:rFonts w:ascii="宋体" w:eastAsia="宋体" w:hAnsi="宋体" w:cs="宋体"/>
          <w:color w:val="auto"/>
        </w:rPr>
        <w:t>迁移后自然选择和突变使种群乙、丙种群基因库定向改变</w:t>
      </w:r>
    </w:p>
    <w:p>
      <w:pPr>
        <w:spacing w:line="360" w:lineRule="auto"/>
        <w:jc w:val="left"/>
        <w:textAlignment w:val="center"/>
        <w:rPr>
          <w:color w:val="auto"/>
        </w:rPr>
      </w:pPr>
      <w:r>
        <w:rPr>
          <w:color w:val="auto"/>
        </w:rPr>
        <w:t xml:space="preserve">C. </w:t>
      </w:r>
      <w:r>
        <w:rPr>
          <w:rFonts w:ascii="宋体" w:eastAsia="宋体" w:hAnsi="宋体" w:cs="宋体"/>
          <w:color w:val="auto"/>
        </w:rPr>
        <w:t>乙、丙的形成说明地理隔离是新物种形成必需的</w:t>
      </w:r>
    </w:p>
    <w:p>
      <w:pPr>
        <w:spacing w:line="360" w:lineRule="auto"/>
        <w:jc w:val="left"/>
        <w:textAlignment w:val="center"/>
        <w:rPr>
          <w:color w:val="auto"/>
        </w:rPr>
      </w:pPr>
      <w:r>
        <w:rPr>
          <w:color w:val="auto"/>
        </w:rPr>
        <w:t xml:space="preserve">D. </w:t>
      </w:r>
      <w:r>
        <w:rPr>
          <w:rFonts w:ascii="宋体" w:eastAsia="宋体" w:hAnsi="宋体" w:cs="宋体"/>
          <w:color w:val="auto"/>
        </w:rPr>
        <w:t>甲、乙、丙三个种群，无法相互交配产生后代</w:t>
      </w:r>
    </w:p>
    <w:p>
      <w:pPr>
        <w:spacing w:line="360" w:lineRule="auto"/>
        <w:textAlignment w:val="center"/>
        <w:rPr>
          <w:color w:val="auto"/>
        </w:rPr>
      </w:pPr>
      <w:r>
        <w:rPr>
          <w:color w:val="auto"/>
        </w:rPr>
        <w:t>【答案】</w:t>
      </w:r>
      <w:r>
        <w:rPr>
          <w:color w:val="auto"/>
        </w:rPr>
        <w:t>A</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分析】现代生物进化理论：种群是生物进化的基本单位，生物进化的实质是种群基因频率的改变；突变和基因重组，自然选择及隔离是物种形成过程的三个基本环节，通过它们的综合作用，种群产生分化，最终导致新物种形成；在生物的进化过程中，突变和基因重组产生生物进化的原材料，自然选择使种群的基因频率定向改变并决定生物进化的方向，隔离是新物种形成的必要条件。</w:t>
      </w:r>
    </w:p>
    <w:p>
      <w:pPr>
        <w:spacing w:line="360" w:lineRule="auto"/>
        <w:jc w:val="left"/>
        <w:textAlignment w:val="center"/>
        <w:rPr>
          <w:color w:val="auto"/>
        </w:rPr>
      </w:pPr>
      <w:r>
        <w:rPr>
          <w:color w:val="auto"/>
        </w:rPr>
        <w:t>【详解】A、协同进化是不同的物种之间、生物与环境之间在相互影响中不断进化和发展，所以迁移后该物种和当地其他生物及无机环境之间协同进化，A正确；</w:t>
      </w:r>
    </w:p>
    <w:p>
      <w:pPr>
        <w:spacing w:line="360" w:lineRule="auto"/>
        <w:jc w:val="left"/>
        <w:textAlignment w:val="center"/>
        <w:rPr>
          <w:color w:val="auto"/>
        </w:rPr>
      </w:pPr>
      <w:r>
        <w:rPr>
          <w:color w:val="auto"/>
        </w:rPr>
        <w:t>B、迁移后自然选择使种群乙、丙种群基因库定向改变，但突变不会，突变具有不定向性，B错误；</w:t>
      </w:r>
    </w:p>
    <w:p>
      <w:pPr>
        <w:spacing w:line="360" w:lineRule="auto"/>
        <w:jc w:val="left"/>
        <w:textAlignment w:val="center"/>
        <w:rPr>
          <w:color w:val="auto"/>
        </w:rPr>
      </w:pPr>
      <w:r>
        <w:rPr>
          <w:color w:val="auto"/>
        </w:rPr>
        <w:t>C、新物种形成的必需环节是生殖隔离，可能不需要经过地理隔离，C错误；</w:t>
      </w:r>
    </w:p>
    <w:p>
      <w:pPr>
        <w:spacing w:line="360" w:lineRule="auto"/>
        <w:jc w:val="left"/>
        <w:textAlignment w:val="center"/>
        <w:rPr>
          <w:color w:val="auto"/>
        </w:rPr>
      </w:pPr>
      <w:r>
        <w:rPr>
          <w:color w:val="auto"/>
        </w:rPr>
        <w:t>D、甲、乙、丙三个种群已经产生生殖隔离，形成甲、乙、丙三个物种，物种是指在自然状况下相互交配并且产生可育后代的一群生物，所以，甲、乙、丙三个物种可能可以相互交配产生后代，但是产生的后代是不育的，D错误。</w:t>
      </w:r>
    </w:p>
    <w:p>
      <w:pPr>
        <w:spacing w:line="360" w:lineRule="auto"/>
        <w:jc w:val="left"/>
        <w:textAlignment w:val="center"/>
        <w:rPr>
          <w:color w:val="auto"/>
        </w:rPr>
      </w:pPr>
      <w:r>
        <w:rPr>
          <w:color w:val="auto"/>
        </w:rPr>
        <w:t>故选A。</w:t>
      </w:r>
    </w:p>
    <w:p>
      <w:pPr>
        <w:spacing w:line="360" w:lineRule="auto"/>
        <w:jc w:val="both"/>
        <w:textAlignment w:val="center"/>
        <w:rPr>
          <w:color w:val="auto"/>
        </w:rPr>
        <w:sectPr>
          <w:headerReference w:type="even" r:id="rId50"/>
          <w:footerReference w:type="even" r:id="rId51"/>
          <w:footerReference w:type="default" r:id="rId52"/>
          <w:headerReference w:type="first" r:id="rId53"/>
          <w:footerReference w:type="first" r:id="rId54"/>
          <w:type w:val="nextPage"/>
          <w:pgSz w:w="11906" w:h="16838"/>
          <w:pgMar w:top="910" w:right="1080" w:bottom="1440" w:left="1080" w:header="152" w:footer="0" w:gutter="0"/>
          <w:pgNumType w:start="9"/>
          <w:cols w:num="1" w:space="720"/>
          <w:titlePg w:val="0"/>
          <w:docGrid w:type="lines" w:linePitch="312" w:charSpace="0"/>
        </w:sectPr>
      </w:pPr>
      <w:r>
        <w:rPr>
          <w:color w:val="auto"/>
        </w:rPr>
        <w:t xml:space="preserve">10. </w:t>
      </w:r>
      <w:r>
        <w:rPr>
          <w:rFonts w:ascii="宋体" w:eastAsia="宋体" w:hAnsi="宋体" w:cs="宋体"/>
          <w:color w:val="auto"/>
        </w:rPr>
        <w:t>脑源性神经营养因子（</w:t>
      </w:r>
      <w:r>
        <w:rPr>
          <w:rFonts w:ascii="Times New Roman" w:eastAsia="Times New Roman" w:hAnsi="Times New Roman" w:cs="Times New Roman"/>
          <w:color w:val="auto"/>
        </w:rPr>
        <w:t>BDNF</w:t>
      </w:r>
      <w:r>
        <w:rPr>
          <w:rFonts w:ascii="宋体" w:eastAsia="宋体" w:hAnsi="宋体" w:cs="宋体"/>
          <w:color w:val="auto"/>
        </w:rPr>
        <w:t>）是由两条肽链构成的蛋白质，能够促进和维持中枢神经系统正常的生长发育。若</w:t>
      </w:r>
      <w:r>
        <w:rPr>
          <w:rFonts w:ascii="Times New Roman" w:eastAsia="Times New Roman" w:hAnsi="Times New Roman" w:cs="Times New Roman"/>
          <w:color w:val="auto"/>
        </w:rPr>
        <w:t>BDNF</w:t>
      </w:r>
      <w:r>
        <w:rPr>
          <w:rFonts w:ascii="宋体" w:eastAsia="宋体" w:hAnsi="宋体" w:cs="宋体"/>
          <w:color w:val="auto"/>
        </w:rPr>
        <w:t>基因表达受阻，则会导致精神异常。图示为</w:t>
      </w:r>
      <w:r>
        <w:rPr>
          <w:rFonts w:ascii="Times New Roman" w:eastAsia="Times New Roman" w:hAnsi="Times New Roman" w:cs="Times New Roman"/>
          <w:color w:val="auto"/>
        </w:rPr>
        <w:t>BDNF</w:t>
      </w:r>
      <w:r>
        <w:rPr>
          <w:rFonts w:ascii="宋体" w:eastAsia="宋体" w:hAnsi="宋体" w:cs="宋体"/>
          <w:color w:val="auto"/>
        </w:rPr>
        <w:t>基因的表达及调控过程，下列有关叙述正确的是（    ）</w:t>
      </w:r>
    </w:p>
    <w:p>
      <w:pPr>
        <w:spacing w:line="360" w:lineRule="auto"/>
        <w:jc w:val="both"/>
        <w:textAlignment w:val="center"/>
        <w:rPr>
          <w:color w:val="auto"/>
        </w:rPr>
      </w:pPr>
      <w:r>
        <w:rPr>
          <w:color w:val="auto"/>
        </w:rPr>
        <w:drawing>
          <wp:inline distT="0" distB="0" distL="114300" distR="114300">
            <wp:extent cx="4000500" cy="1314450"/>
            <wp:effectExtent l="0" t="0" r="7620" b="1143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55"/>
                    <a:stretch>
                      <a:fillRect/>
                    </a:stretch>
                  </pic:blipFill>
                  <pic:spPr>
                    <a:xfrm>
                      <a:off x="0" y="0"/>
                      <a:ext cx="4000500" cy="1314450"/>
                    </a:xfrm>
                    <a:prstGeom prst="rect">
                      <a:avLst/>
                    </a:prstGeom>
                  </pic:spPr>
                </pic:pic>
              </a:graphicData>
            </a:graphic>
          </wp:inline>
        </w:drawing>
      </w:r>
    </w:p>
    <w:p>
      <w:pPr>
        <w:spacing w:line="360" w:lineRule="auto"/>
        <w:jc w:val="left"/>
        <w:textAlignment w:val="center"/>
        <w:rPr>
          <w:color w:val="auto"/>
        </w:rPr>
      </w:pPr>
      <w:r>
        <w:rPr>
          <w:color w:val="auto"/>
        </w:rPr>
        <w:t xml:space="preserve">A. </w:t>
      </w:r>
      <w:r>
        <w:rPr>
          <w:rFonts w:ascii="宋体" w:eastAsia="宋体" w:hAnsi="宋体" w:cs="宋体"/>
          <w:color w:val="auto"/>
        </w:rPr>
        <w:t>图中</w:t>
      </w:r>
      <w:r>
        <w:rPr>
          <w:rFonts w:ascii="Times New Roman" w:eastAsia="Times New Roman" w:hAnsi="Times New Roman" w:cs="Times New Roman"/>
          <w:color w:val="auto"/>
        </w:rPr>
        <w:t>miRNA－195</w:t>
      </w:r>
      <w:r>
        <w:rPr>
          <w:rFonts w:ascii="宋体" w:eastAsia="宋体" w:hAnsi="宋体" w:cs="宋体"/>
          <w:color w:val="auto"/>
        </w:rPr>
        <w:t>基因是具有遗传效应的</w:t>
      </w:r>
      <w:r>
        <w:rPr>
          <w:rFonts w:ascii="Times New Roman" w:eastAsia="Times New Roman" w:hAnsi="Times New Roman" w:cs="Times New Roman"/>
          <w:color w:val="auto"/>
        </w:rPr>
        <w:t>RNA</w:t>
      </w:r>
      <w:r>
        <w:rPr>
          <w:rFonts w:ascii="宋体" w:eastAsia="宋体" w:hAnsi="宋体" w:cs="宋体"/>
          <w:color w:val="auto"/>
        </w:rPr>
        <w:t>片段</w:t>
      </w:r>
    </w:p>
    <w:p>
      <w:pPr>
        <w:spacing w:line="360" w:lineRule="auto"/>
        <w:jc w:val="left"/>
        <w:textAlignment w:val="center"/>
        <w:rPr>
          <w:color w:val="auto"/>
        </w:rPr>
      </w:pPr>
      <w:r>
        <w:rPr>
          <w:color w:val="auto"/>
        </w:rPr>
        <w:t xml:space="preserve">B. </w:t>
      </w:r>
      <w:r>
        <w:rPr>
          <w:rFonts w:ascii="宋体" w:eastAsia="宋体" w:hAnsi="宋体" w:cs="宋体"/>
          <w:color w:val="auto"/>
        </w:rPr>
        <w:t>同一个体不同组织细胞的同一条染色体</w:t>
      </w:r>
      <w:r>
        <w:rPr>
          <w:rFonts w:ascii="Times New Roman" w:eastAsia="Times New Roman" w:hAnsi="Times New Roman" w:cs="Times New Roman"/>
          <w:color w:val="auto"/>
        </w:rPr>
        <w:t>DNA</w:t>
      </w:r>
      <w:r>
        <w:rPr>
          <w:rFonts w:ascii="宋体" w:eastAsia="宋体" w:hAnsi="宋体" w:cs="宋体"/>
          <w:color w:val="auto"/>
        </w:rPr>
        <w:t>进行甲过程时，发挥作用的启动子不完全相同</w:t>
      </w:r>
    </w:p>
    <w:p>
      <w:pPr>
        <w:spacing w:line="360" w:lineRule="auto"/>
        <w:jc w:val="left"/>
        <w:textAlignment w:val="center"/>
        <w:rPr>
          <w:color w:val="auto"/>
        </w:rPr>
      </w:pPr>
      <w:r>
        <w:rPr>
          <w:color w:val="auto"/>
        </w:rPr>
        <w:t xml:space="preserve">C. </w:t>
      </w:r>
      <w:r>
        <w:rPr>
          <w:rFonts w:ascii="宋体" w:eastAsia="宋体" w:hAnsi="宋体" w:cs="宋体"/>
          <w:color w:val="auto"/>
        </w:rPr>
        <w:t>图中</w:t>
      </w:r>
      <w:r>
        <w:rPr>
          <w:rFonts w:ascii="Times New Roman" w:eastAsia="Times New Roman" w:hAnsi="Times New Roman" w:cs="Times New Roman"/>
          <w:color w:val="auto"/>
        </w:rPr>
        <w:t>A</w:t>
      </w:r>
      <w:r>
        <w:rPr>
          <w:rFonts w:ascii="宋体" w:eastAsia="宋体" w:hAnsi="宋体" w:cs="宋体"/>
          <w:color w:val="auto"/>
        </w:rPr>
        <w:t>侧为</w:t>
      </w:r>
      <w:r>
        <w:rPr>
          <w:rFonts w:ascii="Times New Roman" w:eastAsia="Times New Roman" w:hAnsi="Times New Roman" w:cs="Times New Roman"/>
          <w:color w:val="auto"/>
        </w:rPr>
        <w:t>mRNA</w:t>
      </w:r>
      <w:r>
        <w:rPr>
          <w:rFonts w:ascii="宋体" w:eastAsia="宋体" w:hAnsi="宋体" w:cs="宋体"/>
          <w:color w:val="auto"/>
        </w:rPr>
        <w:t>的</w:t>
      </w:r>
      <w:r>
        <w:rPr>
          <w:rFonts w:ascii="Times New Roman" w:eastAsia="Times New Roman" w:hAnsi="Times New Roman" w:cs="Times New Roman"/>
          <w:color w:val="auto"/>
        </w:rPr>
        <w:t>5</w:t>
      </w:r>
      <w:r>
        <w:rPr>
          <w:rFonts w:ascii="宋体" w:eastAsia="宋体" w:hAnsi="宋体" w:cs="宋体"/>
          <w:color w:val="auto"/>
        </w:rPr>
        <w:t>'端，多个核糖体结合在同一</w:t>
      </w:r>
      <w:r>
        <w:rPr>
          <w:rFonts w:ascii="Times New Roman" w:eastAsia="Times New Roman" w:hAnsi="Times New Roman" w:cs="Times New Roman"/>
          <w:color w:val="auto"/>
        </w:rPr>
        <w:t>mRNA</w:t>
      </w:r>
      <w:r>
        <w:rPr>
          <w:rFonts w:ascii="宋体" w:eastAsia="宋体" w:hAnsi="宋体" w:cs="宋体"/>
          <w:color w:val="auto"/>
        </w:rPr>
        <w:t>上，有利于提高翻译效率</w:t>
      </w:r>
    </w:p>
    <w:p>
      <w:pPr>
        <w:spacing w:line="360" w:lineRule="auto"/>
        <w:jc w:val="left"/>
        <w:textAlignment w:val="center"/>
        <w:rPr>
          <w:color w:val="auto"/>
        </w:rPr>
      </w:pPr>
      <w:r>
        <w:rPr>
          <w:color w:val="auto"/>
        </w:rPr>
        <w:t xml:space="preserve">D. </w:t>
      </w:r>
      <w:r>
        <w:rPr>
          <w:rFonts w:ascii="宋体" w:eastAsia="宋体" w:hAnsi="宋体" w:cs="宋体"/>
          <w:color w:val="auto"/>
        </w:rPr>
        <w:t>若</w:t>
      </w:r>
      <w:r>
        <w:rPr>
          <w:rFonts w:ascii="Times New Roman" w:eastAsia="Times New Roman" w:hAnsi="Times New Roman" w:cs="Times New Roman"/>
          <w:color w:val="auto"/>
        </w:rPr>
        <w:t>miRNA－195</w:t>
      </w:r>
      <w:r>
        <w:rPr>
          <w:rFonts w:ascii="宋体" w:eastAsia="宋体" w:hAnsi="宋体" w:cs="宋体"/>
          <w:color w:val="auto"/>
        </w:rPr>
        <w:t>基因的一条链中（</w:t>
      </w:r>
      <w:r>
        <w:rPr>
          <w:rFonts w:ascii="Times New Roman" w:eastAsia="Times New Roman" w:hAnsi="Times New Roman" w:cs="Times New Roman"/>
          <w:color w:val="auto"/>
        </w:rPr>
        <w:t>A</w:t>
      </w:r>
      <w:r>
        <w:rPr>
          <w:rFonts w:ascii="宋体" w:eastAsia="宋体" w:hAnsi="宋体" w:cs="宋体"/>
          <w:color w:val="auto"/>
        </w:rPr>
        <w:t>＋</w:t>
      </w:r>
      <w:r>
        <w:rPr>
          <w:rFonts w:ascii="Times New Roman" w:eastAsia="Times New Roman" w:hAnsi="Times New Roman" w:cs="Times New Roman"/>
          <w:color w:val="auto"/>
        </w:rPr>
        <w:t>G</w:t>
      </w:r>
      <w:r>
        <w:rPr>
          <w:rFonts w:ascii="宋体" w:eastAsia="宋体" w:hAnsi="宋体" w:cs="宋体"/>
          <w:color w:val="auto"/>
        </w:rPr>
        <w:t>）/（</w:t>
      </w:r>
      <w:r>
        <w:rPr>
          <w:rFonts w:ascii="Times New Roman" w:eastAsia="Times New Roman" w:hAnsi="Times New Roman" w:cs="Times New Roman"/>
          <w:color w:val="auto"/>
        </w:rPr>
        <w:t>T</w:t>
      </w:r>
      <w:r>
        <w:rPr>
          <w:rFonts w:ascii="宋体" w:eastAsia="宋体" w:hAnsi="宋体" w:cs="宋体"/>
          <w:color w:val="auto"/>
        </w:rPr>
        <w:t>＋</w:t>
      </w:r>
      <w:r>
        <w:rPr>
          <w:rFonts w:ascii="Times New Roman" w:eastAsia="Times New Roman" w:hAnsi="Times New Roman" w:cs="Times New Roman"/>
          <w:color w:val="auto"/>
        </w:rPr>
        <w:t>C</w:t>
      </w:r>
      <w:r>
        <w:rPr>
          <w:rFonts w:ascii="宋体" w:eastAsia="宋体" w:hAnsi="宋体" w:cs="宋体"/>
          <w:color w:val="auto"/>
        </w:rPr>
        <w:t>）为</w:t>
      </w:r>
      <w:r>
        <w:rPr>
          <w:rFonts w:ascii="Times New Roman" w:eastAsia="Times New Roman" w:hAnsi="Times New Roman" w:cs="Times New Roman"/>
          <w:color w:val="auto"/>
        </w:rPr>
        <w:t>1.25</w:t>
      </w:r>
      <w:r>
        <w:rPr>
          <w:rFonts w:ascii="宋体" w:eastAsia="宋体" w:hAnsi="宋体" w:cs="宋体"/>
          <w:color w:val="auto"/>
        </w:rPr>
        <w:t>，则</w:t>
      </w:r>
      <w:r>
        <w:rPr>
          <w:rFonts w:ascii="Times New Roman" w:eastAsia="Times New Roman" w:hAnsi="Times New Roman" w:cs="Times New Roman"/>
          <w:color w:val="auto"/>
        </w:rPr>
        <w:t>miRNA－195</w:t>
      </w:r>
      <w:r>
        <w:rPr>
          <w:rFonts w:ascii="宋体" w:eastAsia="宋体" w:hAnsi="宋体" w:cs="宋体"/>
          <w:color w:val="auto"/>
        </w:rPr>
        <w:t>中（</w:t>
      </w:r>
      <w:r>
        <w:rPr>
          <w:rFonts w:ascii="Times New Roman" w:eastAsia="Times New Roman" w:hAnsi="Times New Roman" w:cs="Times New Roman"/>
          <w:color w:val="auto"/>
        </w:rPr>
        <w:t>U</w:t>
      </w:r>
      <w:r>
        <w:rPr>
          <w:rFonts w:ascii="宋体" w:eastAsia="宋体" w:hAnsi="宋体" w:cs="宋体"/>
          <w:color w:val="auto"/>
        </w:rPr>
        <w:t>＋</w:t>
      </w:r>
      <w:r>
        <w:rPr>
          <w:rFonts w:ascii="Times New Roman" w:eastAsia="Times New Roman" w:hAnsi="Times New Roman" w:cs="Times New Roman"/>
          <w:color w:val="auto"/>
        </w:rPr>
        <w:t>C</w:t>
      </w:r>
      <w:r>
        <w:rPr>
          <w:rFonts w:ascii="宋体" w:eastAsia="宋体" w:hAnsi="宋体" w:cs="宋体"/>
          <w:color w:val="auto"/>
        </w:rPr>
        <w:t>）/（</w:t>
      </w:r>
      <w:r>
        <w:rPr>
          <w:rFonts w:ascii="Times New Roman" w:eastAsia="Times New Roman" w:hAnsi="Times New Roman" w:cs="Times New Roman"/>
          <w:color w:val="auto"/>
        </w:rPr>
        <w:t>A</w:t>
      </w:r>
      <w:r>
        <w:rPr>
          <w:rFonts w:ascii="宋体" w:eastAsia="宋体" w:hAnsi="宋体" w:cs="宋体"/>
          <w:color w:val="auto"/>
        </w:rPr>
        <w:t>＋</w:t>
      </w:r>
      <w:r>
        <w:rPr>
          <w:rFonts w:ascii="Times New Roman" w:eastAsia="Times New Roman" w:hAnsi="Times New Roman" w:cs="Times New Roman"/>
          <w:color w:val="auto"/>
        </w:rPr>
        <w:t>G</w:t>
      </w:r>
      <w:r>
        <w:rPr>
          <w:rFonts w:ascii="宋体" w:eastAsia="宋体" w:hAnsi="宋体" w:cs="宋体"/>
          <w:color w:val="auto"/>
        </w:rPr>
        <w:t>）为</w:t>
      </w:r>
      <w:r>
        <w:rPr>
          <w:rFonts w:ascii="Times New Roman" w:eastAsia="Times New Roman" w:hAnsi="Times New Roman" w:cs="Times New Roman"/>
          <w:color w:val="auto"/>
        </w:rPr>
        <w:t>0.8</w:t>
      </w:r>
    </w:p>
    <w:p>
      <w:pPr>
        <w:spacing w:line="360" w:lineRule="auto"/>
        <w:textAlignment w:val="center"/>
        <w:rPr>
          <w:color w:val="auto"/>
        </w:rPr>
      </w:pPr>
      <w:r>
        <w:rPr>
          <w:color w:val="auto"/>
        </w:rPr>
        <w:t>【答案】</w:t>
      </w:r>
      <w:r>
        <w:rPr>
          <w:color w:val="auto"/>
        </w:rPr>
        <w:t>B</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【分析】图甲中miRNA</w:t>
      </w:r>
      <w:r>
        <w:rPr>
          <w:rFonts w:ascii="Times New Roman" w:eastAsia="Times New Roman" w:hAnsi="Times New Roman" w:cs="Times New Roman"/>
          <w:color w:val="auto"/>
        </w:rPr>
        <w:t>-</w:t>
      </w:r>
      <w:r>
        <w:rPr>
          <w:color w:val="auto"/>
        </w:rPr>
        <w:t>195基因转录形成的miRNA-195与BDNF基因转录形成的mRNA形成局部双链结构，从而使BDNF基因转录的mRNA无法与核糖体结合，进而影响蛋白质的合成。</w:t>
      </w:r>
    </w:p>
    <w:p>
      <w:pPr>
        <w:spacing w:line="360" w:lineRule="auto"/>
        <w:jc w:val="left"/>
        <w:textAlignment w:val="center"/>
        <w:rPr>
          <w:color w:val="auto"/>
        </w:rPr>
      </w:pPr>
      <w:r>
        <w:rPr>
          <w:color w:val="auto"/>
        </w:rPr>
        <w:t>【详解】A、</w:t>
      </w:r>
      <w:r>
        <w:rPr>
          <w:rFonts w:ascii="宋体" w:eastAsia="宋体" w:hAnsi="宋体" w:cs="宋体"/>
          <w:color w:val="auto"/>
        </w:rPr>
        <w:t>图中</w:t>
      </w:r>
      <w:r>
        <w:rPr>
          <w:color w:val="auto"/>
        </w:rPr>
        <w:t>miRNA</w:t>
      </w:r>
      <w:r>
        <w:rPr>
          <w:rFonts w:ascii="Times New Roman" w:eastAsia="Times New Roman" w:hAnsi="Times New Roman" w:cs="Times New Roman"/>
          <w:color w:val="auto"/>
        </w:rPr>
        <w:t>-</w:t>
      </w:r>
      <w:r>
        <w:rPr>
          <w:color w:val="auto"/>
        </w:rPr>
        <w:t>195</w:t>
      </w:r>
      <w:r>
        <w:rPr>
          <w:rFonts w:ascii="宋体" w:eastAsia="宋体" w:hAnsi="宋体" w:cs="宋体"/>
          <w:color w:val="auto"/>
        </w:rPr>
        <w:t>基因是具有遗传效应的</w:t>
      </w:r>
      <w:r>
        <w:rPr>
          <w:rFonts w:ascii="Times New Roman" w:eastAsia="Times New Roman" w:hAnsi="Times New Roman" w:cs="Times New Roman"/>
          <w:color w:val="auto"/>
        </w:rPr>
        <w:t>DNA</w:t>
      </w:r>
      <w:r>
        <w:rPr>
          <w:rFonts w:ascii="宋体" w:eastAsia="宋体" w:hAnsi="宋体" w:cs="宋体"/>
          <w:color w:val="auto"/>
        </w:rPr>
        <w:t>片段，</w:t>
      </w:r>
      <w:r>
        <w:rPr>
          <w:rFonts w:ascii="Times New Roman" w:eastAsia="Times New Roman" w:hAnsi="Times New Roman" w:cs="Times New Roman"/>
          <w:color w:val="auto"/>
        </w:rPr>
        <w:t>A</w:t>
      </w:r>
      <w:r>
        <w:rPr>
          <w:rFonts w:ascii="宋体" w:eastAsia="宋体" w:hAnsi="宋体" w:cs="宋体"/>
          <w:color w:val="auto"/>
        </w:rPr>
        <w:t>错误；</w:t>
      </w:r>
    </w:p>
    <w:p>
      <w:pPr>
        <w:spacing w:line="360" w:lineRule="auto"/>
        <w:jc w:val="left"/>
        <w:textAlignment w:val="center"/>
        <w:rPr>
          <w:color w:val="auto"/>
        </w:rPr>
      </w:pPr>
      <w:r>
        <w:rPr>
          <w:color w:val="auto"/>
        </w:rPr>
        <w:t>B、由于基因的选择性表达，</w:t>
      </w:r>
      <w:r>
        <w:rPr>
          <w:rFonts w:ascii="宋体" w:eastAsia="宋体" w:hAnsi="宋体" w:cs="宋体"/>
          <w:color w:val="auto"/>
        </w:rPr>
        <w:t>同一个体不同组织细胞的同一条染色体</w:t>
      </w:r>
      <w:r>
        <w:rPr>
          <w:rFonts w:ascii="Times New Roman" w:eastAsia="Times New Roman" w:hAnsi="Times New Roman" w:cs="Times New Roman"/>
          <w:color w:val="auto"/>
        </w:rPr>
        <w:t>DNA</w:t>
      </w:r>
      <w:r>
        <w:rPr>
          <w:rFonts w:ascii="宋体" w:eastAsia="宋体" w:hAnsi="宋体" w:cs="宋体"/>
          <w:color w:val="auto"/>
        </w:rPr>
        <w:t>进行甲（转录）过程时，转录的基因不完全相同，所以发挥作用的启动子不完全相同，</w:t>
      </w:r>
      <w:r>
        <w:rPr>
          <w:rFonts w:ascii="Times New Roman" w:eastAsia="Times New Roman" w:hAnsi="Times New Roman" w:cs="Times New Roman"/>
          <w:color w:val="auto"/>
        </w:rPr>
        <w:t>B</w:t>
      </w:r>
      <w:r>
        <w:rPr>
          <w:rFonts w:ascii="宋体" w:eastAsia="宋体" w:hAnsi="宋体" w:cs="宋体"/>
          <w:color w:val="auto"/>
        </w:rPr>
        <w:t>正确；</w:t>
      </w:r>
    </w:p>
    <w:p>
      <w:pPr>
        <w:spacing w:line="360" w:lineRule="auto"/>
        <w:jc w:val="left"/>
        <w:textAlignment w:val="center"/>
        <w:rPr>
          <w:color w:val="auto"/>
        </w:rPr>
      </w:pPr>
      <w:r>
        <w:rPr>
          <w:color w:val="auto"/>
        </w:rPr>
        <w:t>C、由图可知，B端合成肽链短，A端合成肽链长，所以翻译从B端开始，向A端方向进行 ，所以A侧为</w:t>
      </w:r>
      <w:r>
        <w:rPr>
          <w:rFonts w:ascii="Times New Roman" w:eastAsia="Times New Roman" w:hAnsi="Times New Roman" w:cs="Times New Roman"/>
          <w:color w:val="auto"/>
        </w:rPr>
        <w:t>mRNA</w:t>
      </w:r>
      <w:r>
        <w:rPr>
          <w:rFonts w:ascii="宋体" w:eastAsia="宋体" w:hAnsi="宋体" w:cs="宋体"/>
          <w:color w:val="auto"/>
        </w:rPr>
        <w:t>的3'端，</w:t>
      </w:r>
      <w:r>
        <w:rPr>
          <w:rFonts w:ascii="Times New Roman" w:eastAsia="Times New Roman" w:hAnsi="Times New Roman" w:cs="Times New Roman"/>
          <w:color w:val="auto"/>
        </w:rPr>
        <w:t>C</w:t>
      </w:r>
      <w:r>
        <w:rPr>
          <w:rFonts w:ascii="宋体" w:eastAsia="宋体" w:hAnsi="宋体" w:cs="宋体"/>
          <w:color w:val="auto"/>
        </w:rPr>
        <w:t>错误；</w:t>
      </w:r>
    </w:p>
    <w:p>
      <w:pPr>
        <w:spacing w:line="360" w:lineRule="auto"/>
        <w:jc w:val="left"/>
        <w:textAlignment w:val="center"/>
        <w:rPr>
          <w:color w:val="auto"/>
        </w:rPr>
      </w:pPr>
      <w:r>
        <w:rPr>
          <w:color w:val="auto"/>
        </w:rPr>
        <w:t>D、若miRNA</w:t>
      </w:r>
      <w:r>
        <w:rPr>
          <w:rFonts w:ascii="Times New Roman" w:eastAsia="Times New Roman" w:hAnsi="Times New Roman" w:cs="Times New Roman"/>
          <w:color w:val="auto"/>
        </w:rPr>
        <w:t>-</w:t>
      </w:r>
      <w:r>
        <w:rPr>
          <w:color w:val="auto"/>
        </w:rPr>
        <w:t>195基因的一条链（A+G）/（T+C）为1.25，若此链为模板链，则其转录形成的miRNA</w:t>
      </w:r>
      <w:r>
        <w:rPr>
          <w:rFonts w:ascii="Times New Roman" w:eastAsia="Times New Roman" w:hAnsi="Times New Roman" w:cs="Times New Roman"/>
          <w:color w:val="auto"/>
        </w:rPr>
        <w:t>-</w:t>
      </w:r>
      <w:r>
        <w:rPr>
          <w:color w:val="auto"/>
        </w:rPr>
        <w:t>195中（A+G）/（U+C）为模板链的倒数，即1/1.25=0.8，若此链不是模板链，则其转录形成的miRNA</w:t>
      </w:r>
      <w:r>
        <w:rPr>
          <w:rFonts w:ascii="Times New Roman" w:eastAsia="Times New Roman" w:hAnsi="Times New Roman" w:cs="Times New Roman"/>
          <w:color w:val="auto"/>
        </w:rPr>
        <w:t>-</w:t>
      </w:r>
      <w:r>
        <w:rPr>
          <w:color w:val="auto"/>
        </w:rPr>
        <w:t>195中（A+G）/（U+C）与该链相同，即1.25，D错误。</w:t>
      </w:r>
    </w:p>
    <w:p>
      <w:pPr>
        <w:spacing w:line="360" w:lineRule="auto"/>
        <w:jc w:val="left"/>
        <w:textAlignment w:val="center"/>
        <w:rPr>
          <w:color w:val="auto"/>
        </w:rPr>
      </w:pPr>
      <w:r>
        <w:rPr>
          <w:color w:val="auto"/>
        </w:rPr>
        <w:t>故选B。</w:t>
      </w:r>
    </w:p>
    <w:p>
      <w:pPr>
        <w:spacing w:line="360" w:lineRule="auto"/>
        <w:jc w:val="both"/>
        <w:textAlignment w:val="center"/>
        <w:rPr>
          <w:color w:val="auto"/>
        </w:rPr>
        <w:sectPr>
          <w:headerReference w:type="even" r:id="rId56"/>
          <w:footerReference w:type="even" r:id="rId57"/>
          <w:footerReference w:type="default" r:id="rId58"/>
          <w:headerReference w:type="first" r:id="rId59"/>
          <w:footerReference w:type="first" r:id="rId60"/>
          <w:type w:val="nextPage"/>
          <w:pgSz w:w="11906" w:h="16838"/>
          <w:pgMar w:top="910" w:right="1080" w:bottom="1440" w:left="1080" w:header="152" w:footer="0" w:gutter="0"/>
          <w:pgNumType w:start="10"/>
          <w:cols w:num="1" w:space="720"/>
          <w:titlePg w:val="0"/>
          <w:docGrid w:type="lines" w:linePitch="312" w:charSpace="0"/>
        </w:sectPr>
      </w:pPr>
      <w:r>
        <w:rPr>
          <w:color w:val="auto"/>
        </w:rPr>
        <w:t xml:space="preserve">11. </w:t>
      </w:r>
      <w:r>
        <w:rPr>
          <w:rFonts w:ascii="宋体" w:eastAsia="宋体" w:hAnsi="宋体" w:cs="宋体"/>
          <w:color w:val="auto"/>
        </w:rPr>
        <w:t>某同学用卡片模拟杂交实验，表示亲本的卡片在信封中的放置情况如下图，其中信封</w:t>
      </w:r>
      <w:r>
        <w:rPr>
          <w:rFonts w:ascii="Times New Roman" w:eastAsia="Times New Roman" w:hAnsi="Times New Roman" w:cs="Times New Roman"/>
          <w:color w:val="auto"/>
        </w:rPr>
        <w:t>4</w:t>
      </w:r>
      <w:r>
        <w:rPr>
          <w:rFonts w:ascii="宋体" w:eastAsia="宋体" w:hAnsi="宋体" w:cs="宋体"/>
          <w:color w:val="auto"/>
        </w:rPr>
        <w:t>中</w:t>
      </w:r>
      <w:r>
        <w:rPr>
          <w:rFonts w:ascii="Times New Roman" w:eastAsia="Times New Roman" w:hAnsi="Times New Roman" w:cs="Times New Roman"/>
          <w:color w:val="auto"/>
        </w:rPr>
        <w:t>Y</w:t>
      </w:r>
      <w:r>
        <w:rPr>
          <w:rFonts w:ascii="宋体" w:eastAsia="宋体" w:hAnsi="宋体" w:cs="宋体"/>
          <w:color w:val="auto"/>
        </w:rPr>
        <w:t>的数量待定，每次抓取卡片并记录后，将卡片放回原信封，重复</w:t>
      </w:r>
      <w:r>
        <w:rPr>
          <w:rFonts w:ascii="Times New Roman" w:eastAsia="Times New Roman" w:hAnsi="Times New Roman" w:cs="Times New Roman"/>
          <w:color w:val="auto"/>
        </w:rPr>
        <w:t>100</w:t>
      </w:r>
      <w:r>
        <w:rPr>
          <w:rFonts w:ascii="宋体" w:eastAsia="宋体" w:hAnsi="宋体" w:cs="宋体"/>
          <w:color w:val="auto"/>
        </w:rPr>
        <w:t>次。已知</w:t>
      </w:r>
      <w:r>
        <w:rPr>
          <w:rFonts w:ascii="Times New Roman" w:eastAsia="Times New Roman" w:hAnsi="Times New Roman" w:cs="Times New Roman"/>
          <w:color w:val="auto"/>
        </w:rPr>
        <w:t>A</w:t>
      </w:r>
      <w:r>
        <w:rPr>
          <w:rFonts w:ascii="宋体" w:eastAsia="宋体" w:hAnsi="宋体" w:cs="宋体"/>
          <w:color w:val="auto"/>
        </w:rPr>
        <w:t>、</w:t>
      </w:r>
      <w:r>
        <w:rPr>
          <w:rFonts w:ascii="Times New Roman" w:eastAsia="Times New Roman" w:hAnsi="Times New Roman" w:cs="Times New Roman"/>
          <w:color w:val="auto"/>
        </w:rPr>
        <w:t>a</w:t>
      </w:r>
      <w:r>
        <w:rPr>
          <w:rFonts w:ascii="宋体" w:eastAsia="宋体" w:hAnsi="宋体" w:cs="宋体"/>
          <w:color w:val="auto"/>
        </w:rPr>
        <w:t>位于常染色体上，群体中</w:t>
      </w:r>
      <w:r>
        <w:rPr>
          <w:rFonts w:ascii="Times New Roman" w:eastAsia="Times New Roman" w:hAnsi="Times New Roman" w:cs="Times New Roman"/>
          <w:color w:val="auto"/>
        </w:rPr>
        <w:t>A</w:t>
      </w:r>
      <w:r>
        <w:rPr>
          <w:rFonts w:ascii="宋体" w:eastAsia="宋体" w:hAnsi="宋体" w:cs="宋体"/>
          <w:color w:val="auto"/>
        </w:rPr>
        <w:t>的基因频率为</w:t>
      </w:r>
      <w:r>
        <w:rPr>
          <w:rFonts w:ascii="Times New Roman" w:eastAsia="Times New Roman" w:hAnsi="Times New Roman" w:cs="Times New Roman"/>
          <w:color w:val="auto"/>
        </w:rPr>
        <w:t>0.8</w:t>
      </w:r>
      <w:r>
        <w:rPr>
          <w:rFonts w:ascii="宋体" w:eastAsia="宋体" w:hAnsi="宋体" w:cs="宋体"/>
          <w:color w:val="auto"/>
        </w:rPr>
        <w:t>；</w:t>
      </w:r>
      <w:r>
        <w:rPr>
          <w:rFonts w:ascii="Times New Roman" w:eastAsia="Times New Roman" w:hAnsi="Times New Roman" w:cs="Times New Roman"/>
          <w:color w:val="auto"/>
        </w:rPr>
        <w:t>B</w:t>
      </w:r>
      <w:r>
        <w:rPr>
          <w:rFonts w:ascii="宋体" w:eastAsia="宋体" w:hAnsi="宋体" w:cs="宋体"/>
          <w:color w:val="auto"/>
        </w:rPr>
        <w:t>、</w:t>
      </w:r>
      <w:r>
        <w:rPr>
          <w:rFonts w:ascii="Times New Roman" w:eastAsia="Times New Roman" w:hAnsi="Times New Roman" w:cs="Times New Roman"/>
          <w:color w:val="auto"/>
        </w:rPr>
        <w:t>b</w:t>
      </w:r>
      <w:r>
        <w:rPr>
          <w:rFonts w:ascii="宋体" w:eastAsia="宋体" w:hAnsi="宋体" w:cs="宋体"/>
          <w:color w:val="auto"/>
        </w:rPr>
        <w:t>位于</w:t>
      </w:r>
      <w:r>
        <w:rPr>
          <w:rFonts w:ascii="Times New Roman" w:eastAsia="Times New Roman" w:hAnsi="Times New Roman" w:cs="Times New Roman"/>
          <w:color w:val="auto"/>
        </w:rPr>
        <w:t>X</w:t>
      </w:r>
      <w:r>
        <w:rPr>
          <w:rFonts w:ascii="宋体" w:eastAsia="宋体" w:hAnsi="宋体" w:cs="宋体"/>
          <w:color w:val="auto"/>
        </w:rPr>
        <w:t>染色体的非同源区段，群体中</w:t>
      </w:r>
      <w:r>
        <w:rPr>
          <w:rFonts w:ascii="Times New Roman" w:eastAsia="Times New Roman" w:hAnsi="Times New Roman" w:cs="Times New Roman"/>
          <w:color w:val="auto"/>
        </w:rPr>
        <w:t>X</w:t>
      </w:r>
      <w:r>
        <w:rPr>
          <w:color w:val="auto"/>
          <w:vertAlign w:val="superscript"/>
        </w:rPr>
        <w:t>B</w:t>
      </w:r>
      <w:r>
        <w:rPr>
          <w:rFonts w:ascii="宋体" w:eastAsia="宋体" w:hAnsi="宋体" w:cs="宋体"/>
          <w:color w:val="auto"/>
        </w:rPr>
        <w:t>的基因频率为</w:t>
      </w:r>
      <w:r>
        <w:rPr>
          <w:rFonts w:ascii="Times New Roman" w:eastAsia="Times New Roman" w:hAnsi="Times New Roman" w:cs="Times New Roman"/>
          <w:color w:val="auto"/>
        </w:rPr>
        <w:t>0.6.</w:t>
      </w:r>
      <w:r>
        <w:rPr>
          <w:rFonts w:ascii="宋体" w:eastAsia="宋体" w:hAnsi="宋体" w:cs="宋体"/>
          <w:color w:val="auto"/>
        </w:rPr>
        <w:t>群体中无配子致死和基因型致死现象。</w:t>
      </w:r>
    </w:p>
    <w:p>
      <w:pPr>
        <w:spacing w:line="360" w:lineRule="auto"/>
        <w:jc w:val="both"/>
        <w:textAlignment w:val="center"/>
        <w:rPr>
          <w:color w:val="auto"/>
        </w:rPr>
      </w:pPr>
      <w:r>
        <w:rPr>
          <w:color w:val="auto"/>
        </w:rPr>
        <w:drawing>
          <wp:inline distT="0" distB="0" distL="114300" distR="114300">
            <wp:extent cx="4381500" cy="130492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61"/>
                    <a:stretch>
                      <a:fillRect/>
                    </a:stretch>
                  </pic:blipFill>
                  <pic:spPr>
                    <a:xfrm>
                      <a:off x="0" y="0"/>
                      <a:ext cx="4381500" cy="1304925"/>
                    </a:xfrm>
                    <a:prstGeom prst="rect">
                      <a:avLst/>
                    </a:prstGeom>
                  </pic:spPr>
                </pic:pic>
              </a:graphicData>
            </a:graphic>
          </wp:inline>
        </w:drawing>
      </w:r>
    </w:p>
    <w:p>
      <w:pPr>
        <w:spacing w:line="360" w:lineRule="auto"/>
        <w:jc w:val="both"/>
        <w:textAlignment w:val="center"/>
        <w:rPr>
          <w:color w:val="auto"/>
        </w:rPr>
      </w:pPr>
      <w:r>
        <w:rPr>
          <w:rFonts w:ascii="宋体" w:eastAsia="宋体" w:hAnsi="宋体" w:cs="宋体"/>
          <w:color w:val="auto"/>
        </w:rPr>
        <w:t>下列叙述正确的是（    ）</w:t>
      </w:r>
    </w:p>
    <w:p>
      <w:pPr>
        <w:spacing w:line="360" w:lineRule="auto"/>
        <w:jc w:val="left"/>
        <w:textAlignment w:val="center"/>
        <w:rPr>
          <w:color w:val="auto"/>
        </w:rPr>
      </w:pPr>
      <w:r>
        <w:rPr>
          <w:color w:val="auto"/>
        </w:rPr>
        <w:t xml:space="preserve">A. </w:t>
      </w:r>
      <w:r>
        <w:rPr>
          <w:rFonts w:ascii="宋体" w:eastAsia="宋体" w:hAnsi="宋体" w:cs="宋体"/>
          <w:color w:val="auto"/>
        </w:rPr>
        <w:t>随机从信封</w:t>
      </w:r>
      <w:r>
        <w:rPr>
          <w:rFonts w:ascii="Times New Roman" w:eastAsia="Times New Roman" w:hAnsi="Times New Roman" w:cs="Times New Roman"/>
          <w:color w:val="auto"/>
        </w:rPr>
        <w:t>1</w:t>
      </w:r>
      <w:r>
        <w:rPr>
          <w:rFonts w:ascii="宋体" w:eastAsia="宋体" w:hAnsi="宋体" w:cs="宋体"/>
          <w:color w:val="auto"/>
        </w:rPr>
        <w:t>、</w:t>
      </w:r>
      <w:r>
        <w:rPr>
          <w:rFonts w:ascii="Times New Roman" w:eastAsia="Times New Roman" w:hAnsi="Times New Roman" w:cs="Times New Roman"/>
          <w:color w:val="auto"/>
        </w:rPr>
        <w:t>2</w:t>
      </w:r>
      <w:r>
        <w:rPr>
          <w:rFonts w:ascii="宋体" w:eastAsia="宋体" w:hAnsi="宋体" w:cs="宋体"/>
          <w:color w:val="auto"/>
        </w:rPr>
        <w:t>中各取</w:t>
      </w:r>
      <w:r>
        <w:rPr>
          <w:rFonts w:ascii="Times New Roman" w:eastAsia="Times New Roman" w:hAnsi="Times New Roman" w:cs="Times New Roman"/>
          <w:color w:val="auto"/>
        </w:rPr>
        <w:t>1</w:t>
      </w:r>
      <w:r>
        <w:rPr>
          <w:rFonts w:ascii="宋体" w:eastAsia="宋体" w:hAnsi="宋体" w:cs="宋体"/>
          <w:color w:val="auto"/>
        </w:rPr>
        <w:t>张卡片组合在一起，模拟</w:t>
      </w:r>
      <w:r>
        <w:rPr>
          <w:rFonts w:ascii="Times New Roman" w:eastAsia="Times New Roman" w:hAnsi="Times New Roman" w:cs="Times New Roman"/>
          <w:color w:val="auto"/>
        </w:rPr>
        <w:t>Aa</w:t>
      </w:r>
      <w:r>
        <w:rPr>
          <w:rFonts w:ascii="宋体" w:eastAsia="宋体" w:hAnsi="宋体" w:cs="宋体"/>
          <w:color w:val="auto"/>
        </w:rPr>
        <w:t>个体随机交配产生子代</w:t>
      </w:r>
    </w:p>
    <w:p>
      <w:pPr>
        <w:spacing w:line="360" w:lineRule="auto"/>
        <w:jc w:val="left"/>
        <w:textAlignment w:val="center"/>
        <w:rPr>
          <w:color w:val="auto"/>
        </w:rPr>
      </w:pPr>
      <w:r>
        <w:rPr>
          <w:color w:val="auto"/>
        </w:rPr>
        <w:t xml:space="preserve">B. </w:t>
      </w:r>
      <w:r>
        <w:rPr>
          <w:rFonts w:ascii="宋体" w:eastAsia="宋体" w:hAnsi="宋体" w:cs="宋体"/>
          <w:color w:val="auto"/>
        </w:rPr>
        <w:t>信封</w:t>
      </w:r>
      <w:r>
        <w:rPr>
          <w:rFonts w:ascii="Times New Roman" w:eastAsia="Times New Roman" w:hAnsi="Times New Roman" w:cs="Times New Roman"/>
          <w:color w:val="auto"/>
        </w:rPr>
        <w:t>4</w:t>
      </w:r>
      <w:r>
        <w:rPr>
          <w:rFonts w:ascii="宋体" w:eastAsia="宋体" w:hAnsi="宋体" w:cs="宋体"/>
          <w:color w:val="auto"/>
        </w:rPr>
        <w:t>可模拟雄性生殖器官，图中</w:t>
      </w:r>
      <w:r>
        <w:rPr>
          <w:rFonts w:ascii="Times New Roman" w:eastAsia="Times New Roman" w:hAnsi="Times New Roman" w:cs="Times New Roman"/>
          <w:color w:val="auto"/>
        </w:rPr>
        <w:t>Y</w:t>
      </w:r>
      <w:r>
        <w:rPr>
          <w:rFonts w:ascii="宋体" w:eastAsia="宋体" w:hAnsi="宋体" w:cs="宋体"/>
          <w:color w:val="auto"/>
        </w:rPr>
        <w:t>的数量不应与信封</w:t>
      </w:r>
      <w:r>
        <w:rPr>
          <w:rFonts w:ascii="Times New Roman" w:eastAsia="Times New Roman" w:hAnsi="Times New Roman" w:cs="Times New Roman"/>
          <w:color w:val="auto"/>
        </w:rPr>
        <w:t>3</w:t>
      </w:r>
      <w:r>
        <w:rPr>
          <w:rFonts w:ascii="宋体" w:eastAsia="宋体" w:hAnsi="宋体" w:cs="宋体"/>
          <w:color w:val="auto"/>
        </w:rPr>
        <w:t>中</w:t>
      </w:r>
      <w:r>
        <w:rPr>
          <w:rFonts w:ascii="Times New Roman" w:eastAsia="Times New Roman" w:hAnsi="Times New Roman" w:cs="Times New Roman"/>
          <w:color w:val="auto"/>
        </w:rPr>
        <w:t>X</w:t>
      </w:r>
      <w:r>
        <w:rPr>
          <w:rFonts w:ascii="宋体" w:eastAsia="宋体" w:hAnsi="宋体" w:cs="宋体"/>
          <w:color w:val="auto"/>
        </w:rPr>
        <w:t>的总数相同</w:t>
      </w:r>
    </w:p>
    <w:p>
      <w:pPr>
        <w:spacing w:line="360" w:lineRule="auto"/>
        <w:jc w:val="left"/>
        <w:textAlignment w:val="center"/>
        <w:rPr>
          <w:color w:val="auto"/>
        </w:rPr>
      </w:pPr>
      <w:r>
        <w:rPr>
          <w:color w:val="auto"/>
        </w:rPr>
        <w:t xml:space="preserve">C. </w:t>
      </w:r>
      <w:r>
        <w:rPr>
          <w:rFonts w:ascii="宋体" w:eastAsia="宋体" w:hAnsi="宋体" w:cs="宋体"/>
          <w:color w:val="auto"/>
        </w:rPr>
        <w:t>随机从信封</w:t>
      </w:r>
      <w:r>
        <w:rPr>
          <w:rFonts w:ascii="Times New Roman" w:eastAsia="Times New Roman" w:hAnsi="Times New Roman" w:cs="Times New Roman"/>
          <w:color w:val="auto"/>
        </w:rPr>
        <w:t>1</w:t>
      </w:r>
      <w:r>
        <w:rPr>
          <w:rFonts w:ascii="宋体" w:eastAsia="宋体" w:hAnsi="宋体" w:cs="宋体"/>
          <w:color w:val="auto"/>
        </w:rPr>
        <w:t>、</w:t>
      </w:r>
      <w:r>
        <w:rPr>
          <w:rFonts w:ascii="Times New Roman" w:eastAsia="Times New Roman" w:hAnsi="Times New Roman" w:cs="Times New Roman"/>
          <w:color w:val="auto"/>
        </w:rPr>
        <w:t>4</w:t>
      </w:r>
      <w:r>
        <w:rPr>
          <w:rFonts w:ascii="宋体" w:eastAsia="宋体" w:hAnsi="宋体" w:cs="宋体"/>
          <w:color w:val="auto"/>
        </w:rPr>
        <w:t>中各取</w:t>
      </w:r>
      <w:r>
        <w:rPr>
          <w:rFonts w:ascii="Times New Roman" w:eastAsia="Times New Roman" w:hAnsi="Times New Roman" w:cs="Times New Roman"/>
          <w:color w:val="auto"/>
        </w:rPr>
        <w:t>1</w:t>
      </w:r>
      <w:r>
        <w:rPr>
          <w:rFonts w:ascii="宋体" w:eastAsia="宋体" w:hAnsi="宋体" w:cs="宋体"/>
          <w:color w:val="auto"/>
        </w:rPr>
        <w:t>张卡片组合在一起，模拟的是雌雄配子的自由组合</w:t>
      </w:r>
    </w:p>
    <w:p>
      <w:pPr>
        <w:spacing w:line="360" w:lineRule="auto"/>
        <w:jc w:val="left"/>
        <w:textAlignment w:val="center"/>
        <w:rPr>
          <w:color w:val="auto"/>
        </w:rPr>
      </w:pPr>
      <w:r>
        <w:rPr>
          <w:color w:val="auto"/>
        </w:rPr>
        <w:t xml:space="preserve">D. </w:t>
      </w:r>
      <w:r>
        <w:rPr>
          <w:rFonts w:ascii="宋体" w:eastAsia="宋体" w:hAnsi="宋体" w:cs="宋体"/>
          <w:color w:val="auto"/>
        </w:rPr>
        <w:t>随机从信封</w:t>
      </w:r>
      <w:r>
        <w:rPr>
          <w:rFonts w:ascii="Times New Roman" w:eastAsia="Times New Roman" w:hAnsi="Times New Roman" w:cs="Times New Roman"/>
          <w:color w:val="auto"/>
        </w:rPr>
        <w:t>3</w:t>
      </w:r>
      <w:r>
        <w:rPr>
          <w:rFonts w:ascii="宋体" w:eastAsia="宋体" w:hAnsi="宋体" w:cs="宋体"/>
          <w:color w:val="auto"/>
        </w:rPr>
        <w:t>、</w:t>
      </w:r>
      <w:r>
        <w:rPr>
          <w:rFonts w:ascii="Times New Roman" w:eastAsia="Times New Roman" w:hAnsi="Times New Roman" w:cs="Times New Roman"/>
          <w:color w:val="auto"/>
        </w:rPr>
        <w:t>4</w:t>
      </w:r>
      <w:r>
        <w:rPr>
          <w:rFonts w:ascii="宋体" w:eastAsia="宋体" w:hAnsi="宋体" w:cs="宋体"/>
          <w:color w:val="auto"/>
        </w:rPr>
        <w:t>中各取</w:t>
      </w:r>
      <w:r>
        <w:rPr>
          <w:rFonts w:ascii="Times New Roman" w:eastAsia="Times New Roman" w:hAnsi="Times New Roman" w:cs="Times New Roman"/>
          <w:color w:val="auto"/>
        </w:rPr>
        <w:t>1</w:t>
      </w:r>
      <w:r>
        <w:rPr>
          <w:rFonts w:ascii="宋体" w:eastAsia="宋体" w:hAnsi="宋体" w:cs="宋体"/>
          <w:color w:val="auto"/>
        </w:rPr>
        <w:t>张卡片组合在一起，所得结果中纯合子的概率为</w:t>
      </w:r>
      <w:r>
        <w:rPr>
          <w:rFonts w:ascii="Times New Roman" w:eastAsia="Times New Roman" w:hAnsi="Times New Roman" w:cs="Times New Roman"/>
          <w:color w:val="auto"/>
        </w:rPr>
        <w:t>0.76</w:t>
      </w:r>
    </w:p>
    <w:p>
      <w:pPr>
        <w:spacing w:line="360" w:lineRule="auto"/>
        <w:textAlignment w:val="center"/>
        <w:rPr>
          <w:color w:val="auto"/>
        </w:rPr>
      </w:pPr>
      <w:r>
        <w:rPr>
          <w:color w:val="auto"/>
        </w:rPr>
        <w:t>【答案】</w:t>
      </w:r>
      <w:r>
        <w:rPr>
          <w:color w:val="auto"/>
        </w:rPr>
        <w:t>D</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分析】1、基因分离定律的实质是：在杂合子的细胞中，位于一对同源染色体上的等位基因，具有一定的独立性；在减数分裂形成配子的过程中，等位基因随着同源染色体的分离而分离，分别进入两个配子中，独立地随配子遗传给后代。</w:t>
      </w:r>
    </w:p>
    <w:p>
      <w:pPr>
        <w:spacing w:line="360" w:lineRule="auto"/>
        <w:jc w:val="left"/>
        <w:textAlignment w:val="center"/>
        <w:rPr>
          <w:color w:val="auto"/>
        </w:rPr>
      </w:pPr>
      <w:r>
        <w:rPr>
          <w:color w:val="auto"/>
        </w:rPr>
        <w:t>2、基因自由组合定律的实质是：位于非同源染色体上的非等位基因的分离或自由组合是互不干扰的；在减数分裂过程中，同源染色体上的等位基因彼此分离的同时，非同源染色体上的非等位基因自由组合。</w:t>
      </w:r>
    </w:p>
    <w:p>
      <w:pPr>
        <w:spacing w:line="360" w:lineRule="auto"/>
        <w:jc w:val="left"/>
        <w:textAlignment w:val="center"/>
        <w:rPr>
          <w:color w:val="auto"/>
        </w:rPr>
      </w:pPr>
      <w:r>
        <w:rPr>
          <w:color w:val="auto"/>
        </w:rPr>
        <w:t>【详解】</w:t>
      </w:r>
      <w:r>
        <w:rPr>
          <w:rFonts w:ascii="Times New Roman" w:eastAsia="Times New Roman" w:hAnsi="Times New Roman" w:cs="Times New Roman"/>
          <w:color w:val="auto"/>
        </w:rPr>
        <w:t>A</w:t>
      </w:r>
      <w:r>
        <w:rPr>
          <w:rFonts w:ascii="宋体" w:eastAsia="宋体" w:hAnsi="宋体" w:cs="宋体"/>
          <w:color w:val="auto"/>
        </w:rPr>
        <w:t>、信封</w:t>
      </w:r>
      <w:r>
        <w:rPr>
          <w:rFonts w:ascii="Times New Roman" w:eastAsia="Times New Roman" w:hAnsi="Times New Roman" w:cs="Times New Roman"/>
          <w:color w:val="auto"/>
        </w:rPr>
        <w:t>1</w:t>
      </w:r>
      <w:r>
        <w:rPr>
          <w:rFonts w:ascii="宋体" w:eastAsia="宋体" w:hAnsi="宋体" w:cs="宋体"/>
          <w:color w:val="auto"/>
        </w:rPr>
        <w:t>、</w:t>
      </w:r>
      <w:r>
        <w:rPr>
          <w:rFonts w:ascii="Times New Roman" w:eastAsia="Times New Roman" w:hAnsi="Times New Roman" w:cs="Times New Roman"/>
          <w:color w:val="auto"/>
        </w:rPr>
        <w:t>2</w:t>
      </w:r>
      <w:r>
        <w:rPr>
          <w:rFonts w:ascii="宋体" w:eastAsia="宋体" w:hAnsi="宋体" w:cs="宋体"/>
          <w:color w:val="auto"/>
        </w:rPr>
        <w:t>中</w:t>
      </w:r>
      <w:r>
        <w:rPr>
          <w:rFonts w:ascii="Times New Roman" w:eastAsia="Times New Roman" w:hAnsi="Times New Roman" w:cs="Times New Roman"/>
          <w:color w:val="auto"/>
        </w:rPr>
        <w:t>A</w:t>
      </w:r>
      <w:r>
        <w:rPr>
          <w:rFonts w:ascii="宋体" w:eastAsia="宋体" w:hAnsi="宋体" w:cs="宋体"/>
          <w:color w:val="auto"/>
        </w:rPr>
        <w:t>：</w:t>
      </w:r>
      <w:r>
        <w:rPr>
          <w:rFonts w:ascii="Times New Roman" w:eastAsia="Times New Roman" w:hAnsi="Times New Roman" w:cs="Times New Roman"/>
          <w:color w:val="auto"/>
        </w:rPr>
        <w:t>a</w:t>
      </w:r>
      <w:r>
        <w:rPr>
          <w:rFonts w:ascii="宋体" w:eastAsia="宋体" w:hAnsi="宋体" w:cs="宋体"/>
          <w:color w:val="auto"/>
        </w:rPr>
        <w:t>都为</w:t>
      </w:r>
      <w:r>
        <w:rPr>
          <w:rFonts w:ascii="Times New Roman" w:eastAsia="Times New Roman" w:hAnsi="Times New Roman" w:cs="Times New Roman"/>
          <w:color w:val="auto"/>
        </w:rPr>
        <w:t>4</w:t>
      </w:r>
      <w:r>
        <w:rPr>
          <w:rFonts w:ascii="宋体" w:eastAsia="宋体" w:hAnsi="宋体" w:cs="宋体"/>
          <w:color w:val="auto"/>
        </w:rPr>
        <w:t>：</w:t>
      </w:r>
      <w:r>
        <w:rPr>
          <w:rFonts w:ascii="Times New Roman" w:eastAsia="Times New Roman" w:hAnsi="Times New Roman" w:cs="Times New Roman"/>
          <w:color w:val="auto"/>
        </w:rPr>
        <w:t>1</w:t>
      </w:r>
      <w:r>
        <w:rPr>
          <w:rFonts w:ascii="宋体" w:eastAsia="宋体" w:hAnsi="宋体" w:cs="宋体"/>
          <w:color w:val="auto"/>
        </w:rPr>
        <w:t>，都不是</w:t>
      </w:r>
      <w:r>
        <w:rPr>
          <w:rFonts w:ascii="Times New Roman" w:eastAsia="Times New Roman" w:hAnsi="Times New Roman" w:cs="Times New Roman"/>
          <w:color w:val="auto"/>
        </w:rPr>
        <w:t>1</w:t>
      </w:r>
      <w:r>
        <w:rPr>
          <w:rFonts w:ascii="宋体" w:eastAsia="宋体" w:hAnsi="宋体" w:cs="宋体"/>
          <w:color w:val="auto"/>
        </w:rPr>
        <w:t>：</w:t>
      </w:r>
      <w:r>
        <w:rPr>
          <w:rFonts w:ascii="Times New Roman" w:eastAsia="Times New Roman" w:hAnsi="Times New Roman" w:cs="Times New Roman"/>
          <w:color w:val="auto"/>
        </w:rPr>
        <w:t>1</w:t>
      </w:r>
      <w:r>
        <w:rPr>
          <w:rFonts w:ascii="宋体" w:eastAsia="宋体" w:hAnsi="宋体" w:cs="宋体"/>
          <w:color w:val="auto"/>
        </w:rPr>
        <w:t>，故从信封</w:t>
      </w:r>
      <w:r>
        <w:rPr>
          <w:rFonts w:ascii="Times New Roman" w:eastAsia="Times New Roman" w:hAnsi="Times New Roman" w:cs="Times New Roman"/>
          <w:color w:val="auto"/>
        </w:rPr>
        <w:t>1</w:t>
      </w:r>
      <w:r>
        <w:rPr>
          <w:rFonts w:ascii="宋体" w:eastAsia="宋体" w:hAnsi="宋体" w:cs="宋体"/>
          <w:color w:val="auto"/>
        </w:rPr>
        <w:t>、</w:t>
      </w:r>
      <w:r>
        <w:rPr>
          <w:rFonts w:ascii="Times New Roman" w:eastAsia="Times New Roman" w:hAnsi="Times New Roman" w:cs="Times New Roman"/>
          <w:color w:val="auto"/>
        </w:rPr>
        <w:t>2</w:t>
      </w:r>
      <w:r>
        <w:rPr>
          <w:rFonts w:ascii="宋体" w:eastAsia="宋体" w:hAnsi="宋体" w:cs="宋体"/>
          <w:color w:val="auto"/>
        </w:rPr>
        <w:t>中各取</w:t>
      </w:r>
      <w:r>
        <w:rPr>
          <w:rFonts w:ascii="Times New Roman" w:eastAsia="Times New Roman" w:hAnsi="Times New Roman" w:cs="Times New Roman"/>
          <w:color w:val="auto"/>
        </w:rPr>
        <w:t>1</w:t>
      </w:r>
      <w:r>
        <w:rPr>
          <w:rFonts w:ascii="宋体" w:eastAsia="宋体" w:hAnsi="宋体" w:cs="宋体"/>
          <w:color w:val="auto"/>
        </w:rPr>
        <w:t>张卡片组合在一起，不能模拟</w:t>
      </w:r>
      <w:r>
        <w:rPr>
          <w:rFonts w:ascii="Times New Roman" w:eastAsia="Times New Roman" w:hAnsi="Times New Roman" w:cs="Times New Roman"/>
          <w:color w:val="auto"/>
        </w:rPr>
        <w:t>Aa</w:t>
      </w:r>
      <w:r>
        <w:rPr>
          <w:rFonts w:ascii="宋体" w:eastAsia="宋体" w:hAnsi="宋体" w:cs="宋体"/>
          <w:color w:val="auto"/>
        </w:rPr>
        <w:t>个体自交产生子代，</w:t>
      </w:r>
      <w:r>
        <w:rPr>
          <w:rFonts w:ascii="Times New Roman" w:eastAsia="Times New Roman" w:hAnsi="Times New Roman" w:cs="Times New Roman"/>
          <w:color w:val="auto"/>
        </w:rPr>
        <w:t>A</w:t>
      </w:r>
      <w:r>
        <w:rPr>
          <w:rFonts w:ascii="宋体" w:eastAsia="宋体" w:hAnsi="宋体" w:cs="宋体"/>
          <w:color w:val="auto"/>
        </w:rPr>
        <w:t>错误；</w:t>
      </w:r>
    </w:p>
    <w:p>
      <w:pPr>
        <w:spacing w:line="360" w:lineRule="auto"/>
        <w:jc w:val="left"/>
        <w:textAlignment w:val="center"/>
        <w:rPr>
          <w:color w:val="auto"/>
        </w:rPr>
      </w:pPr>
      <w:r>
        <w:rPr>
          <w:rFonts w:ascii="Times New Roman" w:eastAsia="Times New Roman" w:hAnsi="Times New Roman" w:cs="Times New Roman"/>
          <w:color w:val="auto"/>
        </w:rPr>
        <w:t>B</w:t>
      </w:r>
      <w:r>
        <w:rPr>
          <w:rFonts w:ascii="宋体" w:eastAsia="宋体" w:hAnsi="宋体" w:cs="宋体"/>
          <w:color w:val="auto"/>
        </w:rPr>
        <w:t>、信封</w:t>
      </w:r>
      <w:r>
        <w:rPr>
          <w:rFonts w:ascii="Times New Roman" w:eastAsia="Times New Roman" w:hAnsi="Times New Roman" w:cs="Times New Roman"/>
          <w:color w:val="auto"/>
        </w:rPr>
        <w:t>4</w:t>
      </w:r>
      <w:r>
        <w:rPr>
          <w:rFonts w:ascii="宋体" w:eastAsia="宋体" w:hAnsi="宋体" w:cs="宋体"/>
          <w:color w:val="auto"/>
        </w:rPr>
        <w:t>含有</w:t>
      </w:r>
      <w:r>
        <w:rPr>
          <w:rFonts w:ascii="Times New Roman" w:eastAsia="Times New Roman" w:hAnsi="Times New Roman" w:cs="Times New Roman"/>
          <w:color w:val="auto"/>
        </w:rPr>
        <w:t>Y</w:t>
      </w:r>
      <w:r>
        <w:rPr>
          <w:rFonts w:ascii="宋体" w:eastAsia="宋体" w:hAnsi="宋体" w:cs="宋体"/>
          <w:color w:val="auto"/>
        </w:rPr>
        <w:t>染色体，故模拟的是雄性个体，雄性个体</w:t>
      </w:r>
      <w:r>
        <w:rPr>
          <w:rFonts w:ascii="Times New Roman" w:eastAsia="Times New Roman" w:hAnsi="Times New Roman" w:cs="Times New Roman"/>
          <w:color w:val="auto"/>
        </w:rPr>
        <w:t>X</w:t>
      </w:r>
      <w:r>
        <w:rPr>
          <w:rFonts w:ascii="宋体" w:eastAsia="宋体" w:hAnsi="宋体" w:cs="宋体"/>
          <w:color w:val="auto"/>
        </w:rPr>
        <w:t>和</w:t>
      </w:r>
      <w:r>
        <w:rPr>
          <w:rFonts w:ascii="Times New Roman" w:eastAsia="Times New Roman" w:hAnsi="Times New Roman" w:cs="Times New Roman"/>
          <w:color w:val="auto"/>
        </w:rPr>
        <w:t>Y</w:t>
      </w:r>
      <w:r>
        <w:rPr>
          <w:rFonts w:ascii="宋体" w:eastAsia="宋体" w:hAnsi="宋体" w:cs="宋体"/>
          <w:color w:val="auto"/>
        </w:rPr>
        <w:t>染色体数量相等，故信封</w:t>
      </w:r>
      <w:r>
        <w:rPr>
          <w:rFonts w:ascii="Times New Roman" w:eastAsia="Times New Roman" w:hAnsi="Times New Roman" w:cs="Times New Roman"/>
          <w:color w:val="auto"/>
        </w:rPr>
        <w:t>4</w:t>
      </w:r>
      <w:r>
        <w:rPr>
          <w:rFonts w:ascii="宋体" w:eastAsia="宋体" w:hAnsi="宋体" w:cs="宋体"/>
          <w:color w:val="auto"/>
        </w:rPr>
        <w:t>中</w:t>
      </w:r>
      <w:r>
        <w:rPr>
          <w:rFonts w:ascii="Times New Roman" w:eastAsia="Times New Roman" w:hAnsi="Times New Roman" w:cs="Times New Roman"/>
          <w:color w:val="auto"/>
        </w:rPr>
        <w:t>Y</w:t>
      </w:r>
      <w:r>
        <w:rPr>
          <w:rFonts w:ascii="宋体" w:eastAsia="宋体" w:hAnsi="宋体" w:cs="宋体"/>
          <w:color w:val="auto"/>
        </w:rPr>
        <w:t>的数量为</w:t>
      </w:r>
      <w:r>
        <w:rPr>
          <w:rFonts w:ascii="Times New Roman" w:eastAsia="Times New Roman" w:hAnsi="Times New Roman" w:cs="Times New Roman"/>
          <w:color w:val="auto"/>
        </w:rPr>
        <w:t>50</w:t>
      </w:r>
      <w:r>
        <w:rPr>
          <w:rFonts w:ascii="宋体" w:eastAsia="宋体" w:hAnsi="宋体" w:cs="宋体"/>
          <w:color w:val="auto"/>
        </w:rPr>
        <w:t>，与信封</w:t>
      </w:r>
      <w:r>
        <w:rPr>
          <w:rFonts w:ascii="Times New Roman" w:eastAsia="Times New Roman" w:hAnsi="Times New Roman" w:cs="Times New Roman"/>
          <w:color w:val="auto"/>
        </w:rPr>
        <w:t>3</w:t>
      </w:r>
      <w:r>
        <w:rPr>
          <w:rFonts w:ascii="宋体" w:eastAsia="宋体" w:hAnsi="宋体" w:cs="宋体"/>
          <w:color w:val="auto"/>
        </w:rPr>
        <w:t>中</w:t>
      </w:r>
      <w:r>
        <w:rPr>
          <w:rFonts w:ascii="Times New Roman" w:eastAsia="Times New Roman" w:hAnsi="Times New Roman" w:cs="Times New Roman"/>
          <w:color w:val="auto"/>
        </w:rPr>
        <w:t>X</w:t>
      </w:r>
      <w:r>
        <w:rPr>
          <w:rFonts w:ascii="宋体" w:eastAsia="宋体" w:hAnsi="宋体" w:cs="宋体"/>
          <w:color w:val="auto"/>
        </w:rPr>
        <w:t>的总数相同，</w:t>
      </w:r>
      <w:r>
        <w:rPr>
          <w:rFonts w:ascii="Times New Roman" w:eastAsia="Times New Roman" w:hAnsi="Times New Roman" w:cs="Times New Roman"/>
          <w:color w:val="auto"/>
        </w:rPr>
        <w:t>B</w:t>
      </w:r>
      <w:r>
        <w:rPr>
          <w:rFonts w:ascii="宋体" w:eastAsia="宋体" w:hAnsi="宋体" w:cs="宋体"/>
          <w:color w:val="auto"/>
        </w:rPr>
        <w:t>错误；</w:t>
      </w:r>
    </w:p>
    <w:p>
      <w:pPr>
        <w:spacing w:line="360" w:lineRule="auto"/>
        <w:jc w:val="left"/>
        <w:textAlignment w:val="center"/>
        <w:rPr>
          <w:color w:val="auto"/>
        </w:rPr>
      </w:pPr>
      <w:r>
        <w:rPr>
          <w:rFonts w:ascii="Times New Roman" w:eastAsia="Times New Roman" w:hAnsi="Times New Roman" w:cs="Times New Roman"/>
          <w:color w:val="auto"/>
        </w:rPr>
        <w:t>C</w:t>
      </w:r>
      <w:r>
        <w:rPr>
          <w:rFonts w:ascii="宋体" w:eastAsia="宋体" w:hAnsi="宋体" w:cs="宋体"/>
          <w:color w:val="auto"/>
        </w:rPr>
        <w:t>、信封</w:t>
      </w:r>
      <w:r>
        <w:rPr>
          <w:rFonts w:ascii="Times New Roman" w:eastAsia="Times New Roman" w:hAnsi="Times New Roman" w:cs="Times New Roman"/>
          <w:color w:val="auto"/>
        </w:rPr>
        <w:t>1</w:t>
      </w:r>
      <w:r>
        <w:rPr>
          <w:rFonts w:ascii="宋体" w:eastAsia="宋体" w:hAnsi="宋体" w:cs="宋体"/>
          <w:color w:val="auto"/>
        </w:rPr>
        <w:t>、</w:t>
      </w:r>
      <w:r>
        <w:rPr>
          <w:rFonts w:ascii="Times New Roman" w:eastAsia="Times New Roman" w:hAnsi="Times New Roman" w:cs="Times New Roman"/>
          <w:color w:val="auto"/>
        </w:rPr>
        <w:t>4</w:t>
      </w:r>
      <w:r>
        <w:rPr>
          <w:rFonts w:ascii="宋体" w:eastAsia="宋体" w:hAnsi="宋体" w:cs="宋体"/>
          <w:color w:val="auto"/>
        </w:rPr>
        <w:t>中字母不同，代表非同源染色体的非等位基因，所以模拟的是非同源染色体上非等位基因的自由组合，</w:t>
      </w:r>
      <w:r>
        <w:rPr>
          <w:rFonts w:ascii="Times New Roman" w:eastAsia="Times New Roman" w:hAnsi="Times New Roman" w:cs="Times New Roman"/>
          <w:color w:val="auto"/>
        </w:rPr>
        <w:t>C</w:t>
      </w:r>
      <w:r>
        <w:rPr>
          <w:rFonts w:ascii="宋体" w:eastAsia="宋体" w:hAnsi="宋体" w:cs="宋体"/>
          <w:color w:val="auto"/>
        </w:rPr>
        <w:t>错误；</w:t>
      </w:r>
    </w:p>
    <w:p>
      <w:pPr>
        <w:spacing w:line="360" w:lineRule="auto"/>
        <w:jc w:val="left"/>
        <w:textAlignment w:val="center"/>
        <w:rPr>
          <w:color w:val="auto"/>
        </w:rPr>
        <w:sectPr>
          <w:headerReference w:type="even" r:id="rId62"/>
          <w:footerReference w:type="even" r:id="rId63"/>
          <w:footerReference w:type="default" r:id="rId64"/>
          <w:headerReference w:type="first" r:id="rId65"/>
          <w:footerReference w:type="first" r:id="rId66"/>
          <w:type w:val="nextPage"/>
          <w:pgSz w:w="11906" w:h="16838"/>
          <w:pgMar w:top="910" w:right="1080" w:bottom="1440" w:left="1080" w:header="152" w:footer="0" w:gutter="0"/>
          <w:pgNumType w:start="11"/>
          <w:cols w:num="1" w:space="720"/>
          <w:titlePg w:val="0"/>
          <w:docGrid w:type="lines" w:linePitch="312" w:charSpace="0"/>
        </w:sectPr>
      </w:pPr>
      <w:r>
        <w:rPr>
          <w:rFonts w:ascii="Times New Roman" w:eastAsia="Times New Roman" w:hAnsi="Times New Roman" w:cs="Times New Roman"/>
          <w:color w:val="auto"/>
        </w:rPr>
        <w:t>D</w:t>
      </w:r>
      <w:r>
        <w:rPr>
          <w:rFonts w:ascii="宋体" w:eastAsia="宋体" w:hAnsi="宋体" w:cs="宋体"/>
          <w:color w:val="auto"/>
        </w:rPr>
        <w:t>、由题图可知，信封</w:t>
      </w:r>
      <w:r>
        <w:rPr>
          <w:rFonts w:ascii="Times New Roman" w:eastAsia="Times New Roman" w:hAnsi="Times New Roman" w:cs="Times New Roman"/>
          <w:color w:val="auto"/>
        </w:rPr>
        <w:t>3</w:t>
      </w:r>
      <w:r>
        <w:rPr>
          <w:rFonts w:ascii="宋体" w:eastAsia="宋体" w:hAnsi="宋体" w:cs="宋体"/>
          <w:color w:val="auto"/>
        </w:rPr>
        <w:t>中</w:t>
      </w:r>
      <w:r>
        <w:rPr>
          <w:rFonts w:ascii="Times New Roman" w:eastAsia="Times New Roman" w:hAnsi="Times New Roman" w:cs="Times New Roman"/>
          <w:color w:val="auto"/>
        </w:rPr>
        <w:t>X</w:t>
      </w:r>
      <w:r>
        <w:rPr>
          <w:color w:val="auto"/>
          <w:vertAlign w:val="superscript"/>
        </w:rPr>
        <w:t>B</w:t>
      </w:r>
      <w:r>
        <w:rPr>
          <w:rFonts w:ascii="宋体" w:eastAsia="宋体" w:hAnsi="宋体" w:cs="宋体"/>
          <w:color w:val="auto"/>
        </w:rPr>
        <w:t>的基因频率为</w:t>
      </w:r>
      <w:r>
        <w:rPr>
          <w:rFonts w:ascii="Times New Roman" w:eastAsia="Times New Roman" w:hAnsi="Times New Roman" w:cs="Times New Roman"/>
          <w:color w:val="auto"/>
        </w:rPr>
        <w:t>0.6</w:t>
      </w:r>
      <w:r>
        <w:rPr>
          <w:rFonts w:ascii="宋体" w:eastAsia="宋体" w:hAnsi="宋体" w:cs="宋体"/>
          <w:color w:val="auto"/>
        </w:rPr>
        <w:t>，</w:t>
      </w:r>
      <w:r>
        <w:rPr>
          <w:rFonts w:ascii="Times New Roman" w:eastAsia="Times New Roman" w:hAnsi="Times New Roman" w:cs="Times New Roman"/>
          <w:color w:val="auto"/>
        </w:rPr>
        <w:t>X</w:t>
      </w:r>
      <w:r>
        <w:rPr>
          <w:color w:val="auto"/>
          <w:vertAlign w:val="superscript"/>
        </w:rPr>
        <w:t>b</w:t>
      </w:r>
      <w:r>
        <w:rPr>
          <w:rFonts w:ascii="宋体" w:eastAsia="宋体" w:hAnsi="宋体" w:cs="宋体"/>
          <w:color w:val="auto"/>
        </w:rPr>
        <w:t>的基因频率为</w:t>
      </w:r>
      <w:r>
        <w:rPr>
          <w:rFonts w:ascii="Times New Roman" w:eastAsia="Times New Roman" w:hAnsi="Times New Roman" w:cs="Times New Roman"/>
          <w:color w:val="auto"/>
        </w:rPr>
        <w:t>0.4</w:t>
      </w:r>
      <w:r>
        <w:rPr>
          <w:rFonts w:ascii="宋体" w:eastAsia="宋体" w:hAnsi="宋体" w:cs="宋体"/>
          <w:color w:val="auto"/>
        </w:rPr>
        <w:t>，信封</w:t>
      </w:r>
      <w:r>
        <w:rPr>
          <w:rFonts w:ascii="Times New Roman" w:eastAsia="Times New Roman" w:hAnsi="Times New Roman" w:cs="Times New Roman"/>
          <w:color w:val="auto"/>
        </w:rPr>
        <w:t>4</w:t>
      </w:r>
      <w:r>
        <w:rPr>
          <w:rFonts w:ascii="宋体" w:eastAsia="宋体" w:hAnsi="宋体" w:cs="宋体"/>
          <w:color w:val="auto"/>
        </w:rPr>
        <w:t>中</w:t>
      </w:r>
      <w:r>
        <w:rPr>
          <w:rFonts w:ascii="Times New Roman" w:eastAsia="Times New Roman" w:hAnsi="Times New Roman" w:cs="Times New Roman"/>
          <w:color w:val="auto"/>
        </w:rPr>
        <w:t>X</w:t>
      </w:r>
      <w:r>
        <w:rPr>
          <w:color w:val="auto"/>
          <w:vertAlign w:val="superscript"/>
        </w:rPr>
        <w:t>B</w:t>
      </w:r>
      <w:r>
        <w:rPr>
          <w:rFonts w:ascii="宋体" w:eastAsia="宋体" w:hAnsi="宋体" w:cs="宋体"/>
          <w:color w:val="auto"/>
        </w:rPr>
        <w:t>的基因频率为</w:t>
      </w:r>
      <w:r>
        <w:rPr>
          <w:rFonts w:ascii="Times New Roman" w:eastAsia="Times New Roman" w:hAnsi="Times New Roman" w:cs="Times New Roman"/>
          <w:color w:val="auto"/>
        </w:rPr>
        <w:t>0.3</w:t>
      </w:r>
      <w:r>
        <w:rPr>
          <w:rFonts w:ascii="宋体" w:eastAsia="宋体" w:hAnsi="宋体" w:cs="宋体"/>
          <w:color w:val="auto"/>
        </w:rPr>
        <w:t>，</w:t>
      </w:r>
      <w:r>
        <w:rPr>
          <w:rFonts w:ascii="Times New Roman" w:eastAsia="Times New Roman" w:hAnsi="Times New Roman" w:cs="Times New Roman"/>
          <w:color w:val="auto"/>
        </w:rPr>
        <w:t>X</w:t>
      </w:r>
      <w:r>
        <w:rPr>
          <w:color w:val="auto"/>
          <w:vertAlign w:val="superscript"/>
        </w:rPr>
        <w:t>b</w:t>
      </w:r>
      <w:r>
        <w:rPr>
          <w:rFonts w:ascii="宋体" w:eastAsia="宋体" w:hAnsi="宋体" w:cs="宋体"/>
          <w:color w:val="auto"/>
        </w:rPr>
        <w:t>的基因频率为</w:t>
      </w:r>
      <w:r>
        <w:rPr>
          <w:rFonts w:ascii="Times New Roman" w:eastAsia="Times New Roman" w:hAnsi="Times New Roman" w:cs="Times New Roman"/>
          <w:color w:val="auto"/>
        </w:rPr>
        <w:t>0.2</w:t>
      </w:r>
      <w:r>
        <w:rPr>
          <w:rFonts w:ascii="宋体" w:eastAsia="宋体" w:hAnsi="宋体" w:cs="宋体"/>
          <w:color w:val="auto"/>
        </w:rPr>
        <w:t>，Y的基因频率为</w:t>
      </w:r>
      <w:r>
        <w:rPr>
          <w:rFonts w:ascii="Times New Roman" w:eastAsia="Times New Roman" w:hAnsi="Times New Roman" w:cs="Times New Roman"/>
          <w:color w:val="auto"/>
        </w:rPr>
        <w:t>0.5</w:t>
      </w:r>
      <w:r>
        <w:rPr>
          <w:rFonts w:ascii="宋体" w:eastAsia="宋体" w:hAnsi="宋体" w:cs="宋体"/>
          <w:color w:val="auto"/>
        </w:rPr>
        <w:t>，故从信封</w:t>
      </w:r>
      <w:r>
        <w:rPr>
          <w:rFonts w:ascii="Times New Roman" w:eastAsia="Times New Roman" w:hAnsi="Times New Roman" w:cs="Times New Roman"/>
          <w:color w:val="auto"/>
        </w:rPr>
        <w:t>3</w:t>
      </w:r>
      <w:r>
        <w:rPr>
          <w:rFonts w:ascii="宋体" w:eastAsia="宋体" w:hAnsi="宋体" w:cs="宋体"/>
          <w:color w:val="auto"/>
        </w:rPr>
        <w:t>、</w:t>
      </w:r>
      <w:r>
        <w:rPr>
          <w:rFonts w:ascii="Times New Roman" w:eastAsia="Times New Roman" w:hAnsi="Times New Roman" w:cs="Times New Roman"/>
          <w:color w:val="auto"/>
        </w:rPr>
        <w:t>4</w:t>
      </w:r>
      <w:r>
        <w:rPr>
          <w:rFonts w:ascii="宋体" w:eastAsia="宋体" w:hAnsi="宋体" w:cs="宋体"/>
          <w:color w:val="auto"/>
        </w:rPr>
        <w:t>中各取</w:t>
      </w:r>
      <w:r>
        <w:rPr>
          <w:rFonts w:ascii="Times New Roman" w:eastAsia="Times New Roman" w:hAnsi="Times New Roman" w:cs="Times New Roman"/>
          <w:color w:val="auto"/>
        </w:rPr>
        <w:t>1</w:t>
      </w:r>
      <w:r>
        <w:rPr>
          <w:rFonts w:ascii="宋体" w:eastAsia="宋体" w:hAnsi="宋体" w:cs="宋体"/>
          <w:color w:val="auto"/>
        </w:rPr>
        <w:t>张卡片组合在一起，得到纯合子（</w:t>
      </w:r>
      <w:r>
        <w:rPr>
          <w:rFonts w:ascii="Times New Roman" w:eastAsia="Times New Roman" w:hAnsi="Times New Roman" w:cs="Times New Roman"/>
          <w:color w:val="auto"/>
        </w:rPr>
        <w:t>X</w:t>
      </w:r>
      <w:r>
        <w:rPr>
          <w:color w:val="auto"/>
          <w:vertAlign w:val="superscript"/>
        </w:rPr>
        <w:t>B</w:t>
      </w:r>
      <w:r>
        <w:rPr>
          <w:rFonts w:ascii="Times New Roman" w:eastAsia="Times New Roman" w:hAnsi="Times New Roman" w:cs="Times New Roman"/>
          <w:color w:val="auto"/>
        </w:rPr>
        <w:t>X</w:t>
      </w:r>
      <w:r>
        <w:rPr>
          <w:color w:val="auto"/>
          <w:vertAlign w:val="superscript"/>
        </w:rPr>
        <w:t>B</w:t>
      </w:r>
      <w:r>
        <w:rPr>
          <w:rFonts w:ascii="宋体" w:eastAsia="宋体" w:hAnsi="宋体" w:cs="宋体"/>
          <w:color w:val="auto"/>
        </w:rPr>
        <w:t>、</w:t>
      </w:r>
      <w:r>
        <w:rPr>
          <w:rFonts w:ascii="Times New Roman" w:eastAsia="Times New Roman" w:hAnsi="Times New Roman" w:cs="Times New Roman"/>
          <w:color w:val="auto"/>
        </w:rPr>
        <w:t>X</w:t>
      </w:r>
      <w:r>
        <w:rPr>
          <w:color w:val="auto"/>
          <w:vertAlign w:val="superscript"/>
        </w:rPr>
        <w:t>b</w:t>
      </w:r>
      <w:r>
        <w:rPr>
          <w:rFonts w:ascii="Times New Roman" w:eastAsia="Times New Roman" w:hAnsi="Times New Roman" w:cs="Times New Roman"/>
          <w:color w:val="auto"/>
        </w:rPr>
        <w:t>X</w:t>
      </w:r>
      <w:r>
        <w:rPr>
          <w:color w:val="auto"/>
          <w:vertAlign w:val="superscript"/>
        </w:rPr>
        <w:t>b</w:t>
      </w:r>
      <w:r>
        <w:rPr>
          <w:rFonts w:ascii="宋体" w:eastAsia="宋体" w:hAnsi="宋体" w:cs="宋体"/>
          <w:color w:val="auto"/>
        </w:rPr>
        <w:t>、</w:t>
      </w:r>
      <w:r>
        <w:rPr>
          <w:rFonts w:ascii="Times New Roman" w:eastAsia="Times New Roman" w:hAnsi="Times New Roman" w:cs="Times New Roman"/>
          <w:color w:val="auto"/>
        </w:rPr>
        <w:t>X</w:t>
      </w:r>
      <w:r>
        <w:rPr>
          <w:color w:val="auto"/>
          <w:vertAlign w:val="superscript"/>
        </w:rPr>
        <w:t>B</w:t>
      </w:r>
      <w:r>
        <w:rPr>
          <w:rFonts w:ascii="Times New Roman" w:eastAsia="Times New Roman" w:hAnsi="Times New Roman" w:cs="Times New Roman"/>
          <w:color w:val="auto"/>
        </w:rPr>
        <w:t>Y</w:t>
      </w:r>
      <w:r>
        <w:rPr>
          <w:rFonts w:ascii="宋体" w:eastAsia="宋体" w:hAnsi="宋体" w:cs="宋体"/>
          <w:color w:val="auto"/>
        </w:rPr>
        <w:t>、</w:t>
      </w:r>
      <w:r>
        <w:rPr>
          <w:rFonts w:ascii="Times New Roman" w:eastAsia="Times New Roman" w:hAnsi="Times New Roman" w:cs="Times New Roman"/>
          <w:color w:val="auto"/>
        </w:rPr>
        <w:t>X</w:t>
      </w:r>
      <w:r>
        <w:rPr>
          <w:color w:val="auto"/>
          <w:vertAlign w:val="superscript"/>
        </w:rPr>
        <w:t>b</w:t>
      </w:r>
      <w:r>
        <w:rPr>
          <w:rFonts w:ascii="Times New Roman" w:eastAsia="Times New Roman" w:hAnsi="Times New Roman" w:cs="Times New Roman"/>
          <w:color w:val="auto"/>
        </w:rPr>
        <w:t>Y</w:t>
      </w:r>
      <w:r>
        <w:rPr>
          <w:rFonts w:ascii="宋体" w:eastAsia="宋体" w:hAnsi="宋体" w:cs="宋体"/>
          <w:color w:val="auto"/>
        </w:rPr>
        <w:t>）的概率为</w:t>
      </w:r>
      <w:r>
        <w:rPr>
          <w:rFonts w:ascii="Times New Roman" w:eastAsia="Times New Roman" w:hAnsi="Times New Roman" w:cs="Times New Roman"/>
          <w:color w:val="auto"/>
        </w:rPr>
        <w:t>0.6×0.3+0.4×0.2+0.6×0.5+0.4×0.5=0.76</w:t>
      </w:r>
      <w:r>
        <w:rPr>
          <w:rFonts w:ascii="宋体" w:eastAsia="宋体" w:hAnsi="宋体" w:cs="宋体"/>
          <w:color w:val="auto"/>
        </w:rPr>
        <w:t>，</w:t>
      </w:r>
      <w:r>
        <w:rPr>
          <w:rFonts w:ascii="Times New Roman" w:eastAsia="Times New Roman" w:hAnsi="Times New Roman" w:cs="Times New Roman"/>
          <w:color w:val="auto"/>
        </w:rPr>
        <w:t>D</w:t>
      </w:r>
      <w:r>
        <w:rPr>
          <w:rFonts w:ascii="宋体" w:eastAsia="宋体" w:hAnsi="宋体" w:cs="宋体"/>
          <w:color w:val="auto"/>
        </w:rPr>
        <w:t>正确。</w:t>
      </w:r>
    </w:p>
    <w:p>
      <w:pPr>
        <w:spacing w:line="360" w:lineRule="auto"/>
        <w:jc w:val="left"/>
        <w:textAlignment w:val="center"/>
        <w:rPr>
          <w:color w:val="auto"/>
        </w:rPr>
      </w:pPr>
      <w:r>
        <w:rPr>
          <w:color w:val="auto"/>
        </w:rPr>
        <w:t>故选</w:t>
      </w:r>
      <w:r>
        <w:rPr>
          <w:rFonts w:ascii="Times New Roman" w:eastAsia="Times New Roman" w:hAnsi="Times New Roman" w:cs="Times New Roman"/>
          <w:color w:val="auto"/>
        </w:rPr>
        <w:t>D</w:t>
      </w:r>
      <w:r>
        <w:rPr>
          <w:color w:val="auto"/>
        </w:rPr>
        <w:t>。</w:t>
      </w:r>
    </w:p>
    <w:p>
      <w:pPr>
        <w:spacing w:line="360" w:lineRule="auto"/>
        <w:jc w:val="both"/>
        <w:textAlignment w:val="center"/>
        <w:rPr>
          <w:color w:val="auto"/>
        </w:rPr>
      </w:pPr>
      <w:r>
        <w:rPr>
          <w:color w:val="auto"/>
        </w:rPr>
        <w:t xml:space="preserve">12. </w:t>
      </w:r>
      <w:r>
        <w:rPr>
          <w:rFonts w:ascii="宋体" w:eastAsia="宋体" w:hAnsi="宋体" w:cs="宋体"/>
          <w:color w:val="auto"/>
        </w:rPr>
        <w:t>下列关于植物激素或植物生长调节剂的叙述正确的是（    ）</w:t>
      </w:r>
    </w:p>
    <w:p>
      <w:pPr>
        <w:spacing w:line="360" w:lineRule="auto"/>
        <w:jc w:val="left"/>
        <w:textAlignment w:val="center"/>
        <w:rPr>
          <w:color w:val="auto"/>
        </w:rPr>
      </w:pPr>
      <w:r>
        <w:rPr>
          <w:color w:val="auto"/>
        </w:rPr>
        <w:t xml:space="preserve">A. </w:t>
      </w:r>
      <w:r>
        <w:rPr>
          <w:rFonts w:ascii="宋体" w:eastAsia="宋体" w:hAnsi="宋体" w:cs="宋体"/>
          <w:color w:val="auto"/>
        </w:rPr>
        <w:t>植物体内生长素的极性运输是一种长距离单向运输，属于主动转运</w:t>
      </w:r>
    </w:p>
    <w:p>
      <w:pPr>
        <w:spacing w:line="360" w:lineRule="auto"/>
        <w:jc w:val="left"/>
        <w:textAlignment w:val="center"/>
        <w:rPr>
          <w:color w:val="auto"/>
        </w:rPr>
      </w:pPr>
      <w:r>
        <w:rPr>
          <w:color w:val="auto"/>
        </w:rPr>
        <w:t xml:space="preserve">B. </w:t>
      </w:r>
      <w:r>
        <w:rPr>
          <w:rFonts w:ascii="宋体" w:eastAsia="宋体" w:hAnsi="宋体" w:cs="宋体"/>
          <w:color w:val="auto"/>
        </w:rPr>
        <w:t>棉花生长早期喷洒生长素类似物可促进顶端优势，增加棉花产量</w:t>
      </w:r>
    </w:p>
    <w:p>
      <w:pPr>
        <w:spacing w:line="360" w:lineRule="auto"/>
        <w:jc w:val="left"/>
        <w:textAlignment w:val="center"/>
        <w:rPr>
          <w:color w:val="auto"/>
        </w:rPr>
      </w:pPr>
      <w:r>
        <w:rPr>
          <w:color w:val="auto"/>
        </w:rPr>
        <w:t xml:space="preserve">C. </w:t>
      </w:r>
      <w:r>
        <w:rPr>
          <w:rFonts w:ascii="宋体" w:eastAsia="宋体" w:hAnsi="宋体" w:cs="宋体"/>
          <w:color w:val="auto"/>
        </w:rPr>
        <w:t>脱落酸功能障碍的植物突变体的种子会在果实未采收时提前发芽</w:t>
      </w:r>
    </w:p>
    <w:p>
      <w:pPr>
        <w:spacing w:line="360" w:lineRule="auto"/>
        <w:jc w:val="left"/>
        <w:textAlignment w:val="center"/>
        <w:rPr>
          <w:color w:val="auto"/>
        </w:rPr>
      </w:pPr>
      <w:r>
        <w:rPr>
          <w:color w:val="auto"/>
        </w:rPr>
        <w:t xml:space="preserve">D. </w:t>
      </w:r>
      <w:r>
        <w:rPr>
          <w:rFonts w:ascii="宋体" w:eastAsia="宋体" w:hAnsi="宋体" w:cs="宋体"/>
          <w:color w:val="auto"/>
        </w:rPr>
        <w:t>细胞分裂素和赤霉素都具有促进果实生长、种子萌发、叶片衰老的作用</w:t>
      </w:r>
    </w:p>
    <w:p>
      <w:pPr>
        <w:spacing w:line="360" w:lineRule="auto"/>
        <w:textAlignment w:val="center"/>
        <w:rPr>
          <w:color w:val="auto"/>
        </w:rPr>
      </w:pPr>
      <w:r>
        <w:rPr>
          <w:color w:val="auto"/>
        </w:rPr>
        <w:t>【答案】</w:t>
      </w:r>
      <w:r>
        <w:rPr>
          <w:color w:val="auto"/>
        </w:rPr>
        <w:t>C</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【分析】1、赤霉素的生理作用是促进细胞伸长，从而引起茎秆伸长和植物增高。此外，它还有防止器官脱落和解除种子、块茎休眠、促进萌发等作用。</w:t>
      </w:r>
    </w:p>
    <w:p>
      <w:pPr>
        <w:spacing w:line="360" w:lineRule="auto"/>
        <w:jc w:val="left"/>
        <w:textAlignment w:val="center"/>
        <w:rPr>
          <w:color w:val="auto"/>
        </w:rPr>
      </w:pPr>
      <w:r>
        <w:rPr>
          <w:color w:val="auto"/>
        </w:rPr>
        <w:t>2、细胞分裂素在根尖合成，在进行细胞分裂的器官中含量较高，细胞分裂素的主要作用是促进细胞分裂，此外还有诱导芽的分化，延缓叶片衰老的作用。</w:t>
      </w:r>
    </w:p>
    <w:p>
      <w:pPr>
        <w:spacing w:line="360" w:lineRule="auto"/>
        <w:jc w:val="left"/>
        <w:textAlignment w:val="center"/>
        <w:rPr>
          <w:color w:val="auto"/>
        </w:rPr>
      </w:pPr>
      <w:r>
        <w:rPr>
          <w:color w:val="auto"/>
        </w:rPr>
        <w:t>3、脱落酸在根冠和萎蔫的叶片中合成较多，在将要脱落和进入休眠期的器官和组织中含量较多。脱落酸是植物生长抑制剂，它能够抑制细胞的分裂和种子的萌发，还有促进叶和果实的衰老和脱落，促进休眠和提高抗逆能力等作用。</w:t>
      </w:r>
    </w:p>
    <w:p>
      <w:pPr>
        <w:spacing w:line="360" w:lineRule="auto"/>
        <w:jc w:val="left"/>
        <w:textAlignment w:val="center"/>
        <w:rPr>
          <w:color w:val="auto"/>
        </w:rPr>
      </w:pPr>
      <w:r>
        <w:rPr>
          <w:color w:val="auto"/>
        </w:rPr>
        <w:t>【详解】A、植物体内生长素的极性运输是由形态学上端运到形态学下端，是一种短距离单向运输，属于主动转运，A错误；</w:t>
      </w:r>
    </w:p>
    <w:p>
      <w:pPr>
        <w:spacing w:line="360" w:lineRule="auto"/>
        <w:jc w:val="left"/>
        <w:textAlignment w:val="center"/>
        <w:rPr>
          <w:color w:val="auto"/>
        </w:rPr>
      </w:pPr>
      <w:r>
        <w:rPr>
          <w:color w:val="auto"/>
        </w:rPr>
        <w:t>B、棉花生长早期喷洒生长素类似物可促进顶端优势，增加株高，抑制侧芽生长，可能会使棉花产量降低，B错误；</w:t>
      </w:r>
    </w:p>
    <w:p>
      <w:pPr>
        <w:spacing w:line="360" w:lineRule="auto"/>
        <w:jc w:val="left"/>
        <w:textAlignment w:val="center"/>
        <w:rPr>
          <w:color w:val="auto"/>
        </w:rPr>
      </w:pPr>
      <w:r>
        <w:rPr>
          <w:color w:val="auto"/>
        </w:rPr>
        <w:t>C、脱落酸具有抑制发芽的作用，脱落酸功能障碍的植物突变体的种子可能会在果实未采收时提前发芽，C正确；</w:t>
      </w:r>
    </w:p>
    <w:p>
      <w:pPr>
        <w:spacing w:line="360" w:lineRule="auto"/>
        <w:jc w:val="left"/>
        <w:textAlignment w:val="center"/>
        <w:rPr>
          <w:color w:val="auto"/>
        </w:rPr>
      </w:pPr>
      <w:r>
        <w:rPr>
          <w:color w:val="auto"/>
        </w:rPr>
        <w:t>D、细胞分裂素和赤霉素都具有促进果实生长、种子萌发，延缓叶片衰老的作用，D错误。</w:t>
      </w:r>
    </w:p>
    <w:p>
      <w:pPr>
        <w:spacing w:line="360" w:lineRule="auto"/>
        <w:jc w:val="left"/>
        <w:textAlignment w:val="center"/>
        <w:rPr>
          <w:color w:val="auto"/>
        </w:rPr>
      </w:pPr>
      <w:r>
        <w:rPr>
          <w:color w:val="auto"/>
        </w:rPr>
        <w:t>故选C。</w:t>
      </w:r>
    </w:p>
    <w:p>
      <w:pPr>
        <w:spacing w:line="360" w:lineRule="auto"/>
        <w:jc w:val="both"/>
        <w:textAlignment w:val="center"/>
        <w:rPr>
          <w:color w:val="auto"/>
        </w:rPr>
        <w:sectPr>
          <w:headerReference w:type="even" r:id="rId67"/>
          <w:footerReference w:type="even" r:id="rId68"/>
          <w:footerReference w:type="default" r:id="rId69"/>
          <w:headerReference w:type="first" r:id="rId70"/>
          <w:footerReference w:type="first" r:id="rId71"/>
          <w:type w:val="nextPage"/>
          <w:pgSz w:w="11906" w:h="16838"/>
          <w:pgMar w:top="910" w:right="1080" w:bottom="1440" w:left="1080" w:header="152" w:footer="0" w:gutter="0"/>
          <w:pgNumType w:start="12"/>
          <w:cols w:num="1" w:space="720"/>
          <w:titlePg w:val="0"/>
          <w:docGrid w:type="lines" w:linePitch="312" w:charSpace="0"/>
        </w:sectPr>
      </w:pPr>
      <w:r>
        <w:rPr>
          <w:color w:val="auto"/>
        </w:rPr>
        <w:t xml:space="preserve">13. </w:t>
      </w:r>
      <w:r>
        <w:rPr>
          <w:rFonts w:ascii="宋体" w:eastAsia="宋体" w:hAnsi="宋体" w:cs="宋体"/>
          <w:color w:val="auto"/>
        </w:rPr>
        <w:t>丙肝病毒（</w:t>
      </w:r>
      <w:r>
        <w:rPr>
          <w:rFonts w:ascii="Times New Roman" w:eastAsia="Times New Roman" w:hAnsi="Times New Roman" w:cs="Times New Roman"/>
          <w:color w:val="auto"/>
        </w:rPr>
        <w:t>HCV</w:t>
      </w:r>
      <w:r>
        <w:rPr>
          <w:rFonts w:ascii="宋体" w:eastAsia="宋体" w:hAnsi="宋体" w:cs="宋体"/>
          <w:color w:val="auto"/>
        </w:rPr>
        <w:t>）是一种致病性强的单链</w:t>
      </w:r>
      <w:r>
        <w:rPr>
          <w:rFonts w:ascii="Times New Roman" w:eastAsia="Times New Roman" w:hAnsi="Times New Roman" w:cs="Times New Roman"/>
          <w:color w:val="auto"/>
        </w:rPr>
        <w:t>RNA</w:t>
      </w:r>
      <w:r>
        <w:rPr>
          <w:rFonts w:ascii="宋体" w:eastAsia="宋体" w:hAnsi="宋体" w:cs="宋体"/>
          <w:color w:val="auto"/>
        </w:rPr>
        <w:t>病毒，感染</w:t>
      </w:r>
      <w:r>
        <w:rPr>
          <w:rFonts w:ascii="Times New Roman" w:eastAsia="Times New Roman" w:hAnsi="Times New Roman" w:cs="Times New Roman"/>
          <w:color w:val="auto"/>
        </w:rPr>
        <w:t>HCV</w:t>
      </w:r>
      <w:r>
        <w:rPr>
          <w:rFonts w:ascii="宋体" w:eastAsia="宋体" w:hAnsi="宋体" w:cs="宋体"/>
          <w:color w:val="auto"/>
        </w:rPr>
        <w:t>不仅可以引起肝脏损伤，还会经常出现自身免疫相关的甲状腺疾病。图示为</w:t>
      </w:r>
      <w:r>
        <w:rPr>
          <w:rFonts w:ascii="Times New Roman" w:eastAsia="Times New Roman" w:hAnsi="Times New Roman" w:cs="Times New Roman"/>
          <w:color w:val="auto"/>
        </w:rPr>
        <w:t>HCV</w:t>
      </w:r>
      <w:r>
        <w:rPr>
          <w:rFonts w:ascii="宋体" w:eastAsia="宋体" w:hAnsi="宋体" w:cs="宋体"/>
          <w:color w:val="auto"/>
        </w:rPr>
        <w:t>生活史，下列说法错误的是（    ）</w:t>
      </w:r>
    </w:p>
    <w:p>
      <w:pPr>
        <w:spacing w:line="360" w:lineRule="auto"/>
        <w:jc w:val="both"/>
        <w:textAlignment w:val="center"/>
        <w:rPr>
          <w:color w:val="auto"/>
        </w:rPr>
      </w:pPr>
      <w:r>
        <w:rPr>
          <w:color w:val="auto"/>
        </w:rPr>
        <w:drawing>
          <wp:inline distT="0" distB="0" distL="114300" distR="114300">
            <wp:extent cx="3200400" cy="15811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72"/>
                    <a:stretch>
                      <a:fillRect/>
                    </a:stretch>
                  </pic:blipFill>
                  <pic:spPr>
                    <a:xfrm>
                      <a:off x="0" y="0"/>
                      <a:ext cx="3200400" cy="1581150"/>
                    </a:xfrm>
                    <a:prstGeom prst="rect">
                      <a:avLst/>
                    </a:prstGeom>
                  </pic:spPr>
                </pic:pic>
              </a:graphicData>
            </a:graphic>
          </wp:inline>
        </w:drawing>
      </w:r>
    </w:p>
    <w:p>
      <w:pPr>
        <w:spacing w:line="360" w:lineRule="auto"/>
        <w:jc w:val="left"/>
        <w:textAlignment w:val="center"/>
        <w:rPr>
          <w:color w:val="auto"/>
        </w:rPr>
      </w:pPr>
      <w:r>
        <w:rPr>
          <w:color w:val="auto"/>
        </w:rPr>
        <w:t xml:space="preserve">A. </w:t>
      </w:r>
      <w:r>
        <w:rPr>
          <w:rFonts w:ascii="Times New Roman" w:eastAsia="Times New Roman" w:hAnsi="Times New Roman" w:cs="Times New Roman"/>
          <w:color w:val="auto"/>
        </w:rPr>
        <w:t>HCV</w:t>
      </w:r>
      <w:r>
        <w:rPr>
          <w:rFonts w:ascii="宋体" w:eastAsia="宋体" w:hAnsi="宋体" w:cs="宋体"/>
          <w:color w:val="auto"/>
        </w:rPr>
        <w:t>蛋白与甲状腺细胞的部分蛋白可能具有相似的氨基酸序列</w:t>
      </w:r>
    </w:p>
    <w:p>
      <w:pPr>
        <w:spacing w:line="360" w:lineRule="auto"/>
        <w:jc w:val="left"/>
        <w:textAlignment w:val="center"/>
        <w:rPr>
          <w:color w:val="auto"/>
        </w:rPr>
      </w:pPr>
      <w:r>
        <w:rPr>
          <w:color w:val="auto"/>
        </w:rPr>
        <w:t xml:space="preserve">B. </w:t>
      </w:r>
      <w:r>
        <w:rPr>
          <w:rFonts w:ascii="Times New Roman" w:eastAsia="Times New Roman" w:hAnsi="Times New Roman" w:cs="Times New Roman"/>
          <w:color w:val="auto"/>
        </w:rPr>
        <w:t>HCV</w:t>
      </w:r>
      <w:r>
        <w:rPr>
          <w:rFonts w:ascii="宋体" w:eastAsia="宋体" w:hAnsi="宋体" w:cs="宋体"/>
          <w:color w:val="auto"/>
        </w:rPr>
        <w:t>识别肝细胞表面的特异性受体，通过胞吞作用进入宿主细胞</w:t>
      </w:r>
    </w:p>
    <w:p>
      <w:pPr>
        <w:spacing w:line="360" w:lineRule="auto"/>
        <w:jc w:val="left"/>
        <w:textAlignment w:val="center"/>
        <w:rPr>
          <w:color w:val="auto"/>
        </w:rPr>
      </w:pPr>
      <w:r>
        <w:rPr>
          <w:color w:val="auto"/>
        </w:rPr>
        <w:t xml:space="preserve">C. </w:t>
      </w:r>
      <w:r>
        <w:rPr>
          <w:rFonts w:ascii="Times New Roman" w:eastAsia="Times New Roman" w:hAnsi="Times New Roman" w:cs="Times New Roman"/>
          <w:color w:val="auto"/>
        </w:rPr>
        <w:t>B</w:t>
      </w:r>
      <w:r>
        <w:rPr>
          <w:rFonts w:ascii="宋体" w:eastAsia="宋体" w:hAnsi="宋体" w:cs="宋体"/>
          <w:color w:val="auto"/>
        </w:rPr>
        <w:t>淋巴细胞直接识别</w:t>
      </w:r>
      <w:r>
        <w:rPr>
          <w:rFonts w:ascii="Times New Roman" w:eastAsia="Times New Roman" w:hAnsi="Times New Roman" w:cs="Times New Roman"/>
          <w:color w:val="auto"/>
        </w:rPr>
        <w:t>HCV</w:t>
      </w:r>
      <w:r>
        <w:rPr>
          <w:rFonts w:ascii="宋体" w:eastAsia="宋体" w:hAnsi="宋体" w:cs="宋体"/>
          <w:color w:val="auto"/>
        </w:rPr>
        <w:t>作为其活化的第一信号</w:t>
      </w:r>
    </w:p>
    <w:p>
      <w:pPr>
        <w:spacing w:line="360" w:lineRule="auto"/>
        <w:jc w:val="left"/>
        <w:textAlignment w:val="center"/>
        <w:rPr>
          <w:color w:val="auto"/>
        </w:rPr>
      </w:pPr>
      <w:r>
        <w:rPr>
          <w:color w:val="auto"/>
        </w:rPr>
        <w:t xml:space="preserve">D. </w:t>
      </w:r>
      <w:r>
        <w:rPr>
          <w:rFonts w:ascii="宋体" w:eastAsia="宋体" w:hAnsi="宋体" w:cs="宋体"/>
          <w:color w:val="auto"/>
        </w:rPr>
        <w:t>图示是抗原呈递细胞吞噬、消化、呈递</w:t>
      </w:r>
      <w:r>
        <w:rPr>
          <w:rFonts w:ascii="Times New Roman" w:eastAsia="Times New Roman" w:hAnsi="Times New Roman" w:cs="Times New Roman"/>
          <w:color w:val="auto"/>
        </w:rPr>
        <w:t>HCV</w:t>
      </w:r>
      <w:r>
        <w:rPr>
          <w:rFonts w:ascii="宋体" w:eastAsia="宋体" w:hAnsi="宋体" w:cs="宋体"/>
          <w:color w:val="auto"/>
        </w:rPr>
        <w:t>的过程</w:t>
      </w:r>
    </w:p>
    <w:p>
      <w:pPr>
        <w:spacing w:line="360" w:lineRule="auto"/>
        <w:textAlignment w:val="center"/>
        <w:rPr>
          <w:color w:val="auto"/>
        </w:rPr>
      </w:pPr>
      <w:r>
        <w:rPr>
          <w:color w:val="auto"/>
        </w:rPr>
        <w:t>【答案】</w:t>
      </w:r>
      <w:r>
        <w:rPr>
          <w:color w:val="auto"/>
        </w:rPr>
        <w:t>D</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【分析】1、病毒是非细胞生物，只能寄生在活细胞中进行生命活动。HCV是RNA病毒，主要由核酸和蛋白质组成。</w:t>
      </w:r>
    </w:p>
    <w:p>
      <w:pPr>
        <w:spacing w:line="360" w:lineRule="auto"/>
        <w:jc w:val="left"/>
        <w:textAlignment w:val="center"/>
        <w:rPr>
          <w:color w:val="auto"/>
        </w:rPr>
      </w:pPr>
      <w:r>
        <w:rPr>
          <w:color w:val="auto"/>
        </w:rPr>
        <w:t>2、自身免疫是在某些特殊情况下，免疫系统对自身成分发生反应。</w:t>
      </w:r>
    </w:p>
    <w:p>
      <w:pPr>
        <w:spacing w:line="360" w:lineRule="auto"/>
        <w:jc w:val="left"/>
        <w:textAlignment w:val="center"/>
        <w:rPr>
          <w:color w:val="auto"/>
        </w:rPr>
      </w:pPr>
      <w:r>
        <w:rPr>
          <w:color w:val="auto"/>
        </w:rPr>
        <w:t>【详解】A、</w:t>
      </w:r>
      <w:r>
        <w:rPr>
          <w:rFonts w:ascii="宋体" w:eastAsia="宋体" w:hAnsi="宋体" w:cs="宋体"/>
          <w:color w:val="auto"/>
        </w:rPr>
        <w:t>感染</w:t>
      </w:r>
      <w:r>
        <w:rPr>
          <w:rFonts w:ascii="Times New Roman" w:eastAsia="Times New Roman" w:hAnsi="Times New Roman" w:cs="Times New Roman"/>
          <w:color w:val="auto"/>
        </w:rPr>
        <w:t>HCV</w:t>
      </w:r>
      <w:r>
        <w:rPr>
          <w:rFonts w:ascii="宋体" w:eastAsia="宋体" w:hAnsi="宋体" w:cs="宋体"/>
          <w:color w:val="auto"/>
        </w:rPr>
        <w:t>不仅可以引起肝脏损伤，还会经常出现自身免疫相关的甲状腺疾病</w:t>
      </w:r>
      <w:r>
        <w:rPr>
          <w:color w:val="auto"/>
        </w:rPr>
        <w:t>，说明</w:t>
      </w:r>
      <w:r>
        <w:rPr>
          <w:rFonts w:ascii="Times New Roman" w:eastAsia="Times New Roman" w:hAnsi="Times New Roman" w:cs="Times New Roman"/>
          <w:color w:val="auto"/>
        </w:rPr>
        <w:t>HCV</w:t>
      </w:r>
      <w:r>
        <w:rPr>
          <w:rFonts w:ascii="宋体" w:eastAsia="宋体" w:hAnsi="宋体" w:cs="宋体"/>
          <w:color w:val="auto"/>
        </w:rPr>
        <w:t>蛋白与甲状腺细胞的部分蛋白可能具有相似的氨基酸序列，A正确；</w:t>
      </w:r>
    </w:p>
    <w:p>
      <w:pPr>
        <w:spacing w:line="360" w:lineRule="auto"/>
        <w:jc w:val="left"/>
        <w:textAlignment w:val="center"/>
        <w:rPr>
          <w:color w:val="auto"/>
        </w:rPr>
      </w:pPr>
      <w:r>
        <w:rPr>
          <w:color w:val="auto"/>
        </w:rPr>
        <w:t>B、题图中可以看到HCV</w:t>
      </w:r>
      <w:r>
        <w:rPr>
          <w:rFonts w:ascii="宋体" w:eastAsia="宋体" w:hAnsi="宋体" w:cs="宋体"/>
          <w:color w:val="auto"/>
        </w:rPr>
        <w:t>识别肝细胞表面的特异性受体，然后细胞膜内陷形成小囊，包围</w:t>
      </w:r>
      <w:r>
        <w:rPr>
          <w:rFonts w:ascii="Times New Roman" w:eastAsia="Times New Roman" w:hAnsi="Times New Roman" w:cs="Times New Roman"/>
          <w:color w:val="auto"/>
        </w:rPr>
        <w:t>HCV</w:t>
      </w:r>
      <w:r>
        <w:rPr>
          <w:rFonts w:ascii="宋体" w:eastAsia="宋体" w:hAnsi="宋体" w:cs="宋体"/>
          <w:color w:val="auto"/>
        </w:rPr>
        <w:t>形成囊泡进入细胞内部，所以</w:t>
      </w:r>
      <w:r>
        <w:rPr>
          <w:rFonts w:ascii="Times New Roman" w:eastAsia="Times New Roman" w:hAnsi="Times New Roman" w:cs="Times New Roman"/>
          <w:color w:val="auto"/>
        </w:rPr>
        <w:t>HCV</w:t>
      </w:r>
      <w:r>
        <w:rPr>
          <w:rFonts w:ascii="宋体" w:eastAsia="宋体" w:hAnsi="宋体" w:cs="宋体"/>
          <w:color w:val="auto"/>
        </w:rPr>
        <w:t>识别肝细胞表面的特异性受体，通过胞吞作用进入宿主细胞，</w:t>
      </w:r>
      <w:r>
        <w:rPr>
          <w:rFonts w:ascii="Times New Roman" w:eastAsia="Times New Roman" w:hAnsi="Times New Roman" w:cs="Times New Roman"/>
          <w:color w:val="auto"/>
        </w:rPr>
        <w:t>B</w:t>
      </w:r>
      <w:r>
        <w:rPr>
          <w:rFonts w:ascii="宋体" w:eastAsia="宋体" w:hAnsi="宋体" w:cs="宋体"/>
          <w:color w:val="auto"/>
        </w:rPr>
        <w:t>正确；</w:t>
      </w:r>
    </w:p>
    <w:p>
      <w:pPr>
        <w:spacing w:line="360" w:lineRule="auto"/>
        <w:jc w:val="left"/>
        <w:textAlignment w:val="center"/>
        <w:rPr>
          <w:color w:val="auto"/>
        </w:rPr>
      </w:pPr>
      <w:r>
        <w:rPr>
          <w:color w:val="auto"/>
        </w:rPr>
        <w:t>C、体液免疫中一些病原体和B细胞接触，为激活B细胞提供了第一个信号，故</w:t>
      </w:r>
      <w:r>
        <w:rPr>
          <w:rFonts w:ascii="Times New Roman" w:eastAsia="Times New Roman" w:hAnsi="Times New Roman" w:cs="Times New Roman"/>
          <w:color w:val="auto"/>
        </w:rPr>
        <w:t>B</w:t>
      </w:r>
      <w:r>
        <w:rPr>
          <w:rFonts w:ascii="宋体" w:eastAsia="宋体" w:hAnsi="宋体" w:cs="宋体"/>
          <w:color w:val="auto"/>
        </w:rPr>
        <w:t>淋巴细胞直接识别</w:t>
      </w:r>
      <w:r>
        <w:rPr>
          <w:rFonts w:ascii="Times New Roman" w:eastAsia="Times New Roman" w:hAnsi="Times New Roman" w:cs="Times New Roman"/>
          <w:color w:val="auto"/>
        </w:rPr>
        <w:t>HCV</w:t>
      </w:r>
      <w:r>
        <w:rPr>
          <w:rFonts w:ascii="宋体" w:eastAsia="宋体" w:hAnsi="宋体" w:cs="宋体"/>
          <w:color w:val="auto"/>
        </w:rPr>
        <w:t>作为其活化的第一信号，C正确；</w:t>
      </w:r>
    </w:p>
    <w:p>
      <w:pPr>
        <w:spacing w:line="360" w:lineRule="auto"/>
        <w:jc w:val="left"/>
        <w:textAlignment w:val="center"/>
        <w:rPr>
          <w:color w:val="auto"/>
        </w:rPr>
      </w:pPr>
      <w:r>
        <w:rPr>
          <w:color w:val="auto"/>
        </w:rPr>
        <w:t>D、图示为HCV侵染肝脏细胞并且产生新的HCV的过程，不是</w:t>
      </w:r>
      <w:r>
        <w:rPr>
          <w:rFonts w:ascii="宋体" w:eastAsia="宋体" w:hAnsi="宋体" w:cs="宋体"/>
          <w:color w:val="auto"/>
        </w:rPr>
        <w:t>抗原呈递细胞吞噬、消化、呈递</w:t>
      </w:r>
      <w:r>
        <w:rPr>
          <w:rFonts w:ascii="Times New Roman" w:eastAsia="Times New Roman" w:hAnsi="Times New Roman" w:cs="Times New Roman"/>
          <w:color w:val="auto"/>
        </w:rPr>
        <w:t>HCV</w:t>
      </w:r>
      <w:r>
        <w:rPr>
          <w:rFonts w:ascii="宋体" w:eastAsia="宋体" w:hAnsi="宋体" w:cs="宋体"/>
          <w:color w:val="auto"/>
        </w:rPr>
        <w:t>的过程，</w:t>
      </w:r>
      <w:r>
        <w:rPr>
          <w:rFonts w:ascii="Times New Roman" w:eastAsia="Times New Roman" w:hAnsi="Times New Roman" w:cs="Times New Roman"/>
          <w:color w:val="auto"/>
        </w:rPr>
        <w:t>D</w:t>
      </w:r>
      <w:r>
        <w:rPr>
          <w:rFonts w:ascii="宋体" w:eastAsia="宋体" w:hAnsi="宋体" w:cs="宋体"/>
          <w:color w:val="auto"/>
        </w:rPr>
        <w:t>错误。</w:t>
      </w:r>
    </w:p>
    <w:p>
      <w:pPr>
        <w:spacing w:line="360" w:lineRule="auto"/>
        <w:jc w:val="left"/>
        <w:textAlignment w:val="center"/>
        <w:rPr>
          <w:color w:val="auto"/>
        </w:rPr>
      </w:pPr>
      <w:r>
        <w:rPr>
          <w:color w:val="auto"/>
        </w:rPr>
        <w:t>故选D。</w:t>
      </w:r>
    </w:p>
    <w:p>
      <w:pPr>
        <w:spacing w:line="360" w:lineRule="auto"/>
        <w:jc w:val="both"/>
        <w:textAlignment w:val="center"/>
        <w:rPr>
          <w:color w:val="auto"/>
        </w:rPr>
        <w:sectPr>
          <w:headerReference w:type="even" r:id="rId73"/>
          <w:footerReference w:type="even" r:id="rId74"/>
          <w:footerReference w:type="default" r:id="rId75"/>
          <w:headerReference w:type="first" r:id="rId76"/>
          <w:footerReference w:type="first" r:id="rId77"/>
          <w:type w:val="nextPage"/>
          <w:pgSz w:w="11906" w:h="16838"/>
          <w:pgMar w:top="910" w:right="1080" w:bottom="1440" w:left="1080" w:header="152" w:footer="0" w:gutter="0"/>
          <w:pgNumType w:start="13"/>
          <w:cols w:num="1" w:space="720"/>
          <w:titlePg w:val="0"/>
          <w:docGrid w:type="lines" w:linePitch="312" w:charSpace="0"/>
        </w:sectPr>
      </w:pPr>
      <w:r>
        <w:rPr>
          <w:color w:val="auto"/>
        </w:rPr>
        <w:t xml:space="preserve">14. </w:t>
      </w:r>
      <w:r>
        <w:rPr>
          <w:rFonts w:ascii="宋体" w:eastAsia="宋体" w:hAnsi="宋体" w:cs="宋体"/>
          <w:color w:val="auto"/>
        </w:rPr>
        <w:t>乙酰胆碱是蛙坐骨神经—腓肠肌突触和心脏副交感神经—心肌突触中重要的神经递质。研究小组利用蛙离体坐骨神经—腓肠肌和心脏（始终保持活性）进行了以下实验：</w:t>
      </w:r>
    </w:p>
    <w:p>
      <w:pPr>
        <w:spacing w:line="360" w:lineRule="auto"/>
        <w:jc w:val="both"/>
        <w:textAlignment w:val="center"/>
        <w:rPr>
          <w:color w:val="auto"/>
        </w:rPr>
      </w:pPr>
      <w:r>
        <w:rPr>
          <w:rFonts w:ascii="宋体" w:eastAsia="宋体" w:hAnsi="宋体" w:cs="宋体"/>
          <w:color w:val="auto"/>
        </w:rPr>
        <w:t>①分别刺激蛙坐骨神经和心脏副交感神经，腓肠肌收缩、心率减缓。</w:t>
      </w:r>
    </w:p>
    <w:p>
      <w:pPr>
        <w:spacing w:line="360" w:lineRule="auto"/>
        <w:jc w:val="both"/>
        <w:textAlignment w:val="center"/>
        <w:rPr>
          <w:color w:val="auto"/>
        </w:rPr>
      </w:pPr>
      <w:r>
        <w:rPr>
          <w:rFonts w:ascii="宋体" w:eastAsia="宋体" w:hAnsi="宋体" w:cs="宋体"/>
          <w:color w:val="auto"/>
        </w:rPr>
        <w:t>②将蛙腓肠肌细胞膜上的乙酰胆碱受体注射到小鼠体内，获得相应的抗体。</w:t>
      </w:r>
    </w:p>
    <w:p>
      <w:pPr>
        <w:spacing w:line="360" w:lineRule="auto"/>
        <w:jc w:val="both"/>
        <w:textAlignment w:val="center"/>
        <w:rPr>
          <w:color w:val="auto"/>
        </w:rPr>
      </w:pPr>
      <w:r>
        <w:rPr>
          <w:rFonts w:ascii="宋体" w:eastAsia="宋体" w:hAnsi="宋体" w:cs="宋体"/>
          <w:color w:val="auto"/>
        </w:rPr>
        <w:t>③将上述抗体分别作用于蛙腓肠肌和心肌细胞后，分别刺激坐骨神经和心脏副交感神经，腓肠肌不收缩、心率减缓。</w:t>
      </w:r>
    </w:p>
    <w:p>
      <w:pPr>
        <w:spacing w:line="360" w:lineRule="auto"/>
        <w:jc w:val="both"/>
        <w:textAlignment w:val="center"/>
        <w:rPr>
          <w:color w:val="auto"/>
        </w:rPr>
      </w:pPr>
      <w:r>
        <w:rPr>
          <w:rFonts w:ascii="宋体" w:eastAsia="宋体" w:hAnsi="宋体" w:cs="宋体"/>
          <w:color w:val="auto"/>
        </w:rPr>
        <w:t>据此分析，下列说法错误的是（    ）</w:t>
      </w:r>
    </w:p>
    <w:p>
      <w:pPr>
        <w:spacing w:line="360" w:lineRule="auto"/>
        <w:jc w:val="left"/>
        <w:textAlignment w:val="center"/>
        <w:rPr>
          <w:color w:val="auto"/>
        </w:rPr>
      </w:pPr>
      <w:r>
        <w:rPr>
          <w:color w:val="auto"/>
        </w:rPr>
        <w:t xml:space="preserve">A. </w:t>
      </w:r>
      <w:r>
        <w:rPr>
          <w:rFonts w:ascii="宋体" w:eastAsia="宋体" w:hAnsi="宋体" w:cs="宋体"/>
          <w:color w:val="auto"/>
        </w:rPr>
        <w:t>乙酰胆碱作用于心肌细胞会使膜电位由外正内负变为外负内正</w:t>
      </w:r>
    </w:p>
    <w:p>
      <w:pPr>
        <w:spacing w:line="360" w:lineRule="auto"/>
        <w:jc w:val="left"/>
        <w:textAlignment w:val="center"/>
        <w:rPr>
          <w:color w:val="auto"/>
        </w:rPr>
      </w:pPr>
      <w:r>
        <w:rPr>
          <w:color w:val="auto"/>
        </w:rPr>
        <w:t xml:space="preserve">B. </w:t>
      </w:r>
      <w:r>
        <w:rPr>
          <w:rFonts w:ascii="宋体" w:eastAsia="宋体" w:hAnsi="宋体" w:cs="宋体"/>
          <w:color w:val="auto"/>
        </w:rPr>
        <w:t>该抗体能够阻断坐骨神经和腓肠肌之间的信息传递</w:t>
      </w:r>
    </w:p>
    <w:p>
      <w:pPr>
        <w:spacing w:line="360" w:lineRule="auto"/>
        <w:jc w:val="left"/>
        <w:textAlignment w:val="center"/>
        <w:rPr>
          <w:color w:val="auto"/>
        </w:rPr>
      </w:pPr>
      <w:r>
        <w:rPr>
          <w:color w:val="auto"/>
        </w:rPr>
        <w:t xml:space="preserve">C. </w:t>
      </w:r>
      <w:r>
        <w:rPr>
          <w:rFonts w:ascii="宋体" w:eastAsia="宋体" w:hAnsi="宋体" w:cs="宋体"/>
          <w:color w:val="auto"/>
        </w:rPr>
        <w:t>第二次刺激蛙的坐骨神经可能不会引起腓肠肌细胞膜上的</w:t>
      </w:r>
      <w:r>
        <w:rPr>
          <w:rFonts w:ascii="Times New Roman" w:eastAsia="Times New Roman" w:hAnsi="Times New Roman" w:cs="Times New Roman"/>
          <w:color w:val="auto"/>
        </w:rPr>
        <w:t>Na</w:t>
      </w:r>
      <w:r>
        <w:rPr>
          <w:rFonts w:ascii="宋体" w:eastAsia="宋体" w:hAnsi="宋体" w:cs="宋体"/>
          <w:color w:val="auto"/>
          <w:vertAlign w:val="superscript"/>
        </w:rPr>
        <w:t>＋</w:t>
      </w:r>
      <w:r>
        <w:rPr>
          <w:rFonts w:ascii="宋体" w:eastAsia="宋体" w:hAnsi="宋体" w:cs="宋体"/>
          <w:color w:val="auto"/>
        </w:rPr>
        <w:t>通道开放</w:t>
      </w:r>
    </w:p>
    <w:p>
      <w:pPr>
        <w:spacing w:line="360" w:lineRule="auto"/>
        <w:jc w:val="left"/>
        <w:textAlignment w:val="center"/>
        <w:rPr>
          <w:color w:val="auto"/>
        </w:rPr>
      </w:pPr>
      <w:r>
        <w:rPr>
          <w:color w:val="auto"/>
        </w:rPr>
        <w:t xml:space="preserve">D. </w:t>
      </w:r>
      <w:r>
        <w:rPr>
          <w:rFonts w:ascii="宋体" w:eastAsia="宋体" w:hAnsi="宋体" w:cs="宋体"/>
          <w:color w:val="auto"/>
        </w:rPr>
        <w:t>蛙腓肠肌和心肌细胞膜上的乙酰胆碱受体结构不同</w:t>
      </w:r>
    </w:p>
    <w:p>
      <w:pPr>
        <w:spacing w:line="360" w:lineRule="auto"/>
        <w:textAlignment w:val="center"/>
        <w:rPr>
          <w:color w:val="auto"/>
        </w:rPr>
      </w:pPr>
      <w:r>
        <w:rPr>
          <w:color w:val="auto"/>
        </w:rPr>
        <w:t>【答案】</w:t>
      </w:r>
      <w:r>
        <w:rPr>
          <w:color w:val="auto"/>
        </w:rPr>
        <w:t>A</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【分析】兴奋在突触处的传导过程：轴突末端兴奋，突触小泡释放神经涕质到突触间隙，作用干类触后膜上的受体，引起突触后膜对离子的通透性发生改变，突触后膜电位发生变化，突触后神经元兴奋或抑制。</w:t>
      </w:r>
    </w:p>
    <w:p>
      <w:pPr>
        <w:spacing w:line="360" w:lineRule="auto"/>
        <w:jc w:val="left"/>
        <w:textAlignment w:val="center"/>
        <w:rPr>
          <w:color w:val="auto"/>
        </w:rPr>
      </w:pPr>
      <w:r>
        <w:rPr>
          <w:color w:val="auto"/>
        </w:rPr>
        <w:t>【详解】A、由题意可知，乙酰胆碱作用于心肌细胞后会使心率减缓，故对于心肌细胞而言，乙酰胆碱属于抑制性神经递质，不会使膜产生动作电位，即不会</w:t>
      </w:r>
      <w:r>
        <w:rPr>
          <w:rFonts w:ascii="宋体" w:eastAsia="宋体" w:hAnsi="宋体" w:cs="宋体"/>
          <w:color w:val="auto"/>
        </w:rPr>
        <w:t>使膜电位由外正内负变为外负内正</w:t>
      </w:r>
      <w:r>
        <w:rPr>
          <w:color w:val="auto"/>
        </w:rPr>
        <w:t>，A错误；</w:t>
      </w:r>
    </w:p>
    <w:p>
      <w:pPr>
        <w:spacing w:line="360" w:lineRule="auto"/>
        <w:jc w:val="left"/>
        <w:textAlignment w:val="center"/>
        <w:rPr>
          <w:color w:val="auto"/>
        </w:rPr>
      </w:pPr>
      <w:r>
        <w:rPr>
          <w:color w:val="auto"/>
        </w:rPr>
        <w:t>B、由③可知，将上述抗体分别作用于蛙腓肠肌和心肌细胞后，分别刺激坐骨神经和心脏副交感神经，腓肠肌不收缩、心率减缓，与①对比可知，抗体能够阻断坐骨神经和腓肠肌之间的信息传递，B正确；</w:t>
      </w:r>
    </w:p>
    <w:p>
      <w:pPr>
        <w:spacing w:line="360" w:lineRule="auto"/>
        <w:jc w:val="left"/>
        <w:textAlignment w:val="center"/>
        <w:rPr>
          <w:color w:val="auto"/>
        </w:rPr>
      </w:pPr>
      <w:r>
        <w:rPr>
          <w:color w:val="auto"/>
        </w:rPr>
        <w:t>C、第二次刺激蛙的坐骨神经会引起其细胞膜上的Na</w:t>
      </w:r>
      <w:r>
        <w:rPr>
          <w:color w:val="auto"/>
          <w:vertAlign w:val="superscript"/>
        </w:rPr>
        <w:t>+</w:t>
      </w:r>
      <w:r>
        <w:rPr>
          <w:color w:val="auto"/>
        </w:rPr>
        <w:t>通道开放，由于抗体作用于腓肠肌细胞表面的受体，导致递质无法发挥作用，所以腓肠肌</w:t>
      </w:r>
      <w:r>
        <w:rPr>
          <w:rFonts w:ascii="宋体" w:eastAsia="宋体" w:hAnsi="宋体" w:cs="宋体"/>
          <w:color w:val="auto"/>
        </w:rPr>
        <w:t>细胞膜上的</w:t>
      </w:r>
      <w:r>
        <w:rPr>
          <w:rFonts w:ascii="Times New Roman" w:eastAsia="Times New Roman" w:hAnsi="Times New Roman" w:cs="Times New Roman"/>
          <w:color w:val="auto"/>
        </w:rPr>
        <w:t>Na</w:t>
      </w:r>
      <w:r>
        <w:rPr>
          <w:color w:val="auto"/>
          <w:vertAlign w:val="superscript"/>
        </w:rPr>
        <w:t>＋</w:t>
      </w:r>
      <w:r>
        <w:rPr>
          <w:rFonts w:ascii="宋体" w:eastAsia="宋体" w:hAnsi="宋体" w:cs="宋体"/>
          <w:color w:val="auto"/>
        </w:rPr>
        <w:t>通道不会打开</w:t>
      </w:r>
      <w:r>
        <w:rPr>
          <w:color w:val="auto"/>
        </w:rPr>
        <w:t>，C正确；</w:t>
      </w:r>
    </w:p>
    <w:p>
      <w:pPr>
        <w:spacing w:line="360" w:lineRule="auto"/>
        <w:jc w:val="left"/>
        <w:textAlignment w:val="center"/>
        <w:rPr>
          <w:color w:val="auto"/>
        </w:rPr>
      </w:pPr>
      <w:r>
        <w:rPr>
          <w:color w:val="auto"/>
        </w:rPr>
        <w:t>D、神经递质需要与受体结合后起作用，据实验①可知，分别刺激蛙坐骨神经和心脏副交感神经，腓肠肌收缩、心率减缓，即乙酰胆碱对于坐骨神经和心肌细胞的作用不同，可推知蛙腓肠肌和心肌细胞膜上的乙酰胆碱受体结构不同，D正确。</w:t>
      </w:r>
    </w:p>
    <w:p>
      <w:pPr>
        <w:spacing w:line="360" w:lineRule="auto"/>
        <w:jc w:val="left"/>
        <w:textAlignment w:val="center"/>
        <w:rPr>
          <w:color w:val="auto"/>
        </w:rPr>
      </w:pPr>
      <w:r>
        <w:rPr>
          <w:color w:val="auto"/>
        </w:rPr>
        <w:t>故选A。</w:t>
      </w:r>
    </w:p>
    <w:p>
      <w:pPr>
        <w:spacing w:line="360" w:lineRule="auto"/>
        <w:jc w:val="both"/>
        <w:textAlignment w:val="center"/>
        <w:rPr>
          <w:color w:val="auto"/>
        </w:rPr>
      </w:pPr>
      <w:r>
        <w:rPr>
          <w:color w:val="auto"/>
        </w:rPr>
        <w:t xml:space="preserve">15. </w:t>
      </w:r>
      <w:r>
        <w:rPr>
          <w:rFonts w:ascii="宋体" w:eastAsia="宋体" w:hAnsi="宋体" w:cs="宋体"/>
          <w:color w:val="auto"/>
        </w:rPr>
        <w:t>啃食牧草行为可能引起草地退化。科研人员利用仿生无人机模拟高原鼠兔的捕食者，研究捕食风险对某草地不同种群密度高原鼠兔的影响，实验结果如下图。以下说法错误的是（    ）</w:t>
      </w:r>
      <w:r>
        <w:rPr>
          <w:color w:val="auto"/>
        </w:rPr>
        <w:br/>
      </w:r>
      <w:r>
        <w:rPr>
          <w:color w:val="auto"/>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8" w:history="1">
        <w:r>
          <w:rPr>
            <w:rFonts w:ascii="SimSun" w:eastAsia="SimSun" w:hAnsi="SimSun" w:cs="SimSun"/>
            <w:b/>
            <w:bCs/>
            <w:color w:val="0000EE"/>
            <w:kern w:val="0"/>
            <w:sz w:val="30"/>
            <w:szCs w:val="30"/>
            <w:u w:val="single" w:color="0000EE"/>
          </w:rPr>
          <w:t>https://d.book118.com/006240210154010031</w:t>
        </w:r>
      </w:hyperlink>
    </w:p>
    <w:p>
      <w:pPr>
        <w:spacing w:line="360" w:lineRule="auto"/>
        <w:jc w:val="both"/>
        <w:textAlignment w:val="center"/>
        <w:rPr>
          <w:color w:val="auto"/>
        </w:rPr>
      </w:pPr>
    </w:p>
    <w:sectPr>
      <w:headerReference w:type="even" r:id="rId79"/>
      <w:footerReference w:type="even" r:id="rId80"/>
      <w:footerReference w:type="default" r:id="rId81"/>
      <w:headerReference w:type="first" r:id="rId82"/>
      <w:footerReference w:type="first" r:id="rId83"/>
      <w:type w:val="nextPage"/>
      <w:pgSz w:w="11906" w:h="16838"/>
      <w:pgMar w:top="910" w:right="1080" w:bottom="1440" w:left="1080" w:header="152" w:footer="0" w:gutter="0"/>
      <w:pgNumType w:start="14"/>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4</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pt;height:2.8pt;margin-top:407.9pt;margin-left:158.95pt;mso-height-relative:page;mso-position-horizontal-relative:margin;mso-position-vertical-relative:margin;mso-width-relative:page;position:absolute;rotation:315;z-index:-25165209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mso-height-relative:page;mso-width-relative:page;position:absolute;z-index:251665408"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5</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7" type="#_x0000_t136" alt="学科网 zxxk.com" style="width:2.8pt;height:2.8pt;margin-top:407.9pt;margin-left:158.95pt;mso-height-relative:page;mso-position-horizontal-relative:margin;mso-position-vertical-relative:margin;mso-width-relative:page;position:absolute;rotation:315;z-index:-251650048"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8" type="#_x0000_t75" alt="学科网 zxxk.com" style="width:0.05pt;height:0.05pt;margin-top:-20.75pt;margin-left:64.05pt;mso-height-relative:page;mso-width-relative:page;position:absolute;z-index:251667456"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6</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pt;height:2.8pt;margin-top:407.9pt;margin-left:158.95pt;mso-height-relative:page;mso-position-horizontal-relative:margin;mso-position-vertical-relative:margin;mso-width-relative:page;position:absolute;rotation:315;z-index:-25164800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mso-height-relative:page;mso-width-relative:page;position:absolute;z-index:251669504"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1</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pt;height:2.8pt;margin-top:407.9pt;margin-left:158.95pt;mso-height-relative:page;mso-position-horizontal-relative:margin;mso-position-vertical-relative:margin;mso-width-relative:page;position:absolute;rotation:315;z-index:-25165824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mso-height-relative:page;mso-width-relative:page;position:absolute;z-index:251659264"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7</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1" type="#_x0000_t136" alt="学科网 zxxk.com" style="width:2.8pt;height:2.8pt;margin-top:407.9pt;margin-left:158.95pt;mso-height-relative:page;mso-position-horizontal-relative:margin;mso-position-vertical-relative:margin;mso-width-relative:page;position:absolute;rotation:315;z-index:-25164595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2" type="#_x0000_t75" alt="学科网 zxxk.com" style="width:0.05pt;height:0.05pt;margin-top:-20.75pt;margin-left:64.05pt;mso-height-relative:page;mso-width-relative:page;position:absolute;z-index:251671552"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8</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pt;height:2.8pt;margin-top:407.9pt;margin-left:158.95pt;mso-height-relative:page;mso-position-horizontal-relative:margin;mso-position-vertical-relative:margin;mso-width-relative:page;position:absolute;rotation:315;z-index:-25164390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mso-height-relative:page;mso-width-relative:page;position:absolute;z-index:251673600"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9</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5" type="#_x0000_t136" alt="学科网 zxxk.com" style="width:2.8pt;height:2.8pt;margin-top:407.9pt;margin-left:158.95pt;mso-height-relative:page;mso-position-horizontal-relative:margin;mso-position-vertical-relative:margin;mso-width-relative:page;position:absolute;rotation:315;z-index:-25164185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6" type="#_x0000_t75" alt="学科网 zxxk.com" style="width:0.05pt;height:0.05pt;margin-top:-20.75pt;margin-left:64.05pt;mso-height-relative:page;mso-width-relative:page;position:absolute;z-index:251675648"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10</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pt;height:2.8pt;margin-top:407.9pt;margin-left:158.95pt;mso-height-relative:page;mso-position-horizontal-relative:margin;mso-position-vertical-relative:margin;mso-width-relative:page;position:absolute;rotation:315;z-index:-251639808"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mso-height-relative:page;mso-width-relative:page;position:absolute;z-index:251677696"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11</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9" type="#_x0000_t136" alt="学科网 zxxk.com" style="width:2.8pt;height:2.8pt;margin-top:407.9pt;margin-left:158.95pt;mso-height-relative:page;mso-position-horizontal-relative:margin;mso-position-vertical-relative:margin;mso-width-relative:page;position:absolute;rotation:315;z-index:-25163776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0" type="#_x0000_t75" alt="学科网 zxxk.com" style="width:0.05pt;height:0.05pt;margin-top:-20.75pt;margin-left:64.05pt;mso-height-relative:page;mso-width-relative:page;position:absolute;z-index:251679744"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12</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pt;height:2.8pt;margin-top:407.9pt;margin-left:158.95pt;mso-height-relative:page;mso-position-horizontal-relative:margin;mso-position-vertical-relative:margin;mso-width-relative:page;position:absolute;rotation:315;z-index:-25163571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mso-height-relative:page;mso-width-relative:page;position:absolute;z-index:251681792"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13</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3" type="#_x0000_t136" alt="学科网 zxxk.com" style="width:2.8pt;height:2.8pt;margin-top:407.9pt;margin-left:158.95pt;mso-height-relative:page;mso-position-horizontal-relative:margin;mso-position-vertical-relative:margin;mso-width-relative:page;position:absolute;rotation:315;z-index:-25163366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4" type="#_x0000_t75" alt="学科网 zxxk.com" style="width:0.05pt;height:0.05pt;margin-top:-20.75pt;margin-left:64.05pt;mso-height-relative:page;mso-width-relative:page;position:absolute;z-index:251683840"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14</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pt;height:2.8pt;margin-top:407.9pt;margin-left:158.95pt;mso-height-relative:page;mso-position-horizontal-relative:margin;mso-position-vertical-relative:margin;mso-width-relative:page;position:absolute;rotation:315;z-index:-25163161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mso-height-relative:page;mso-width-relative:page;position:absolute;z-index:251685888"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2</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pt;height:2.8pt;margin-top:407.9pt;margin-left:158.95pt;mso-height-relative:page;mso-position-horizontal-relative:margin;mso-position-vertical-relative:margin;mso-width-relative:page;position:absolute;rotation:315;z-index:-25165619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mso-height-relative:page;mso-width-relative:page;position:absolute;z-index:251661312"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3</w:t>
    </w:r>
    <w:r>
      <w:fldChar w:fldCharType="end"/>
    </w:r>
    <w:r>
      <w:t>页/共</w:t>
    </w:r>
    <w:r>
      <w:fldChar w:fldCharType="begin"/>
    </w:r>
    <w:r>
      <w:instrText>NUMPAGES</w:instrText>
    </w:r>
    <w:r>
      <w:fldChar w:fldCharType="separate"/>
    </w:r>
    <w:r>
      <w:t>14</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pt;height:2.8pt;margin-top:407.9pt;margin-left:158.95pt;mso-height-relative:page;mso-position-horizontal-relative:margin;mso-position-vertical-relative:margin;mso-width-relative:page;position:absolute;rotation:315;z-index:-25165414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mso-height-relative:page;mso-width-relative:page;position:absolute;z-index:251663360" coordsize="21600,21600" o:preferrelative="t" filled="f" stroked="f">
          <v:stroke joinstyle="miter"/>
          <v:imagedata r:id="rId1" r:href="rId2" o:title=""/>
          <o:lock v:ext="edit" aspectratio="t"/>
        </v:shape>
      </w:pict>
    </w:r>
    <w:r>
      <w:rPr>
        <w:rFonts w:cs="Times New Roman" w:hint="eastAsia"/>
        <w:color w:val="FFFFFF"/>
        <w:kern w:val="0"/>
        <w:sz w:val="2"/>
        <w:szCs w:val="2"/>
      </w:rPr>
      <w:t>（北京）股份有限公司</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C3F3DFE"/>
    <w:rsid w:val="3632725E"/>
    <w:rsid w:val="38274566"/>
    <w:rsid w:val="73DFDCB9"/>
  </w:rsids>
  <w:docVars>
    <w:docVar w:name="commondata" w:val="eyJoZGlkIjoiYzVjYmQxNjIyN2VlYzI1NzY1NzMzYzYzMTdmYTE3OT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image" Target="media/image3.wmf" /><Relationship Id="rId12" Type="http://schemas.openxmlformats.org/officeDocument/2006/relationships/header" Target="head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4.xml" /><Relationship Id="rId16" Type="http://schemas.openxmlformats.org/officeDocument/2006/relationships/footer" Target="footer6.xml" /><Relationship Id="rId17" Type="http://schemas.openxmlformats.org/officeDocument/2006/relationships/header" Target="header5.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9.xml" /><Relationship Id="rId22" Type="http://schemas.openxmlformats.org/officeDocument/2006/relationships/image" Target="media/image4.png" /><Relationship Id="rId23" Type="http://schemas.openxmlformats.org/officeDocument/2006/relationships/header" Target="header7.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8.xml" /><Relationship Id="rId27" Type="http://schemas.openxmlformats.org/officeDocument/2006/relationships/footer" Target="footer12.xml" /><Relationship Id="rId28" Type="http://schemas.openxmlformats.org/officeDocument/2006/relationships/header" Target="header9.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footer" Target="footer14.xml" /><Relationship Id="rId31" Type="http://schemas.openxmlformats.org/officeDocument/2006/relationships/header" Target="header10.xml" /><Relationship Id="rId32" Type="http://schemas.openxmlformats.org/officeDocument/2006/relationships/footer" Target="footer15.xml" /><Relationship Id="rId33" Type="http://schemas.openxmlformats.org/officeDocument/2006/relationships/header" Target="header11.xml" /><Relationship Id="rId34" Type="http://schemas.openxmlformats.org/officeDocument/2006/relationships/footer" Target="footer16.xml" /><Relationship Id="rId35" Type="http://schemas.openxmlformats.org/officeDocument/2006/relationships/footer" Target="footer17.xml" /><Relationship Id="rId36" Type="http://schemas.openxmlformats.org/officeDocument/2006/relationships/header" Target="header12.xml" /><Relationship Id="rId37" Type="http://schemas.openxmlformats.org/officeDocument/2006/relationships/footer" Target="footer18.xml" /><Relationship Id="rId38" Type="http://schemas.openxmlformats.org/officeDocument/2006/relationships/header" Target="header13.xml" /><Relationship Id="rId39" Type="http://schemas.openxmlformats.org/officeDocument/2006/relationships/footer" Target="footer19.xml" /><Relationship Id="rId4" Type="http://schemas.openxmlformats.org/officeDocument/2006/relationships/customXml" Target="../customXml/item1.xml" /><Relationship Id="rId40" Type="http://schemas.openxmlformats.org/officeDocument/2006/relationships/footer" Target="footer20.xml" /><Relationship Id="rId41" Type="http://schemas.openxmlformats.org/officeDocument/2006/relationships/header" Target="header14.xml" /><Relationship Id="rId42" Type="http://schemas.openxmlformats.org/officeDocument/2006/relationships/footer" Target="footer21.xml" /><Relationship Id="rId43" Type="http://schemas.openxmlformats.org/officeDocument/2006/relationships/image" Target="media/image5.png" /><Relationship Id="rId44" Type="http://schemas.openxmlformats.org/officeDocument/2006/relationships/header" Target="header15.xml" /><Relationship Id="rId45" Type="http://schemas.openxmlformats.org/officeDocument/2006/relationships/footer" Target="footer22.xml" /><Relationship Id="rId46" Type="http://schemas.openxmlformats.org/officeDocument/2006/relationships/footer" Target="footer23.xml" /><Relationship Id="rId47" Type="http://schemas.openxmlformats.org/officeDocument/2006/relationships/header" Target="header16.xml" /><Relationship Id="rId48" Type="http://schemas.openxmlformats.org/officeDocument/2006/relationships/footer" Target="footer24.xml" /><Relationship Id="rId49" Type="http://schemas.openxmlformats.org/officeDocument/2006/relationships/image" Target="media/image6.png" /><Relationship Id="rId5" Type="http://schemas.openxmlformats.org/officeDocument/2006/relationships/image" Target="media/image1.png" /><Relationship Id="rId50" Type="http://schemas.openxmlformats.org/officeDocument/2006/relationships/header" Target="header17.xml" /><Relationship Id="rId51" Type="http://schemas.openxmlformats.org/officeDocument/2006/relationships/footer" Target="footer25.xml" /><Relationship Id="rId52" Type="http://schemas.openxmlformats.org/officeDocument/2006/relationships/footer" Target="footer26.xml" /><Relationship Id="rId53" Type="http://schemas.openxmlformats.org/officeDocument/2006/relationships/header" Target="header18.xml" /><Relationship Id="rId54" Type="http://schemas.openxmlformats.org/officeDocument/2006/relationships/footer" Target="footer27.xml" /><Relationship Id="rId55" Type="http://schemas.openxmlformats.org/officeDocument/2006/relationships/image" Target="media/image7.png" /><Relationship Id="rId56" Type="http://schemas.openxmlformats.org/officeDocument/2006/relationships/header" Target="header19.xml" /><Relationship Id="rId57" Type="http://schemas.openxmlformats.org/officeDocument/2006/relationships/footer" Target="footer28.xml" /><Relationship Id="rId58" Type="http://schemas.openxmlformats.org/officeDocument/2006/relationships/footer" Target="footer29.xml" /><Relationship Id="rId59" Type="http://schemas.openxmlformats.org/officeDocument/2006/relationships/header" Target="header20.xml" /><Relationship Id="rId6" Type="http://schemas.openxmlformats.org/officeDocument/2006/relationships/header" Target="header1.xml" /><Relationship Id="rId60" Type="http://schemas.openxmlformats.org/officeDocument/2006/relationships/footer" Target="footer30.xml" /><Relationship Id="rId61" Type="http://schemas.openxmlformats.org/officeDocument/2006/relationships/image" Target="media/image8.png" /><Relationship Id="rId62" Type="http://schemas.openxmlformats.org/officeDocument/2006/relationships/header" Target="header21.xml" /><Relationship Id="rId63" Type="http://schemas.openxmlformats.org/officeDocument/2006/relationships/footer" Target="footer31.xml" /><Relationship Id="rId64" Type="http://schemas.openxmlformats.org/officeDocument/2006/relationships/footer" Target="footer32.xml" /><Relationship Id="rId65" Type="http://schemas.openxmlformats.org/officeDocument/2006/relationships/header" Target="header22.xml" /><Relationship Id="rId66" Type="http://schemas.openxmlformats.org/officeDocument/2006/relationships/footer" Target="footer33.xml" /><Relationship Id="rId67" Type="http://schemas.openxmlformats.org/officeDocument/2006/relationships/header" Target="header23.xml" /><Relationship Id="rId68" Type="http://schemas.openxmlformats.org/officeDocument/2006/relationships/footer" Target="footer34.xml" /><Relationship Id="rId69" Type="http://schemas.openxmlformats.org/officeDocument/2006/relationships/footer" Target="footer35.xml" /><Relationship Id="rId7" Type="http://schemas.openxmlformats.org/officeDocument/2006/relationships/footer" Target="footer1.xml" /><Relationship Id="rId70" Type="http://schemas.openxmlformats.org/officeDocument/2006/relationships/header" Target="header24.xml" /><Relationship Id="rId71" Type="http://schemas.openxmlformats.org/officeDocument/2006/relationships/footer" Target="footer36.xml" /><Relationship Id="rId72" Type="http://schemas.openxmlformats.org/officeDocument/2006/relationships/image" Target="media/image9.png" /><Relationship Id="rId73" Type="http://schemas.openxmlformats.org/officeDocument/2006/relationships/header" Target="header25.xml" /><Relationship Id="rId74" Type="http://schemas.openxmlformats.org/officeDocument/2006/relationships/footer" Target="footer37.xml" /><Relationship Id="rId75" Type="http://schemas.openxmlformats.org/officeDocument/2006/relationships/footer" Target="footer38.xml" /><Relationship Id="rId76" Type="http://schemas.openxmlformats.org/officeDocument/2006/relationships/header" Target="header26.xml" /><Relationship Id="rId77" Type="http://schemas.openxmlformats.org/officeDocument/2006/relationships/footer" Target="footer39.xml" /><Relationship Id="rId78" Type="http://schemas.openxmlformats.org/officeDocument/2006/relationships/hyperlink" Target="https://d.book118.com/006240210154010031" TargetMode="External" /><Relationship Id="rId79" Type="http://schemas.openxmlformats.org/officeDocument/2006/relationships/header" Target="header27.xml" /><Relationship Id="rId8" Type="http://schemas.openxmlformats.org/officeDocument/2006/relationships/footer" Target="footer2.xml" /><Relationship Id="rId80" Type="http://schemas.openxmlformats.org/officeDocument/2006/relationships/footer" Target="footer40.xml" /><Relationship Id="rId81" Type="http://schemas.openxmlformats.org/officeDocument/2006/relationships/footer" Target="footer41.xml" /><Relationship Id="rId82" Type="http://schemas.openxmlformats.org/officeDocument/2006/relationships/header" Target="header28.xml" /><Relationship Id="rId83" Type="http://schemas.openxmlformats.org/officeDocument/2006/relationships/footer" Target="footer42.xml" /><Relationship Id="rId84" Type="http://schemas.openxmlformats.org/officeDocument/2006/relationships/theme" Target="theme/theme1.xml" /><Relationship Id="rId85" Type="http://schemas.openxmlformats.org/officeDocument/2006/relationships/styles" Target="styles.xml" /><Relationship Id="rId9" Type="http://schemas.openxmlformats.org/officeDocument/2006/relationships/header" Target="header2.xml" /></Relationships>
</file>

<file path=word/_rels/footer1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_rels/footer1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_rels/footer17.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_rels/footer20.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_rels/footer2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_rels/footer2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_rels/footer29.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_rels/footer3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_rels/footer3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_rels/footer38.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_rels/footer4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_rels/footer8.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25257B75232B38-A165-1FB7-499C-2E1C792CACB5%25252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3398112434913280</dc:description>
  <cp:lastModifiedBy>Administrator</cp:lastModifiedBy>
  <cp:revision>8</cp:revision>
  <dcterms:created xsi:type="dcterms:W3CDTF">2023-12-29T20:10:00Z</dcterms:created>
  <dcterms:modified xsi:type="dcterms:W3CDTF">2024-01-05T06:23:37Z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DDDADC243D2E4197BFE321B9DD70DAD6_12</vt:lpwstr>
  </property>
  <property fmtid="{D5CDD505-2E9C-101B-9397-08002B2CF9AE}" pid="7" name="KSOProductBuildVer">
    <vt:lpwstr>2052-11.8.2.8411</vt:lpwstr>
  </property>
</Properties>
</file>