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50"/>
      </w:pPr>
      <w:r>
        <w:pict>
          <v:rect id="_x0000_s1025" style="width:191.35pt;height:1.55pt;margin-top:82.22pt;margin-left:362.27pt;mso-position-horizontal-relative:page;mso-position-vertical-relative:page;position:absolute;z-index:251660288" o:allowincell="f" filled="t" fillcolor="black" stroked="f"/>
        </w:pict>
      </w:r>
      <w:r>
        <w:pict>
          <v:rect id="_x0000_s1026" style="width:191.35pt;height:1.55pt;margin-top:152.39pt;margin-left:362.27pt;mso-position-horizontal-relative:page;mso-position-vertical-relative:page;position:absolute;z-index:251661312" o:allowincell="f" filled="t" fillcolor="black" stroked="f"/>
        </w:pict>
      </w:r>
      <w:r>
        <w:drawing>
          <wp:anchor distT="0" distB="0" distL="0" distR="0" simplePos="0" relativeHeight="251659264" behindDoc="0" locked="0" layoutInCell="0" allowOverlap="1">
            <wp:simplePos x="0" y="0"/>
            <wp:positionH relativeFrom="page">
              <wp:posOffset>544830</wp:posOffset>
            </wp:positionH>
            <wp:positionV relativeFrom="page">
              <wp:posOffset>9325609</wp:posOffset>
            </wp:positionV>
            <wp:extent cx="6480175" cy="761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480175" cy="7619"/>
                    </a:xfrm>
                    <a:prstGeom prst="rect">
                      <a:avLst/>
                    </a:prstGeom>
                  </pic:spPr>
                </pic:pic>
              </a:graphicData>
            </a:graphic>
          </wp:anchor>
        </w:drawing>
      </w:r>
      <w:r>
        <w:pict>
          <v:group id="_x0000_s1027" style="width:40.95pt;height:808pt;margin-top:0;margin-left:0;mso-position-horizontal-relative:page;mso-position-vertical-relative:page;position:absolute;z-index:251658240" coordorigin="0,0" coordsize="819,16160" o:allowincell="f"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819;height:16160;position:absolute" filled="f" stroked="f">
              <v:imagedata r:id="rId5" o:title=""/>
            </v:shape>
            <v:shapetype id="_x0000_t202" coordsize="21600,21600" o:spt="202" path="m,l,21600r21600,l21600,xe">
              <v:stroke joinstyle="miter"/>
              <v:path gradientshapeok="t" o:connecttype="rect"/>
            </v:shapetype>
            <v:shape id="_x0000_s1029" type="#_x0000_t202" style="width:911;height:16200;left:-73;position:absolute;top:-20" filled="f" stroked="f">
              <o:lock v:ext="edit" aspectratio="f"/>
              <v:textbox style="layout-flow:vertical-ideographic" inset="0,0,0,0">
                <w:txbxContent>
                  <w:p>
                    <w:pPr>
                      <w:spacing w:before="237" w:line="208" w:lineRule="auto"/>
                      <w:ind w:left="6485"/>
                      <w:rPr>
                        <w:rFonts w:ascii="SimHei" w:eastAsia="SimHei" w:hAnsi="SimHei" w:cs="SimHei"/>
                        <w:sz w:val="28"/>
                        <w:szCs w:val="28"/>
                      </w:rPr>
                    </w:pPr>
                    <w:r>
                      <w:rPr>
                        <w:rFonts w:ascii="SimHei" w:eastAsia="SimHei" w:hAnsi="SimHei" w:cs="SimHei"/>
                        <w:color w:val="FFFFFF"/>
                        <w:spacing w:val="69"/>
                        <w:sz w:val="28"/>
                        <w:szCs w:val="28"/>
                        <w14:textOutline w14:w="5103" w14:cap="sq">
                          <w14:solidFill>
                            <w14:srgbClr w14:val="FFFFFF"/>
                          </w14:solidFill>
                          <w14:prstDash w14:val="solid"/>
                          <w14:bevel/>
                        </w14:textOutline>
                      </w:rPr>
                      <w:t>能源与碳中和</w:t>
                    </w:r>
                  </w:p>
                </w:txbxContent>
              </v:textbox>
            </v:shape>
          </v:group>
        </w:pict>
      </w:r>
    </w:p>
    <w:p>
      <w:pPr>
        <w:spacing w:before="50"/>
      </w:pPr>
    </w:p>
    <w:p>
      <w:pPr>
        <w:spacing w:before="50"/>
      </w:pPr>
    </w:p>
    <w:p>
      <w:pPr>
        <w:spacing w:before="50"/>
      </w:pPr>
    </w:p>
    <w:p>
      <w:pPr>
        <w:sectPr>
          <w:pgSz w:w="11907" w:h="16160"/>
          <w:pgMar w:top="0" w:right="787" w:bottom="0" w:left="0" w:header="0" w:footer="0" w:gutter="0"/>
          <w:cols w:num="1" w:space="708" w:equalWidth="0">
            <w:col w:w="11120" w:space="0"/>
          </w:cols>
        </w:sectPr>
      </w:pPr>
    </w:p>
    <w:p>
      <w:pPr>
        <w:spacing w:line="222" w:lineRule="auto"/>
        <w:ind w:left="1104"/>
        <w:rPr>
          <w:rFonts w:ascii="SimHei" w:eastAsia="SimHei" w:hAnsi="SimHei" w:cs="SimHei"/>
          <w:sz w:val="28"/>
          <w:szCs w:val="28"/>
        </w:rPr>
      </w:pPr>
      <w:r>
        <w:rPr>
          <w:rFonts w:ascii="SimHei" w:eastAsia="SimHei" w:hAnsi="SimHei" w:cs="SimHei"/>
          <w:spacing w:val="-1"/>
          <w:sz w:val="28"/>
          <w:szCs w:val="28"/>
          <w14:textOutline w14:w="5103" w14:cap="sq">
            <w14:solidFill>
              <w14:srgbClr w14:val="000000"/>
            </w14:solidFill>
            <w14:prstDash w14:val="solid"/>
            <w14:bevel/>
          </w14:textOutline>
        </w:rPr>
        <w:t>深度报告——电力</w:t>
      </w:r>
    </w:p>
    <w:p>
      <w:pPr>
        <w:spacing w:line="141" w:lineRule="exact"/>
      </w:pPr>
    </w:p>
    <w:tbl>
      <w:tblPr>
        <w:tblStyle w:val="TableNormal"/>
        <w:tblW w:w="6048" w:type="dxa"/>
        <w:tblInd w:w="850" w:type="dxa"/>
        <w:tblBorders>
          <w:top w:val="nil"/>
          <w:left w:val="nil"/>
          <w:bottom w:val="nil"/>
          <w:right w:val="nil"/>
          <w:insideH w:val="nil"/>
          <w:insideV w:val="nil"/>
        </w:tblBorders>
        <w:tblLayout w:type="fixed"/>
      </w:tblPr>
      <w:tblGrid>
        <w:gridCol w:w="2010"/>
        <w:gridCol w:w="4038"/>
      </w:tblGrid>
      <w:tr>
        <w:tblPrEx>
          <w:tblW w:w="6048" w:type="dxa"/>
          <w:tblInd w:w="850" w:type="dxa"/>
          <w:tblBorders>
            <w:top w:val="nil"/>
            <w:left w:val="nil"/>
            <w:bottom w:val="nil"/>
            <w:right w:val="nil"/>
            <w:insideH w:val="nil"/>
            <w:insideV w:val="nil"/>
          </w:tblBorders>
          <w:tblLayout w:type="fixed"/>
        </w:tblPrEx>
        <w:trPr>
          <w:trHeight w:val="1386"/>
        </w:trPr>
        <w:tc>
          <w:tcPr>
            <w:tcW w:w="6048" w:type="dxa"/>
            <w:gridSpan w:val="2"/>
            <w:tcBorders>
              <w:top w:val="single" w:sz="12" w:space="0" w:color="000000"/>
              <w:bottom w:val="single" w:sz="12" w:space="0" w:color="000000"/>
            </w:tcBorders>
            <w:vAlign w:val="top"/>
          </w:tcPr>
          <w:p>
            <w:pPr>
              <w:spacing w:line="471" w:lineRule="auto"/>
              <w:rPr>
                <w:rFonts w:ascii="Arial"/>
                <w:sz w:val="21"/>
              </w:rPr>
            </w:pPr>
          </w:p>
          <w:p>
            <w:pPr>
              <w:spacing w:before="101" w:line="227" w:lineRule="auto"/>
              <w:jc w:val="right"/>
              <w:rPr>
                <w:rFonts w:ascii="SimHei" w:eastAsia="SimHei" w:hAnsi="SimHei" w:cs="SimHei"/>
                <w:sz w:val="31"/>
                <w:szCs w:val="31"/>
              </w:rPr>
            </w:pPr>
            <w:r>
              <w:rPr>
                <w:rFonts w:ascii="SimHei" w:eastAsia="SimHei" w:hAnsi="SimHei" w:cs="SimHei"/>
                <w:color w:val="CC0000"/>
                <w:spacing w:val="7"/>
                <w:sz w:val="31"/>
                <w:szCs w:val="31"/>
                <w14:textOutline w14:w="5793" w14:cap="sq">
                  <w14:solidFill>
                    <w14:srgbClr w14:val="CC0000"/>
                  </w14:solidFill>
                  <w14:prstDash w14:val="solid"/>
                  <w14:bevel/>
                </w14:textOutline>
              </w:rPr>
              <w:t>欧洲电力期货的研究框架与</w:t>
            </w:r>
            <w:r>
              <w:rPr>
                <w:rFonts w:ascii="SimHei" w:eastAsia="SimHei" w:hAnsi="SimHei" w:cs="SimHei"/>
                <w:color w:val="CC0000"/>
                <w:spacing w:val="-55"/>
                <w:sz w:val="31"/>
                <w:szCs w:val="31"/>
              </w:rPr>
              <w:t xml:space="preserve"> </w:t>
            </w:r>
            <w:r>
              <w:rPr>
                <w:rFonts w:ascii="SimHei" w:eastAsia="SimHei" w:hAnsi="SimHei" w:cs="SimHei"/>
                <w:color w:val="CC0000"/>
                <w:spacing w:val="7"/>
                <w:sz w:val="31"/>
                <w:szCs w:val="31"/>
                <w14:textOutline w14:w="5793" w14:cap="sq">
                  <w14:solidFill>
                    <w14:srgbClr w14:val="CC0000"/>
                  </w14:solidFill>
                  <w14:prstDash w14:val="solid"/>
                  <w14:bevel/>
                </w14:textOutline>
              </w:rPr>
              <w:t>24</w:t>
            </w:r>
            <w:r>
              <w:rPr>
                <w:rFonts w:ascii="SimHei" w:eastAsia="SimHei" w:hAnsi="SimHei" w:cs="SimHei"/>
                <w:color w:val="CC0000"/>
                <w:spacing w:val="-60"/>
                <w:sz w:val="31"/>
                <w:szCs w:val="31"/>
              </w:rPr>
              <w:t xml:space="preserve"> </w:t>
            </w:r>
            <w:r>
              <w:rPr>
                <w:rFonts w:ascii="SimHei" w:eastAsia="SimHei" w:hAnsi="SimHei" w:cs="SimHei"/>
                <w:color w:val="CC0000"/>
                <w:spacing w:val="7"/>
                <w:sz w:val="31"/>
                <w:szCs w:val="31"/>
                <w14:textOutline w14:w="5793" w14:cap="sq">
                  <w14:solidFill>
                    <w14:srgbClr w14:val="CC0000"/>
                  </w14:solidFill>
                  <w14:prstDash w14:val="solid"/>
                  <w14:bevel/>
                </w14:textOutline>
              </w:rPr>
              <w:t>年电价展望</w:t>
            </w:r>
          </w:p>
        </w:tc>
      </w:tr>
      <w:tr>
        <w:tblPrEx>
          <w:tblW w:w="6048" w:type="dxa"/>
          <w:tblInd w:w="850" w:type="dxa"/>
          <w:tblLayout w:type="fixed"/>
        </w:tblPrEx>
        <w:trPr>
          <w:trHeight w:val="879"/>
        </w:trPr>
        <w:tc>
          <w:tcPr>
            <w:tcW w:w="2010" w:type="dxa"/>
            <w:tcBorders>
              <w:top w:val="single" w:sz="12" w:space="0" w:color="000000"/>
              <w:bottom w:val="single" w:sz="2" w:space="0" w:color="000000"/>
            </w:tcBorders>
            <w:vAlign w:val="top"/>
          </w:tcPr>
          <w:p>
            <w:pPr>
              <w:pStyle w:val="TableText"/>
              <w:spacing w:before="139" w:line="398" w:lineRule="exact"/>
              <w:ind w:left="271"/>
            </w:pPr>
            <w:r>
              <w:rPr>
                <w:spacing w:val="5"/>
                <w:position w:val="16"/>
                <w14:textOutline w14:w="3795" w14:cap="sq">
                  <w14:solidFill>
                    <w14:srgbClr w14:val="000000"/>
                  </w14:solidFill>
                  <w14:prstDash w14:val="solid"/>
                  <w14:bevel/>
                </w14:textOutline>
              </w:rPr>
              <w:t>走势评级：</w:t>
            </w:r>
          </w:p>
          <w:p>
            <w:pPr>
              <w:pStyle w:val="TableText"/>
              <w:spacing w:line="203" w:lineRule="auto"/>
              <w:ind w:left="264"/>
            </w:pPr>
            <w:r>
              <w:rPr>
                <w:spacing w:val="6"/>
                <w14:textOutline w14:w="3795" w14:cap="sq">
                  <w14:solidFill>
                    <w14:srgbClr w14:val="000000"/>
                  </w14:solidFill>
                  <w14:prstDash w14:val="solid"/>
                  <w14:bevel/>
                </w14:textOutline>
              </w:rPr>
              <w:t>报告日期：</w:t>
            </w:r>
          </w:p>
        </w:tc>
        <w:tc>
          <w:tcPr>
            <w:tcW w:w="4038" w:type="dxa"/>
            <w:tcBorders>
              <w:top w:val="single" w:sz="12" w:space="0" w:color="000000"/>
              <w:bottom w:val="single" w:sz="2" w:space="0" w:color="000000"/>
            </w:tcBorders>
            <w:vAlign w:val="top"/>
          </w:tcPr>
          <w:p>
            <w:pPr>
              <w:pStyle w:val="TableText"/>
              <w:spacing w:before="204" w:line="341" w:lineRule="exact"/>
              <w:ind w:left="1041"/>
            </w:pPr>
            <w:r>
              <w:rPr>
                <w:spacing w:val="2"/>
                <w:position w:val="12"/>
                <w14:textOutline w14:w="3795" w14:cap="sq">
                  <w14:solidFill>
                    <w14:srgbClr w14:val="000000"/>
                  </w14:solidFill>
                  <w14:prstDash w14:val="solid"/>
                  <w14:bevel/>
                </w14:textOutline>
              </w:rPr>
              <w:t>欧洲电价：</w:t>
            </w:r>
            <w:r>
              <w:rPr>
                <w:spacing w:val="-22"/>
                <w:position w:val="12"/>
              </w:rPr>
              <w:t xml:space="preserve"> </w:t>
            </w:r>
            <w:r>
              <w:rPr>
                <w:spacing w:val="2"/>
                <w:position w:val="12"/>
                <w14:textOutline w14:w="3795" w14:cap="sq">
                  <w14:solidFill>
                    <w14:srgbClr w14:val="000000"/>
                  </w14:solidFill>
                  <w14:prstDash w14:val="solid"/>
                  <w14:bevel/>
                </w14:textOutline>
              </w:rPr>
              <w:t>看跌</w:t>
            </w:r>
          </w:p>
          <w:p>
            <w:pPr>
              <w:pStyle w:val="TableText"/>
              <w:spacing w:line="197" w:lineRule="auto"/>
              <w:ind w:left="961"/>
            </w:pPr>
            <w:r>
              <w:rPr>
                <w:spacing w:val="-4"/>
                <w14:textOutline w14:w="3795" w14:cap="sq">
                  <w14:solidFill>
                    <w14:srgbClr w14:val="000000"/>
                  </w14:solidFill>
                  <w14:prstDash w14:val="solid"/>
                  <w14:bevel/>
                </w14:textOutline>
              </w:rPr>
              <w:t>2024</w:t>
            </w:r>
            <w:r>
              <w:rPr>
                <w:spacing w:val="23"/>
              </w:rPr>
              <w:t xml:space="preserve"> </w:t>
            </w:r>
            <w:r>
              <w:rPr>
                <w:spacing w:val="-4"/>
                <w14:textOutline w14:w="3795" w14:cap="sq">
                  <w14:solidFill>
                    <w14:srgbClr w14:val="000000"/>
                  </w14:solidFill>
                  <w14:prstDash w14:val="solid"/>
                  <w14:bevel/>
                </w14:textOutline>
              </w:rPr>
              <w:t>年</w:t>
            </w:r>
            <w:r>
              <w:rPr>
                <w:spacing w:val="20"/>
                <w:w w:val="101"/>
              </w:rPr>
              <w:t xml:space="preserve"> </w:t>
            </w:r>
            <w:r>
              <w:rPr>
                <w:spacing w:val="-4"/>
                <w14:textOutline w14:w="3795" w14:cap="sq">
                  <w14:solidFill>
                    <w14:srgbClr w14:val="000000"/>
                  </w14:solidFill>
                  <w14:prstDash w14:val="solid"/>
                  <w14:bevel/>
                </w14:textOutline>
              </w:rPr>
              <w:t>1</w:t>
            </w:r>
            <w:r>
              <w:rPr>
                <w:spacing w:val="35"/>
                <w:w w:val="101"/>
              </w:rPr>
              <w:t xml:space="preserve"> </w:t>
            </w:r>
            <w:r>
              <w:rPr>
                <w:spacing w:val="-4"/>
                <w14:textOutline w14:w="3795" w14:cap="sq">
                  <w14:solidFill>
                    <w14:srgbClr w14:val="000000"/>
                  </w14:solidFill>
                  <w14:prstDash w14:val="solid"/>
                  <w14:bevel/>
                </w14:textOutline>
              </w:rPr>
              <w:t>月</w:t>
            </w:r>
            <w:r>
              <w:rPr>
                <w:spacing w:val="18"/>
              </w:rPr>
              <w:t xml:space="preserve"> </w:t>
            </w:r>
            <w:r>
              <w:rPr>
                <w:spacing w:val="-4"/>
                <w14:textOutline w14:w="3795" w14:cap="sq">
                  <w14:solidFill>
                    <w14:srgbClr w14:val="000000"/>
                  </w14:solidFill>
                  <w14:prstDash w14:val="solid"/>
                  <w14:bevel/>
                </w14:textOutline>
              </w:rPr>
              <w:t>10</w:t>
            </w:r>
            <w:r>
              <w:rPr>
                <w:spacing w:val="5"/>
              </w:rPr>
              <w:t xml:space="preserve">  </w:t>
            </w:r>
            <w:r>
              <w:rPr>
                <w:spacing w:val="-4"/>
                <w14:textOutline w14:w="3795" w14:cap="sq">
                  <w14:solidFill>
                    <w14:srgbClr w14:val="000000"/>
                  </w14:solidFill>
                  <w14:prstDash w14:val="solid"/>
                  <w14:bevel/>
                </w14:textOutline>
              </w:rPr>
              <w:t>日</w:t>
            </w:r>
          </w:p>
        </w:tc>
      </w:tr>
    </w:tbl>
    <w:p>
      <w:pPr>
        <w:spacing w:line="415" w:lineRule="auto"/>
        <w:rPr>
          <w:rFonts w:ascii="Arial"/>
          <w:sz w:val="21"/>
        </w:rPr>
      </w:pPr>
    </w:p>
    <w:p>
      <w:pPr>
        <w:pStyle w:val="BodyText"/>
        <w:spacing w:before="73" w:line="323" w:lineRule="exact"/>
        <w:ind w:left="948"/>
      </w:pPr>
      <w:r>
        <w:rPr>
          <w:color w:val="CC0000"/>
          <w:spacing w:val="7"/>
          <w:position w:val="4"/>
          <w14:textOutline w14:w="3795" w14:cap="sq">
            <w14:solidFill>
              <w14:srgbClr w14:val="CC0000"/>
            </w14:solidFill>
            <w14:prstDash w14:val="solid"/>
            <w14:bevel/>
          </w14:textOutline>
        </w:rPr>
        <w:t>★</w:t>
      </w:r>
      <w:r>
        <w:rPr>
          <w:color w:val="CC0000"/>
          <w:spacing w:val="-22"/>
          <w:position w:val="4"/>
        </w:rPr>
        <w:t xml:space="preserve"> </w:t>
      </w:r>
      <w:r>
        <w:rPr>
          <w:color w:val="CC0000"/>
          <w:spacing w:val="7"/>
          <w:position w:val="4"/>
          <w14:textOutline w14:w="3795" w14:cap="sq">
            <w14:solidFill>
              <w14:srgbClr w14:val="CC0000"/>
            </w14:solidFill>
            <w14:prstDash w14:val="solid"/>
            <w14:bevel/>
          </w14:textOutline>
        </w:rPr>
        <w:t>现货电价和期货电价间的影响</w:t>
      </w:r>
    </w:p>
    <w:p>
      <w:pPr>
        <w:pStyle w:val="BodyText"/>
        <w:spacing w:before="14" w:line="227" w:lineRule="auto"/>
        <w:ind w:left="956" w:right="124"/>
        <w:jc w:val="both"/>
      </w:pPr>
      <w:r>
        <w:rPr>
          <w:spacing w:val="7"/>
        </w:rPr>
        <w:t>现货电价以期货电价为中枢震荡，但也可能逆向影响期货电价。在</w:t>
      </w:r>
      <w:r>
        <w:rPr>
          <w:spacing w:val="9"/>
        </w:rPr>
        <w:t xml:space="preserve"> </w:t>
      </w:r>
      <w:r>
        <w:rPr>
          <w:spacing w:val="7"/>
        </w:rPr>
        <w:t>平稳的外部环境下，</w:t>
      </w:r>
      <w:r>
        <w:rPr>
          <w:spacing w:val="-18"/>
        </w:rPr>
        <w:t xml:space="preserve"> </w:t>
      </w:r>
      <w:r>
        <w:rPr>
          <w:spacing w:val="7"/>
        </w:rPr>
        <w:t>风光电出力变动会先影响现货后传导至期货。</w:t>
      </w:r>
      <w:r>
        <w:t xml:space="preserve"> </w:t>
      </w:r>
      <w:r>
        <w:rPr>
          <w:spacing w:val="4"/>
        </w:rPr>
        <w:t>目前大约</w:t>
      </w:r>
      <w:r>
        <w:rPr>
          <w:spacing w:val="30"/>
          <w:w w:val="101"/>
        </w:rPr>
        <w:t xml:space="preserve"> </w:t>
      </w:r>
      <w:r>
        <w:rPr>
          <w:spacing w:val="4"/>
        </w:rPr>
        <w:t>3</w:t>
      </w:r>
      <w:r>
        <w:rPr>
          <w:spacing w:val="23"/>
          <w:w w:val="101"/>
        </w:rPr>
        <w:t xml:space="preserve"> </w:t>
      </w:r>
      <w:r>
        <w:rPr>
          <w:spacing w:val="4"/>
        </w:rPr>
        <w:t>至</w:t>
      </w:r>
      <w:r>
        <w:rPr>
          <w:spacing w:val="15"/>
          <w:w w:val="101"/>
        </w:rPr>
        <w:t xml:space="preserve"> </w:t>
      </w:r>
      <w:r>
        <w:rPr>
          <w:spacing w:val="4"/>
        </w:rPr>
        <w:t>5</w:t>
      </w:r>
      <w:r>
        <w:rPr>
          <w:spacing w:val="22"/>
          <w:w w:val="101"/>
        </w:rPr>
        <w:t xml:space="preserve"> </w:t>
      </w:r>
      <w:r>
        <w:rPr>
          <w:spacing w:val="4"/>
        </w:rPr>
        <w:t>单位的日前电价波动对应</w:t>
      </w:r>
      <w:r>
        <w:rPr>
          <w:spacing w:val="18"/>
        </w:rPr>
        <w:t xml:space="preserve"> </w:t>
      </w:r>
      <w:r>
        <w:rPr>
          <w:spacing w:val="4"/>
        </w:rPr>
        <w:t>1</w:t>
      </w:r>
      <w:r>
        <w:rPr>
          <w:spacing w:val="22"/>
          <w:w w:val="101"/>
        </w:rPr>
        <w:t xml:space="preserve"> </w:t>
      </w:r>
      <w:r>
        <w:rPr>
          <w:spacing w:val="4"/>
        </w:rPr>
        <w:t>单位期货电价波动。</w:t>
      </w:r>
    </w:p>
    <w:p>
      <w:pPr>
        <w:pStyle w:val="BodyText"/>
        <w:spacing w:before="74" w:line="324" w:lineRule="exact"/>
        <w:ind w:left="948"/>
      </w:pPr>
      <w:r>
        <w:rPr>
          <w:color w:val="CC0000"/>
          <w:spacing w:val="3"/>
          <w:position w:val="4"/>
          <w14:textOutline w14:w="3795" w14:cap="sq">
            <w14:solidFill>
              <w14:srgbClr w14:val="CC0000"/>
            </w14:solidFill>
            <w14:prstDash w14:val="solid"/>
            <w14:bevel/>
          </w14:textOutline>
        </w:rPr>
        <w:t>★</w:t>
      </w:r>
      <w:r>
        <w:rPr>
          <w:color w:val="CC0000"/>
          <w:spacing w:val="3"/>
          <w:position w:val="4"/>
        </w:rPr>
        <w:t xml:space="preserve"> </w:t>
      </w:r>
      <w:r>
        <w:rPr>
          <w:color w:val="CC0000"/>
          <w:spacing w:val="3"/>
          <w:position w:val="4"/>
          <w14:textOutline w14:w="3795" w14:cap="sq">
            <w14:solidFill>
              <w14:srgbClr w14:val="CC0000"/>
            </w14:solidFill>
            <w14:prstDash w14:val="solid"/>
            <w14:bevel/>
          </w14:textOutline>
        </w:rPr>
        <w:t>电力期货的价格分析</w:t>
      </w:r>
    </w:p>
    <w:p>
      <w:pPr>
        <w:pStyle w:val="BodyText"/>
        <w:spacing w:before="93" w:line="234" w:lineRule="auto"/>
        <w:ind w:left="952" w:right="138" w:firstLine="27"/>
        <w:jc w:val="both"/>
      </w:pPr>
      <w:r>
        <w:rPr>
          <w:spacing w:val="6"/>
        </w:rPr>
        <w:t>电力期货对标未来的批发电价，</w:t>
      </w:r>
      <w:r>
        <w:rPr>
          <w:spacing w:val="-19"/>
        </w:rPr>
        <w:t xml:space="preserve"> </w:t>
      </w:r>
      <w:r>
        <w:rPr>
          <w:spacing w:val="6"/>
        </w:rPr>
        <w:t>由发电成本和发电利润组成，2023</w:t>
      </w:r>
      <w:r>
        <w:t xml:space="preserve"> </w:t>
      </w:r>
      <w:r>
        <w:rPr>
          <w:spacing w:val="8"/>
        </w:rPr>
        <w:t>年气电</w:t>
      </w:r>
      <w:r>
        <w:rPr>
          <w:spacing w:val="29"/>
        </w:rPr>
        <w:t xml:space="preserve"> </w:t>
      </w:r>
      <w:r>
        <w:t>SRMC</w:t>
      </w:r>
      <w:r>
        <w:rPr>
          <w:spacing w:val="45"/>
          <w:w w:val="101"/>
        </w:rPr>
        <w:t xml:space="preserve"> </w:t>
      </w:r>
      <w:r>
        <w:rPr>
          <w:spacing w:val="8"/>
        </w:rPr>
        <w:t>包括约</w:t>
      </w:r>
      <w:r>
        <w:rPr>
          <w:spacing w:val="17"/>
          <w:w w:val="101"/>
        </w:rPr>
        <w:t xml:space="preserve"> </w:t>
      </w:r>
      <w:r>
        <w:rPr>
          <w:spacing w:val="8"/>
        </w:rPr>
        <w:t>69%的天然气成本</w:t>
      </w:r>
      <w:r>
        <w:rPr>
          <w:spacing w:val="-26"/>
        </w:rPr>
        <w:t xml:space="preserve"> </w:t>
      </w:r>
      <w:r>
        <w:rPr>
          <w:spacing w:val="8"/>
        </w:rPr>
        <w:t>、28%的碳成本和 4%的电</w:t>
      </w:r>
      <w:r>
        <w:t xml:space="preserve"> </w:t>
      </w:r>
      <w:r>
        <w:rPr>
          <w:spacing w:val="6"/>
        </w:rPr>
        <w:t>厂运营和维护成本</w:t>
      </w:r>
      <w:r>
        <w:rPr>
          <w:spacing w:val="-20"/>
        </w:rPr>
        <w:t xml:space="preserve"> </w:t>
      </w:r>
      <w:r>
        <w:rPr>
          <w:spacing w:val="6"/>
        </w:rPr>
        <w:t>。</w:t>
      </w:r>
      <w:r>
        <w:t>SRMC</w:t>
      </w:r>
      <w:r>
        <w:rPr>
          <w:spacing w:val="27"/>
          <w:w w:val="101"/>
        </w:rPr>
        <w:t xml:space="preserve"> </w:t>
      </w:r>
      <w:r>
        <w:rPr>
          <w:spacing w:val="6"/>
        </w:rPr>
        <w:t>决定边际发电能源的种类</w:t>
      </w:r>
      <w:r>
        <w:rPr>
          <w:spacing w:val="-10"/>
        </w:rPr>
        <w:t xml:space="preserve"> </w:t>
      </w:r>
      <w:r>
        <w:rPr>
          <w:spacing w:val="6"/>
        </w:rPr>
        <w:t>，发电利润与</w:t>
      </w:r>
      <w:r>
        <w:t xml:space="preserve"> </w:t>
      </w:r>
      <w:r>
        <w:rPr>
          <w:spacing w:val="6"/>
        </w:rPr>
        <w:t>气煤机组的出力比例相关， 气电机组出力比例上升</w:t>
      </w:r>
      <w:r>
        <w:rPr>
          <w:spacing w:val="23"/>
          <w:w w:val="101"/>
        </w:rPr>
        <w:t xml:space="preserve"> </w:t>
      </w:r>
      <w:r>
        <w:rPr>
          <w:spacing w:val="6"/>
        </w:rPr>
        <w:t>1%， 气电利润</w:t>
      </w:r>
      <w:r>
        <w:t xml:space="preserve"> </w:t>
      </w:r>
      <w:r>
        <w:rPr>
          <w:spacing w:val="4"/>
        </w:rPr>
        <w:t>上升约 0.42</w:t>
      </w:r>
      <w:r>
        <w:rPr>
          <w:spacing w:val="32"/>
        </w:rPr>
        <w:t xml:space="preserve"> </w:t>
      </w:r>
      <w:r>
        <w:rPr>
          <w:spacing w:val="4"/>
        </w:rPr>
        <w:t>欧元/</w:t>
      </w:r>
      <w:r>
        <w:t>MWh</w:t>
      </w:r>
      <w:r>
        <w:rPr>
          <w:spacing w:val="-21"/>
        </w:rPr>
        <w:t xml:space="preserve"> </w:t>
      </w:r>
      <w:r>
        <w:rPr>
          <w:spacing w:val="4"/>
        </w:rPr>
        <w:t>。</w:t>
      </w:r>
      <w:r>
        <w:rPr>
          <w:spacing w:val="-12"/>
        </w:rPr>
        <w:t xml:space="preserve"> </w:t>
      </w:r>
      <w:r>
        <w:rPr>
          <w:spacing w:val="4"/>
        </w:rPr>
        <w:t>电价的长期演变与宏观经</w:t>
      </w:r>
      <w:r>
        <w:rPr>
          <w:spacing w:val="3"/>
        </w:rPr>
        <w:t>济相关</w:t>
      </w:r>
      <w:r>
        <w:rPr>
          <w:spacing w:val="-10"/>
        </w:rPr>
        <w:t xml:space="preserve"> </w:t>
      </w:r>
      <w:r>
        <w:rPr>
          <w:spacing w:val="3"/>
        </w:rPr>
        <w:t>，符合大</w:t>
      </w:r>
      <w:r>
        <w:t xml:space="preserve"> </w:t>
      </w:r>
      <w:r>
        <w:rPr>
          <w:spacing w:val="13"/>
        </w:rPr>
        <w:t>宗商品价格的变化规律</w:t>
      </w:r>
      <w:r>
        <w:rPr>
          <w:spacing w:val="-15"/>
        </w:rPr>
        <w:t xml:space="preserve"> </w:t>
      </w:r>
      <w:r>
        <w:rPr>
          <w:spacing w:val="13"/>
        </w:rPr>
        <w:t>。</w:t>
      </w:r>
      <w:r>
        <w:rPr>
          <w:spacing w:val="-26"/>
        </w:rPr>
        <w:t xml:space="preserve"> </w:t>
      </w:r>
      <w:r>
        <w:rPr>
          <w:spacing w:val="13"/>
        </w:rPr>
        <w:t>短期电价的主要影响</w:t>
      </w:r>
      <w:r>
        <w:rPr>
          <w:spacing w:val="12"/>
        </w:rPr>
        <w:t>因素是边际定价机</w:t>
      </w:r>
      <w:r>
        <w:t xml:space="preserve"> </w:t>
      </w:r>
      <w:r>
        <w:rPr>
          <w:spacing w:val="6"/>
        </w:rPr>
        <w:t>制，</w:t>
      </w:r>
      <w:r>
        <w:t xml:space="preserve"> </w:t>
      </w:r>
      <w:r>
        <w:rPr>
          <w:spacing w:val="6"/>
        </w:rPr>
        <w:t>次要因素是电力自身的预期基本面变化。</w:t>
      </w:r>
    </w:p>
    <w:p>
      <w:pPr>
        <w:pStyle w:val="BodyText"/>
        <w:spacing w:before="74" w:line="325" w:lineRule="exact"/>
        <w:ind w:left="948"/>
      </w:pPr>
      <w:r>
        <w:rPr>
          <w:color w:val="CC0000"/>
          <w:spacing w:val="8"/>
          <w:position w:val="4"/>
          <w14:textOutline w14:w="3795" w14:cap="sq">
            <w14:solidFill>
              <w14:srgbClr w14:val="CC0000"/>
            </w14:solidFill>
            <w14:prstDash w14:val="solid"/>
            <w14:bevel/>
          </w14:textOutline>
        </w:rPr>
        <w:t>★需求端因素分析</w:t>
      </w:r>
    </w:p>
    <w:p>
      <w:pPr>
        <w:pStyle w:val="BodyText"/>
        <w:spacing w:before="32" w:line="243" w:lineRule="auto"/>
        <w:ind w:left="945" w:right="145" w:firstLine="19"/>
        <w:jc w:val="both"/>
      </w:pPr>
      <w:r>
        <w:rPr>
          <w:spacing w:val="7"/>
        </w:rPr>
        <w:t>欧洲的长期用电需求由宏观经济决定，季节性需求以气温为影响主</w:t>
      </w:r>
      <w:r>
        <w:rPr>
          <w:spacing w:val="1"/>
        </w:rPr>
        <w:t xml:space="preserve"> </w:t>
      </w:r>
      <w:r>
        <w:rPr>
          <w:spacing w:val="5"/>
        </w:rPr>
        <w:t>因</w:t>
      </w:r>
      <w:r>
        <w:rPr>
          <w:spacing w:val="-29"/>
        </w:rPr>
        <w:t xml:space="preserve"> </w:t>
      </w:r>
      <w:r>
        <w:rPr>
          <w:spacing w:val="5"/>
        </w:rPr>
        <w:t>、工业生产为影响次因</w:t>
      </w:r>
      <w:r>
        <w:rPr>
          <w:spacing w:val="-20"/>
        </w:rPr>
        <w:t xml:space="preserve"> </w:t>
      </w:r>
      <w:r>
        <w:rPr>
          <w:spacing w:val="5"/>
        </w:rPr>
        <w:t>。用电需求与气温负</w:t>
      </w:r>
      <w:r>
        <w:rPr>
          <w:spacing w:val="4"/>
        </w:rPr>
        <w:t>相关</w:t>
      </w:r>
      <w:r>
        <w:rPr>
          <w:spacing w:val="-12"/>
        </w:rPr>
        <w:t xml:space="preserve"> </w:t>
      </w:r>
      <w:r>
        <w:rPr>
          <w:spacing w:val="4"/>
        </w:rPr>
        <w:t>，与经济活动正</w:t>
      </w:r>
      <w:r>
        <w:t xml:space="preserve"> </w:t>
      </w:r>
      <w:r>
        <w:rPr>
          <w:spacing w:val="4"/>
        </w:rPr>
        <w:t>相关，</w:t>
      </w:r>
      <w:r>
        <w:rPr>
          <w:spacing w:val="8"/>
        </w:rPr>
        <w:t xml:space="preserve"> </w:t>
      </w:r>
      <w:r>
        <w:rPr>
          <w:spacing w:val="4"/>
        </w:rPr>
        <w:t>关键节点包括</w:t>
      </w:r>
      <w:r>
        <w:rPr>
          <w:spacing w:val="14"/>
          <w:w w:val="101"/>
        </w:rPr>
        <w:t xml:space="preserve"> </w:t>
      </w:r>
      <w:r>
        <w:rPr>
          <w:spacing w:val="4"/>
        </w:rPr>
        <w:t>3</w:t>
      </w:r>
      <w:r>
        <w:rPr>
          <w:spacing w:val="37"/>
          <w:w w:val="101"/>
        </w:rPr>
        <w:t xml:space="preserve"> </w:t>
      </w:r>
      <w:r>
        <w:rPr>
          <w:spacing w:val="4"/>
        </w:rPr>
        <w:t>月工厂开工，</w:t>
      </w:r>
      <w:r>
        <w:rPr>
          <w:spacing w:val="-30"/>
        </w:rPr>
        <w:t xml:space="preserve"> </w:t>
      </w:r>
      <w:r>
        <w:rPr>
          <w:spacing w:val="4"/>
        </w:rPr>
        <w:t>7</w:t>
      </w:r>
      <w:r>
        <w:rPr>
          <w:spacing w:val="35"/>
          <w:w w:val="101"/>
        </w:rPr>
        <w:t xml:space="preserve"> </w:t>
      </w:r>
      <w:r>
        <w:rPr>
          <w:spacing w:val="4"/>
        </w:rPr>
        <w:t>月夏季高温扰动，</w:t>
      </w:r>
      <w:r>
        <w:rPr>
          <w:spacing w:val="-25"/>
        </w:rPr>
        <w:t xml:space="preserve"> </w:t>
      </w:r>
      <w:r>
        <w:rPr>
          <w:spacing w:val="4"/>
        </w:rPr>
        <w:t>8</w:t>
      </w:r>
      <w:r>
        <w:rPr>
          <w:spacing w:val="37"/>
          <w:w w:val="101"/>
        </w:rPr>
        <w:t xml:space="preserve"> </w:t>
      </w:r>
      <w:r>
        <w:rPr>
          <w:spacing w:val="4"/>
        </w:rPr>
        <w:t>月欧洲</w:t>
      </w:r>
      <w:r>
        <w:t xml:space="preserve"> </w:t>
      </w:r>
      <w:r>
        <w:rPr>
          <w:spacing w:val="6"/>
        </w:rPr>
        <w:t>普遍休假和 9</w:t>
      </w:r>
      <w:r>
        <w:rPr>
          <w:spacing w:val="43"/>
        </w:rPr>
        <w:t xml:space="preserve"> </w:t>
      </w:r>
      <w:r>
        <w:rPr>
          <w:spacing w:val="6"/>
        </w:rPr>
        <w:t>月后临冬供暖需求上升等。</w:t>
      </w:r>
    </w:p>
    <w:p>
      <w:pPr>
        <w:pStyle w:val="BodyText"/>
        <w:spacing w:before="82" w:line="324" w:lineRule="exact"/>
        <w:ind w:left="948"/>
      </w:pPr>
      <w:r>
        <w:rPr>
          <w:color w:val="CC0000"/>
          <w:spacing w:val="8"/>
          <w:position w:val="4"/>
          <w14:textOutline w14:w="3795" w14:cap="sq">
            <w14:solidFill>
              <w14:srgbClr w14:val="CC0000"/>
            </w14:solidFill>
            <w14:prstDash w14:val="solid"/>
            <w14:bevel/>
          </w14:textOutline>
        </w:rPr>
        <w:t>★供应端因素分析</w:t>
      </w:r>
    </w:p>
    <w:p>
      <w:pPr>
        <w:pStyle w:val="BodyText"/>
        <w:spacing w:before="83" w:line="232" w:lineRule="auto"/>
        <w:ind w:left="953" w:right="132"/>
        <w:jc w:val="both"/>
      </w:pPr>
      <w:r>
        <w:rPr>
          <w:spacing w:val="7"/>
        </w:rPr>
        <w:t>风光装机将随着装机量高增而继续上升，</w:t>
      </w:r>
      <w:r>
        <w:rPr>
          <w:spacing w:val="-17"/>
        </w:rPr>
        <w:t xml:space="preserve"> </w:t>
      </w:r>
      <w:r>
        <w:rPr>
          <w:spacing w:val="7"/>
        </w:rPr>
        <w:t>水核装机或</w:t>
      </w:r>
      <w:r>
        <w:rPr>
          <w:spacing w:val="6"/>
        </w:rPr>
        <w:t>将保持稳定，</w:t>
      </w:r>
      <w:r>
        <w:t xml:space="preserve"> </w:t>
      </w:r>
      <w:r>
        <w:rPr>
          <w:spacing w:val="5"/>
        </w:rPr>
        <w:t>去煤在能源危机受阻后重回主线</w:t>
      </w:r>
      <w:r>
        <w:rPr>
          <w:spacing w:val="-9"/>
        </w:rPr>
        <w:t xml:space="preserve"> </w:t>
      </w:r>
      <w:r>
        <w:rPr>
          <w:spacing w:val="5"/>
        </w:rPr>
        <w:t>，气电机组难增难减</w:t>
      </w:r>
      <w:r>
        <w:rPr>
          <w:spacing w:val="-22"/>
        </w:rPr>
        <w:t xml:space="preserve"> </w:t>
      </w:r>
      <w:r>
        <w:rPr>
          <w:spacing w:val="5"/>
        </w:rPr>
        <w:t>。煤炭和天然</w:t>
      </w:r>
      <w:r>
        <w:t xml:space="preserve"> </w:t>
      </w:r>
      <w:r>
        <w:rPr>
          <w:spacing w:val="6"/>
        </w:rPr>
        <w:t>气正转变为后备能源，天然气的库存偏离度与电价相关</w:t>
      </w:r>
      <w:r>
        <w:rPr>
          <w:spacing w:val="-7"/>
        </w:rPr>
        <w:t xml:space="preserve"> </w:t>
      </w:r>
      <w:r>
        <w:rPr>
          <w:spacing w:val="6"/>
        </w:rPr>
        <w:t>。各能源发</w:t>
      </w:r>
      <w:r>
        <w:t xml:space="preserve"> </w:t>
      </w:r>
      <w:r>
        <w:rPr>
          <w:spacing w:val="6"/>
        </w:rPr>
        <w:t>电季节性显著，</w:t>
      </w:r>
      <w:r>
        <w:t xml:space="preserve"> </w:t>
      </w:r>
      <w:r>
        <w:rPr>
          <w:spacing w:val="6"/>
        </w:rPr>
        <w:t>除光电外，</w:t>
      </w:r>
      <w:r>
        <w:rPr>
          <w:spacing w:val="-19"/>
        </w:rPr>
        <w:t xml:space="preserve"> </w:t>
      </w:r>
      <w:r>
        <w:rPr>
          <w:spacing w:val="6"/>
        </w:rPr>
        <w:t>其他能源出力均呈冬高夏低的趋势。</w:t>
      </w:r>
    </w:p>
    <w:p>
      <w:pPr>
        <w:pStyle w:val="BodyText"/>
        <w:spacing w:before="75" w:line="320" w:lineRule="exact"/>
        <w:ind w:left="948"/>
      </w:pPr>
      <w:r>
        <w:rPr>
          <w:color w:val="CC0000"/>
          <w:spacing w:val="5"/>
          <w:position w:val="4"/>
          <w14:textOutline w14:w="3795" w14:cap="sq">
            <w14:solidFill>
              <w14:srgbClr w14:val="CC0000"/>
            </w14:solidFill>
            <w14:prstDash w14:val="solid"/>
            <w14:bevel/>
          </w14:textOutline>
        </w:rPr>
        <w:t>★2024</w:t>
      </w:r>
      <w:r>
        <w:rPr>
          <w:color w:val="CC0000"/>
          <w:spacing w:val="30"/>
          <w:position w:val="4"/>
        </w:rPr>
        <w:t xml:space="preserve"> </w:t>
      </w:r>
      <w:r>
        <w:rPr>
          <w:color w:val="CC0000"/>
          <w:spacing w:val="5"/>
          <w:position w:val="4"/>
          <w14:textOutline w14:w="3795" w14:cap="sq">
            <w14:solidFill>
              <w14:srgbClr w14:val="CC0000"/>
            </w14:solidFill>
            <w14:prstDash w14:val="solid"/>
            <w14:bevel/>
          </w14:textOutline>
        </w:rPr>
        <w:t>年欧洲电价展望</w:t>
      </w:r>
    </w:p>
    <w:p>
      <w:pPr>
        <w:pStyle w:val="BodyText"/>
        <w:spacing w:before="43" w:line="244" w:lineRule="auto"/>
        <w:ind w:left="945" w:right="132" w:firstLine="34"/>
        <w:jc w:val="both"/>
      </w:pPr>
      <w:r>
        <w:rPr>
          <w:spacing w:val="6"/>
        </w:rPr>
        <w:t xml:space="preserve">电价远期正转向 </w:t>
      </w:r>
      <w:r>
        <w:t>Back</w:t>
      </w:r>
      <w:r>
        <w:rPr>
          <w:spacing w:val="28"/>
        </w:rPr>
        <w:t xml:space="preserve"> </w:t>
      </w:r>
      <w:r>
        <w:rPr>
          <w:spacing w:val="6"/>
        </w:rPr>
        <w:t>结构，</w:t>
      </w:r>
      <w:r>
        <w:rPr>
          <w:spacing w:val="-17"/>
        </w:rPr>
        <w:t xml:space="preserve"> </w:t>
      </w:r>
      <w:r>
        <w:rPr>
          <w:spacing w:val="6"/>
        </w:rPr>
        <w:t>市场对安稳过冬相对</w:t>
      </w:r>
      <w:r>
        <w:rPr>
          <w:spacing w:val="5"/>
        </w:rPr>
        <w:t>乐观</w:t>
      </w:r>
      <w:r>
        <w:rPr>
          <w:spacing w:val="-21"/>
        </w:rPr>
        <w:t xml:space="preserve"> </w:t>
      </w:r>
      <w:r>
        <w:rPr>
          <w:spacing w:val="5"/>
        </w:rPr>
        <w:t>。24</w:t>
      </w:r>
      <w:r>
        <w:rPr>
          <w:spacing w:val="22"/>
        </w:rPr>
        <w:t xml:space="preserve"> </w:t>
      </w:r>
      <w:r>
        <w:rPr>
          <w:spacing w:val="5"/>
        </w:rPr>
        <w:t>年欧洲</w:t>
      </w:r>
      <w:r>
        <w:t xml:space="preserve"> </w:t>
      </w:r>
      <w:r>
        <w:rPr>
          <w:spacing w:val="5"/>
        </w:rPr>
        <w:t>光电装机有望续创新高，风电未完全走出高成本困境，24</w:t>
      </w:r>
      <w:r>
        <w:rPr>
          <w:spacing w:val="38"/>
        </w:rPr>
        <w:t xml:space="preserve"> </w:t>
      </w:r>
      <w:r>
        <w:rPr>
          <w:spacing w:val="5"/>
        </w:rPr>
        <w:t>年去煤量</w:t>
      </w:r>
      <w:r>
        <w:t xml:space="preserve"> </w:t>
      </w:r>
      <w:r>
        <w:rPr>
          <w:spacing w:val="6"/>
        </w:rPr>
        <w:t>有望创历史新高</w:t>
      </w:r>
      <w:r>
        <w:rPr>
          <w:spacing w:val="-22"/>
        </w:rPr>
        <w:t xml:space="preserve"> </w:t>
      </w:r>
      <w:r>
        <w:rPr>
          <w:spacing w:val="6"/>
        </w:rPr>
        <w:t>。工业端的退出或复产已大部分落地，</w:t>
      </w:r>
      <w:r>
        <w:rPr>
          <w:spacing w:val="-27"/>
        </w:rPr>
        <w:t xml:space="preserve"> </w:t>
      </w:r>
      <w:r>
        <w:rPr>
          <w:spacing w:val="6"/>
        </w:rPr>
        <w:t>电价回</w:t>
      </w:r>
      <w:r>
        <w:rPr>
          <w:spacing w:val="5"/>
        </w:rPr>
        <w:t>落下</w:t>
      </w:r>
      <w:r>
        <w:t xml:space="preserve"> </w:t>
      </w:r>
      <w:r>
        <w:rPr>
          <w:spacing w:val="5"/>
        </w:rPr>
        <w:t>居民用电需求有望回升</w:t>
      </w:r>
      <w:r>
        <w:rPr>
          <w:spacing w:val="-10"/>
        </w:rPr>
        <w:t xml:space="preserve"> </w:t>
      </w:r>
      <w:r>
        <w:rPr>
          <w:spacing w:val="5"/>
        </w:rPr>
        <w:t>，基于</w:t>
      </w:r>
      <w:r>
        <w:rPr>
          <w:spacing w:val="18"/>
          <w:w w:val="101"/>
        </w:rPr>
        <w:t xml:space="preserve"> </w:t>
      </w:r>
      <w:r>
        <w:rPr>
          <w:spacing w:val="5"/>
        </w:rPr>
        <w:t>1H23</w:t>
      </w:r>
      <w:r>
        <w:rPr>
          <w:spacing w:val="35"/>
        </w:rPr>
        <w:t xml:space="preserve"> </w:t>
      </w:r>
      <w:r>
        <w:rPr>
          <w:spacing w:val="5"/>
        </w:rPr>
        <w:t>的低基数</w:t>
      </w:r>
      <w:r>
        <w:rPr>
          <w:spacing w:val="4"/>
        </w:rPr>
        <w:t>，24</w:t>
      </w:r>
      <w:r>
        <w:rPr>
          <w:spacing w:val="21"/>
        </w:rPr>
        <w:t xml:space="preserve"> </w:t>
      </w:r>
      <w:r>
        <w:rPr>
          <w:spacing w:val="4"/>
        </w:rPr>
        <w:t>年需求端或存在</w:t>
      </w:r>
      <w:r>
        <w:t xml:space="preserve"> </w:t>
      </w:r>
      <w:r>
        <w:rPr>
          <w:spacing w:val="3"/>
        </w:rPr>
        <w:t>弱修复</w:t>
      </w:r>
      <w:r>
        <w:rPr>
          <w:spacing w:val="-15"/>
        </w:rPr>
        <w:t xml:space="preserve"> </w:t>
      </w:r>
      <w:r>
        <w:rPr>
          <w:spacing w:val="3"/>
        </w:rPr>
        <w:t>。</w:t>
      </w:r>
      <w:r>
        <w:rPr>
          <w:spacing w:val="-24"/>
        </w:rPr>
        <w:t xml:space="preserve"> </w:t>
      </w:r>
      <w:r>
        <w:rPr>
          <w:spacing w:val="3"/>
        </w:rPr>
        <w:t>风光高增下</w:t>
      </w:r>
      <w:r>
        <w:rPr>
          <w:spacing w:val="-13"/>
        </w:rPr>
        <w:t xml:space="preserve"> </w:t>
      </w:r>
      <w:r>
        <w:rPr>
          <w:spacing w:val="3"/>
        </w:rPr>
        <w:t>，化石燃料将继续受到挤压， 电价易跌难涨，</w:t>
      </w:r>
      <w:r>
        <w:t xml:space="preserve"> </w:t>
      </w:r>
      <w:r>
        <w:rPr>
          <w:spacing w:val="4"/>
        </w:rPr>
        <w:t>中枢或将下移至</w:t>
      </w:r>
      <w:r>
        <w:rPr>
          <w:spacing w:val="28"/>
        </w:rPr>
        <w:t xml:space="preserve"> </w:t>
      </w:r>
      <w:r>
        <w:rPr>
          <w:spacing w:val="4"/>
        </w:rPr>
        <w:t>85-90</w:t>
      </w:r>
      <w:r>
        <w:rPr>
          <w:spacing w:val="32"/>
        </w:rPr>
        <w:t xml:space="preserve"> </w:t>
      </w:r>
      <w:r>
        <w:rPr>
          <w:spacing w:val="4"/>
        </w:rPr>
        <w:t>欧元/</w:t>
      </w:r>
      <w:r>
        <w:t>MWh</w:t>
      </w:r>
      <w:r>
        <w:rPr>
          <w:spacing w:val="21"/>
        </w:rPr>
        <w:t xml:space="preserve"> </w:t>
      </w:r>
      <w:r>
        <w:rPr>
          <w:spacing w:val="4"/>
        </w:rPr>
        <w:t>左右。</w:t>
      </w:r>
    </w:p>
    <w:p>
      <w:pPr>
        <w:pStyle w:val="BodyText"/>
        <w:spacing w:before="49" w:line="333" w:lineRule="exact"/>
        <w:ind w:left="948"/>
      </w:pPr>
      <w:r>
        <w:rPr>
          <w:color w:val="CC0000"/>
          <w:spacing w:val="3"/>
          <w:position w:val="4"/>
          <w14:textOutline w14:w="3795" w14:cap="sq">
            <w14:solidFill>
              <w14:srgbClr w14:val="CC0000"/>
            </w14:solidFill>
            <w14:prstDash w14:val="solid"/>
            <w14:bevel/>
          </w14:textOutline>
        </w:rPr>
        <w:t>★</w:t>
      </w:r>
      <w:r>
        <w:rPr>
          <w:color w:val="CC0000"/>
          <w:spacing w:val="-33"/>
          <w:position w:val="4"/>
        </w:rPr>
        <w:t xml:space="preserve"> </w:t>
      </w:r>
      <w:r>
        <w:rPr>
          <w:color w:val="CC0000"/>
          <w:spacing w:val="3"/>
          <w:position w:val="4"/>
          <w14:textOutline w14:w="3795" w14:cap="sq">
            <w14:solidFill>
              <w14:srgbClr w14:val="CC0000"/>
            </w14:solidFill>
            <w14:prstDash w14:val="solid"/>
            <w14:bevel/>
          </w14:textOutline>
        </w:rPr>
        <w:t>风险提示：</w:t>
      </w:r>
    </w:p>
    <w:p>
      <w:pPr>
        <w:pStyle w:val="BodyText"/>
        <w:spacing w:before="22" w:line="162" w:lineRule="auto"/>
        <w:ind w:left="953"/>
      </w:pPr>
      <w:r>
        <w:rPr>
          <w:spacing w:val="5"/>
        </w:rPr>
        <w:t>地缘风险，</w:t>
      </w:r>
      <w:r>
        <w:rPr>
          <w:spacing w:val="-12"/>
        </w:rPr>
        <w:t xml:space="preserve"> </w:t>
      </w:r>
      <w:r>
        <w:rPr>
          <w:spacing w:val="5"/>
        </w:rPr>
        <w:t>极端气候，</w:t>
      </w:r>
      <w:r>
        <w:rPr>
          <w:spacing w:val="-18"/>
        </w:rPr>
        <w:t xml:space="preserve"> </w:t>
      </w:r>
      <w:r>
        <w:rPr>
          <w:spacing w:val="5"/>
        </w:rPr>
        <w:t>能源转型不及预期等。</w:t>
      </w:r>
    </w:p>
    <w:p>
      <w:pPr>
        <w:spacing w:line="14" w:lineRule="auto"/>
        <w:rPr>
          <w:rFonts w:ascii="Arial"/>
          <w:sz w:val="2"/>
        </w:rPr>
        <w:sectPr>
          <w:type w:val="continuous"/>
          <w:pgSz w:w="11907" w:h="16160"/>
          <w:pgMar w:top="0" w:right="787" w:bottom="0" w:left="0" w:header="0" w:footer="0" w:gutter="0"/>
          <w:pgNumType w:start="2"/>
          <w:cols w:num="2" w:space="708" w:equalWidth="0">
            <w:col w:w="7118" w:space="100"/>
            <w:col w:w="3902" w:space="0"/>
          </w:cols>
        </w:sectPr>
      </w:pPr>
      <w:r>
        <w:rPr>
          <w:rFonts w:ascii="Arial" w:eastAsia="Arial" w:hAnsi="Arial" w:cs="Arial"/>
          <w:sz w:val="2"/>
          <w:szCs w:val="2"/>
        </w:rPr>
        <w:br w:type="column"/>
      </w:r>
    </w:p>
    <w:p>
      <w:pPr>
        <w:spacing w:line="291" w:lineRule="auto"/>
        <w:rPr>
          <w:rFonts w:ascii="Arial"/>
          <w:sz w:val="21"/>
        </w:rPr>
      </w:pPr>
    </w:p>
    <w:p>
      <w:pPr>
        <w:spacing w:line="291" w:lineRule="auto"/>
        <w:rPr>
          <w:rFonts w:ascii="Arial"/>
          <w:sz w:val="21"/>
        </w:rPr>
      </w:pPr>
    </w:p>
    <w:p>
      <w:pPr>
        <w:spacing w:line="292" w:lineRule="auto"/>
        <w:rPr>
          <w:rFonts w:ascii="Arial"/>
          <w:sz w:val="21"/>
        </w:rPr>
      </w:pPr>
    </w:p>
    <w:p>
      <w:pPr>
        <w:spacing w:line="530" w:lineRule="exact"/>
        <w:ind w:firstLine="392"/>
      </w:pPr>
      <w:r>
        <w:rPr>
          <w:position w:val="-10"/>
        </w:rPr>
        <w:drawing>
          <wp:inline distT="0" distB="0" distL="0" distR="0">
            <wp:extent cx="1844039" cy="33680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1844039" cy="336804"/>
                    </a:xfrm>
                    <a:prstGeom prst="rect">
                      <a:avLst/>
                    </a:prstGeom>
                  </pic:spPr>
                </pic:pic>
              </a:graphicData>
            </a:graphic>
          </wp:inline>
        </w:drawing>
      </w:r>
    </w:p>
    <w:p>
      <w:pPr>
        <w:spacing w:line="349" w:lineRule="auto"/>
        <w:rPr>
          <w:rFonts w:ascii="Arial"/>
          <w:sz w:val="21"/>
        </w:rPr>
      </w:pPr>
    </w:p>
    <w:p>
      <w:pPr>
        <w:spacing w:line="350" w:lineRule="auto"/>
        <w:rPr>
          <w:rFonts w:ascii="Arial"/>
          <w:sz w:val="21"/>
        </w:rPr>
      </w:pPr>
    </w:p>
    <w:p>
      <w:pPr>
        <w:pStyle w:val="BodyText"/>
        <w:spacing w:before="73" w:line="318" w:lineRule="exact"/>
        <w:ind w:left="129"/>
      </w:pPr>
      <w:r>
        <w:rPr>
          <w:spacing w:val="4"/>
          <w:position w:val="4"/>
          <w14:textOutline w14:w="3795" w14:cap="sq">
            <w14:solidFill>
              <w14:srgbClr w14:val="000000"/>
            </w14:solidFill>
            <w14:prstDash w14:val="solid"/>
            <w14:bevel/>
          </w14:textOutline>
        </w:rPr>
        <w:t>金晓</w:t>
      </w:r>
      <w:r>
        <w:rPr>
          <w:spacing w:val="4"/>
          <w:position w:val="4"/>
        </w:rPr>
        <w:t xml:space="preserve">            </w:t>
      </w:r>
      <w:r>
        <w:rPr>
          <w:spacing w:val="4"/>
          <w:position w:val="4"/>
          <w14:textOutline w14:w="3795" w14:cap="sq">
            <w14:solidFill>
              <w14:srgbClr w14:val="000000"/>
            </w14:solidFill>
            <w14:prstDash w14:val="solid"/>
            <w14:bevel/>
          </w14:textOutline>
        </w:rPr>
        <w:t>首席分析师（能源与碳中和）</w:t>
      </w:r>
    </w:p>
    <w:p>
      <w:pPr>
        <w:pStyle w:val="BodyText"/>
        <w:spacing w:before="113" w:line="200" w:lineRule="auto"/>
        <w:ind w:left="133"/>
      </w:pPr>
      <w:r>
        <w:rPr>
          <w:spacing w:val="2"/>
        </w:rPr>
        <w:t>从业资格号</w:t>
      </w:r>
      <w:r>
        <w:rPr>
          <w:spacing w:val="-2"/>
        </w:rPr>
        <w:t xml:space="preserve"> </w:t>
      </w:r>
      <w:r>
        <w:rPr>
          <w:spacing w:val="2"/>
        </w:rPr>
        <w:t>：F3005393</w:t>
      </w:r>
    </w:p>
    <w:p>
      <w:pPr>
        <w:pStyle w:val="BodyText"/>
        <w:spacing w:before="135" w:line="201" w:lineRule="auto"/>
        <w:ind w:left="127"/>
      </w:pPr>
      <w:r>
        <w:rPr>
          <w:spacing w:val="3"/>
        </w:rPr>
        <w:t>投资咨询号</w:t>
      </w:r>
      <w:r>
        <w:rPr>
          <w:spacing w:val="-9"/>
        </w:rPr>
        <w:t xml:space="preserve"> </w:t>
      </w:r>
      <w:r>
        <w:rPr>
          <w:spacing w:val="3"/>
        </w:rPr>
        <w:t>：Z0012069</w:t>
      </w:r>
    </w:p>
    <w:p>
      <w:pPr>
        <w:pStyle w:val="BodyText"/>
        <w:spacing w:before="93" w:line="355" w:lineRule="exact"/>
        <w:ind w:left="115"/>
      </w:pPr>
      <w:r>
        <w:rPr>
          <w:position w:val="4"/>
        </w:rPr>
        <w:t>Tel</w:t>
      </w:r>
      <w:r>
        <w:rPr>
          <w:spacing w:val="3"/>
          <w:position w:val="4"/>
        </w:rPr>
        <w:t>:                  8621-63325888-2483</w:t>
      </w:r>
    </w:p>
    <w:p>
      <w:pPr>
        <w:pStyle w:val="BodyText"/>
        <w:spacing w:before="41" w:line="307" w:lineRule="exact"/>
        <w:ind w:left="119"/>
      </w:pPr>
      <w:r>
        <w:rPr>
          <w:spacing w:val="4"/>
          <w:position w:val="5"/>
        </w:rPr>
        <w:t>Email:</w:t>
      </w:r>
      <w:r>
        <w:rPr>
          <w:spacing w:val="1"/>
          <w:position w:val="5"/>
        </w:rPr>
        <w:t xml:space="preserve">              </w:t>
      </w:r>
      <w:r>
        <w:rPr>
          <w:spacing w:val="4"/>
          <w:position w:val="5"/>
        </w:rPr>
        <w:t>xiao.jin@orientfu</w:t>
      </w:r>
      <w:r>
        <w:rPr>
          <w:spacing w:val="3"/>
          <w:position w:val="5"/>
        </w:rPr>
        <w:t>tures.com</w:t>
      </w:r>
    </w:p>
    <w:p>
      <w:pPr>
        <w:spacing w:line="326" w:lineRule="auto"/>
        <w:rPr>
          <w:rFonts w:ascii="Arial"/>
          <w:sz w:val="21"/>
        </w:rPr>
      </w:pPr>
    </w:p>
    <w:p>
      <w:pPr>
        <w:pStyle w:val="BodyText"/>
        <w:spacing w:before="73" w:line="198" w:lineRule="auto"/>
        <w:ind w:left="128"/>
      </w:pPr>
      <w:r>
        <w:rPr>
          <w:spacing w:val="3"/>
          <w14:textOutline w14:w="3795" w14:cap="sq">
            <w14:solidFill>
              <w14:srgbClr w14:val="000000"/>
            </w14:solidFill>
            <w14:prstDash w14:val="solid"/>
            <w14:bevel/>
          </w14:textOutline>
        </w:rPr>
        <w:t>联系人：</w:t>
      </w:r>
    </w:p>
    <w:p>
      <w:pPr>
        <w:pStyle w:val="BodyText"/>
        <w:spacing w:before="90" w:line="199" w:lineRule="auto"/>
        <w:ind w:left="128"/>
      </w:pPr>
      <w:r>
        <w:rPr>
          <w:spacing w:val="5"/>
          <w14:textOutline w14:w="3795" w14:cap="sq">
            <w14:solidFill>
              <w14:srgbClr w14:val="000000"/>
            </w14:solidFill>
            <w14:prstDash w14:val="solid"/>
            <w14:bevel/>
          </w14:textOutline>
        </w:rPr>
        <w:t>魏林峻</w:t>
      </w:r>
      <w:r>
        <w:rPr>
          <w:spacing w:val="5"/>
        </w:rPr>
        <w:t xml:space="preserve">        </w:t>
      </w:r>
      <w:r>
        <w:rPr>
          <w:spacing w:val="5"/>
          <w14:textOutline w14:w="3795" w14:cap="sq">
            <w14:solidFill>
              <w14:srgbClr w14:val="000000"/>
            </w14:solidFill>
            <w14:prstDash w14:val="solid"/>
            <w14:bevel/>
          </w14:textOutline>
        </w:rPr>
        <w:t>电力与新能源助理分析师</w:t>
      </w:r>
    </w:p>
    <w:p>
      <w:pPr>
        <w:pStyle w:val="BodyText"/>
        <w:spacing w:before="105" w:line="200" w:lineRule="auto"/>
        <w:ind w:left="133"/>
      </w:pPr>
      <w:r>
        <w:rPr>
          <w:spacing w:val="2"/>
        </w:rPr>
        <w:t>从业资格号</w:t>
      </w:r>
      <w:r>
        <w:rPr>
          <w:spacing w:val="1"/>
        </w:rPr>
        <w:t xml:space="preserve"> </w:t>
      </w:r>
      <w:r>
        <w:rPr>
          <w:spacing w:val="2"/>
        </w:rPr>
        <w:t>：F03111542</w:t>
      </w:r>
    </w:p>
    <w:p>
      <w:pPr>
        <w:pStyle w:val="BodyText"/>
        <w:spacing w:before="75" w:line="306" w:lineRule="exact"/>
        <w:ind w:left="119"/>
      </w:pPr>
      <w:r>
        <w:rPr>
          <w:position w:val="5"/>
        </w:rPr>
        <w:t>Email</w:t>
      </w:r>
      <w:r>
        <w:rPr>
          <w:spacing w:val="13"/>
          <w:position w:val="5"/>
        </w:rPr>
        <w:t xml:space="preserve">:         </w:t>
      </w:r>
      <w:r>
        <w:rPr>
          <w:position w:val="5"/>
        </w:rPr>
        <w:t>linjun</w:t>
      </w:r>
      <w:r>
        <w:rPr>
          <w:spacing w:val="13"/>
          <w:position w:val="5"/>
        </w:rPr>
        <w:t>.</w:t>
      </w:r>
      <w:r>
        <w:rPr>
          <w:position w:val="5"/>
        </w:rPr>
        <w:t>wei</w:t>
      </w:r>
      <w:r>
        <w:rPr>
          <w:spacing w:val="13"/>
          <w:position w:val="5"/>
        </w:rPr>
        <w:t>@</w:t>
      </w:r>
      <w:r>
        <w:rPr>
          <w:position w:val="5"/>
        </w:rPr>
        <w:t>orientfutures</w:t>
      </w:r>
      <w:r>
        <w:rPr>
          <w:spacing w:val="13"/>
          <w:position w:val="5"/>
        </w:rPr>
        <w:t>.</w:t>
      </w:r>
      <w:r>
        <w:rPr>
          <w:position w:val="5"/>
        </w:rPr>
        <w:t>com</w:t>
      </w:r>
    </w:p>
    <w:p>
      <w:pPr>
        <w:spacing w:line="278" w:lineRule="auto"/>
        <w:rPr>
          <w:rFonts w:ascii="Arial"/>
          <w:sz w:val="21"/>
        </w:rPr>
      </w:pPr>
    </w:p>
    <w:p>
      <w:pPr>
        <w:pStyle w:val="BodyText"/>
        <w:spacing w:before="74" w:line="315" w:lineRule="exact"/>
        <w:ind w:left="27"/>
      </w:pPr>
      <w:r>
        <w:rPr>
          <w:spacing w:val="2"/>
          <w:position w:val="3"/>
          <w14:textOutline w14:w="3795" w14:cap="sq">
            <w14:solidFill>
              <w14:srgbClr w14:val="000000"/>
            </w14:solidFill>
            <w14:prstDash w14:val="solid"/>
            <w14:bevel/>
          </w14:textOutline>
        </w:rPr>
        <w:t>主力合约行情走势图（</w:t>
      </w:r>
      <w:r>
        <w:rPr>
          <w:spacing w:val="21"/>
          <w:w w:val="101"/>
          <w:position w:val="3"/>
        </w:rPr>
        <w:t xml:space="preserve"> </w:t>
      </w:r>
      <w:r>
        <w:rPr>
          <w:spacing w:val="2"/>
          <w:position w:val="3"/>
          <w14:textOutline w14:w="3795" w14:cap="sq">
            <w14:solidFill>
              <w14:srgbClr w14:val="000000"/>
            </w14:solidFill>
            <w14:prstDash w14:val="solid"/>
            <w14:bevel/>
          </w14:textOutline>
        </w:rPr>
        <w:t>电力）</w:t>
      </w:r>
    </w:p>
    <w:p>
      <w:pPr>
        <w:spacing w:line="3399" w:lineRule="exact"/>
        <w:ind w:firstLine="6"/>
      </w:pPr>
      <w:r>
        <w:rPr>
          <w:position w:val="-67"/>
        </w:rPr>
        <w:drawing>
          <wp:inline distT="0" distB="0" distL="0" distR="0">
            <wp:extent cx="2400300" cy="2157983"/>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7"/>
                    <a:stretch>
                      <a:fillRect/>
                    </a:stretch>
                  </pic:blipFill>
                  <pic:spPr>
                    <a:xfrm>
                      <a:off x="0" y="0"/>
                      <a:ext cx="2400300" cy="2157983"/>
                    </a:xfrm>
                    <a:prstGeom prst="rect">
                      <a:avLst/>
                    </a:prstGeom>
                  </pic:spPr>
                </pic:pic>
              </a:graphicData>
            </a:graphic>
          </wp:inline>
        </w:drawing>
      </w:r>
    </w:p>
    <w:p>
      <w:pPr>
        <w:pStyle w:val="BodyText"/>
        <w:spacing w:before="76" w:line="203" w:lineRule="auto"/>
        <w:ind w:left="16"/>
      </w:pPr>
      <w:r>
        <w:rPr>
          <w:spacing w:val="7"/>
          <w14:textOutline w14:w="3795" w14:cap="sq">
            <w14:solidFill>
              <w14:srgbClr w14:val="000000"/>
            </w14:solidFill>
            <w14:prstDash w14:val="solid"/>
            <w14:bevel/>
          </w14:textOutline>
        </w:rPr>
        <w:t>相关报告</w:t>
      </w:r>
    </w:p>
    <w:p>
      <w:pPr>
        <w:pStyle w:val="BodyText"/>
        <w:spacing w:before="67" w:line="193" w:lineRule="auto"/>
        <w:rPr>
          <w:sz w:val="22"/>
          <w:szCs w:val="22"/>
        </w:rPr>
      </w:pPr>
      <w:r>
        <w:rPr>
          <w:color w:val="0D0D0D"/>
          <w:sz w:val="22"/>
          <w:szCs w:val="22"/>
        </w:rPr>
        <w:t>《欧洲电力市场供需结构和电价分析》</w:t>
      </w:r>
    </w:p>
    <w:p>
      <w:pPr>
        <w:pStyle w:val="BodyText"/>
        <w:spacing w:before="89" w:line="450" w:lineRule="exact"/>
        <w:ind w:left="2651"/>
        <w:rPr>
          <w:sz w:val="22"/>
          <w:szCs w:val="22"/>
        </w:rPr>
      </w:pPr>
      <w:r>
        <w:rPr>
          <w:color w:val="0D0D0D"/>
          <w:spacing w:val="-1"/>
          <w:position w:val="15"/>
          <w:sz w:val="22"/>
          <w:szCs w:val="22"/>
        </w:rPr>
        <w:t>2023/05/25</w:t>
      </w:r>
    </w:p>
    <w:p>
      <w:pPr>
        <w:pStyle w:val="BodyText"/>
        <w:spacing w:before="1" w:line="196" w:lineRule="auto"/>
        <w:rPr>
          <w:sz w:val="22"/>
          <w:szCs w:val="22"/>
        </w:rPr>
      </w:pPr>
      <w:r>
        <w:rPr>
          <w:color w:val="0D0D0D"/>
          <w:sz w:val="22"/>
          <w:szCs w:val="22"/>
        </w:rPr>
        <w:t>《供需由宽趋紧，暗水或涨新池》</w:t>
      </w:r>
    </w:p>
    <w:p>
      <w:pPr>
        <w:pStyle w:val="BodyText"/>
        <w:spacing w:before="87" w:line="248" w:lineRule="auto"/>
        <w:ind w:right="153" w:firstLine="2651"/>
        <w:rPr>
          <w:sz w:val="22"/>
          <w:szCs w:val="22"/>
        </w:rPr>
      </w:pPr>
      <w:r>
        <w:rPr>
          <w:color w:val="0D0D0D"/>
          <w:spacing w:val="-1"/>
          <w:sz w:val="22"/>
          <w:szCs w:val="22"/>
        </w:rPr>
        <w:t>2023/07/21</w:t>
      </w:r>
      <w:r>
        <w:rPr>
          <w:color w:val="0D0D0D"/>
          <w:spacing w:val="2"/>
          <w:sz w:val="22"/>
          <w:szCs w:val="22"/>
        </w:rPr>
        <w:t xml:space="preserve">  </w:t>
      </w:r>
      <w:r>
        <w:rPr>
          <w:color w:val="0D0D0D"/>
          <w:spacing w:val="-4"/>
          <w:sz w:val="22"/>
          <w:szCs w:val="22"/>
        </w:rPr>
        <w:t>《中欧电力市场改革进程对比暨统</w:t>
      </w:r>
      <w:r>
        <w:rPr>
          <w:color w:val="0D0D0D"/>
          <w:spacing w:val="-31"/>
          <w:sz w:val="22"/>
          <w:szCs w:val="22"/>
        </w:rPr>
        <w:t xml:space="preserve"> </w:t>
      </w:r>
      <w:r>
        <w:rPr>
          <w:color w:val="0D0D0D"/>
          <w:spacing w:val="-4"/>
          <w:sz w:val="22"/>
          <w:szCs w:val="22"/>
        </w:rPr>
        <w:t>一 电</w:t>
      </w:r>
      <w:r>
        <w:rPr>
          <w:color w:val="0D0D0D"/>
          <w:sz w:val="22"/>
          <w:szCs w:val="22"/>
        </w:rPr>
        <w:t xml:space="preserve"> </w:t>
      </w:r>
      <w:r>
        <w:rPr>
          <w:color w:val="0D0D0D"/>
          <w:spacing w:val="1"/>
          <w:sz w:val="22"/>
          <w:szCs w:val="22"/>
        </w:rPr>
        <w:t>力市场建设可能路径探析》</w:t>
      </w:r>
    </w:p>
    <w:p>
      <w:pPr>
        <w:pStyle w:val="BodyText"/>
        <w:spacing w:before="86" w:line="352" w:lineRule="exact"/>
        <w:ind w:left="2651"/>
        <w:rPr>
          <w:sz w:val="22"/>
          <w:szCs w:val="22"/>
        </w:rPr>
      </w:pPr>
      <w:r>
        <w:rPr>
          <w:color w:val="0D0D0D"/>
          <w:spacing w:val="-1"/>
          <w:position w:val="4"/>
          <w:sz w:val="22"/>
          <w:szCs w:val="22"/>
        </w:rPr>
        <w:t>2023/10/24</w:t>
      </w:r>
    </w:p>
    <w:p>
      <w:pPr>
        <w:spacing w:line="352" w:lineRule="exact"/>
        <w:rPr>
          <w:sz w:val="22"/>
          <w:szCs w:val="22"/>
        </w:rPr>
        <w:sectPr>
          <w:type w:val="nextPage"/>
          <w:pgSz w:w="11907" w:h="16160"/>
          <w:pgMar w:top="0" w:right="787" w:bottom="0" w:left="0" w:header="0" w:footer="0" w:gutter="0"/>
          <w:pgNumType w:start="3"/>
          <w:cols w:num="2" w:space="708" w:equalWidth="0">
            <w:col w:w="7118" w:space="100"/>
            <w:col w:w="3902" w:space="0"/>
          </w:cols>
          <w:titlePg w:val="0"/>
        </w:sectPr>
      </w:pPr>
    </w:p>
    <w:p>
      <w:pPr>
        <w:spacing w:line="312" w:lineRule="auto"/>
        <w:rPr>
          <w:rFonts w:ascii="Arial"/>
          <w:sz w:val="21"/>
        </w:rPr>
      </w:pPr>
    </w:p>
    <w:p>
      <w:pPr>
        <w:spacing w:line="313" w:lineRule="auto"/>
        <w:rPr>
          <w:rFonts w:ascii="Arial"/>
          <w:sz w:val="21"/>
        </w:rPr>
      </w:pPr>
    </w:p>
    <w:p>
      <w:pPr>
        <w:spacing w:before="47" w:line="236" w:lineRule="auto"/>
        <w:ind w:left="915" w:firstLine="8"/>
        <w:jc w:val="both"/>
        <w:rPr>
          <w:rFonts w:ascii="KaiTi" w:eastAsia="KaiTi" w:hAnsi="KaiTi" w:cs="KaiTi"/>
          <w:sz w:val="14"/>
          <w:szCs w:val="14"/>
        </w:rPr>
      </w:pPr>
      <w:r>
        <w:rPr>
          <w:rFonts w:ascii="KaiTi" w:eastAsia="KaiTi" w:hAnsi="KaiTi" w:cs="KaiTi"/>
          <w:spacing w:val="10"/>
          <w:sz w:val="14"/>
          <w:szCs w:val="14"/>
          <w14:textOutline w14:w="2705" w14:cap="sq">
            <w14:solidFill>
              <w14:srgbClr w14:val="000000"/>
            </w14:solidFill>
            <w14:prstDash w14:val="solid"/>
            <w14:bevel/>
          </w14:textOutline>
        </w:rPr>
        <w:t>重要事项：</w:t>
      </w:r>
      <w:r>
        <w:rPr>
          <w:rFonts w:ascii="KaiTi" w:eastAsia="KaiTi" w:hAnsi="KaiTi" w:cs="KaiTi"/>
          <w:spacing w:val="10"/>
          <w:sz w:val="14"/>
          <w:szCs w:val="14"/>
        </w:rPr>
        <w:t>本报告版权归上海东证期货有限公司所有。未获得东证期货书面授权，任何人不得对本报告进行任何形式的发布、复制。本报告</w:t>
      </w:r>
      <w:r>
        <w:rPr>
          <w:rFonts w:ascii="KaiTi" w:eastAsia="KaiTi" w:hAnsi="KaiTi" w:cs="KaiTi"/>
          <w:spacing w:val="9"/>
          <w:sz w:val="14"/>
          <w:szCs w:val="14"/>
        </w:rPr>
        <w:t>的信息均来源于</w:t>
      </w:r>
      <w:r>
        <w:rPr>
          <w:rFonts w:ascii="KaiTi" w:eastAsia="KaiTi" w:hAnsi="KaiTi" w:cs="KaiTi"/>
          <w:sz w:val="14"/>
          <w:szCs w:val="14"/>
        </w:rPr>
        <w:t xml:space="preserve"> </w:t>
      </w:r>
      <w:r>
        <w:rPr>
          <w:rFonts w:ascii="KaiTi" w:eastAsia="KaiTi" w:hAnsi="KaiTi" w:cs="KaiTi"/>
          <w:spacing w:val="10"/>
          <w:sz w:val="14"/>
          <w:szCs w:val="14"/>
        </w:rPr>
        <w:t>公开资料，我公司对这些信息的准确性和完整性不作任何保证，也不保证所包含的信息和建议不会发生任何变更。我们已力求报告内容的客观、公正，但文</w:t>
      </w:r>
      <w:r>
        <w:rPr>
          <w:rFonts w:ascii="KaiTi" w:eastAsia="KaiTi" w:hAnsi="KaiTi" w:cs="KaiTi"/>
          <w:spacing w:val="2"/>
          <w:sz w:val="14"/>
          <w:szCs w:val="14"/>
        </w:rPr>
        <w:t xml:space="preserve"> </w:t>
      </w:r>
      <w:r>
        <w:rPr>
          <w:rFonts w:ascii="KaiTi" w:eastAsia="KaiTi" w:hAnsi="KaiTi" w:cs="KaiTi"/>
          <w:spacing w:val="10"/>
          <w:sz w:val="14"/>
          <w:szCs w:val="14"/>
        </w:rPr>
        <w:t>中的观点、结论和建议仅供参考，报告中的信息或意见并不构成交易建议，投资者据此做出的任</w:t>
      </w:r>
      <w:r>
        <w:rPr>
          <w:rFonts w:ascii="KaiTi" w:eastAsia="KaiTi" w:hAnsi="KaiTi" w:cs="KaiTi"/>
          <w:spacing w:val="9"/>
          <w:sz w:val="14"/>
          <w:szCs w:val="14"/>
        </w:rPr>
        <w:t>何投资决策与本公司和作者无关。</w:t>
      </w:r>
    </w:p>
    <w:p>
      <w:pPr>
        <w:spacing w:before="3" w:line="205" w:lineRule="auto"/>
        <w:ind w:left="920"/>
        <w:rPr>
          <w:rFonts w:ascii="KaiTi" w:eastAsia="KaiTi" w:hAnsi="KaiTi" w:cs="KaiTi"/>
          <w:sz w:val="14"/>
          <w:szCs w:val="14"/>
        </w:rPr>
      </w:pPr>
      <w:r>
        <w:rPr>
          <w:rFonts w:ascii="KaiTi" w:eastAsia="KaiTi" w:hAnsi="KaiTi" w:cs="KaiTi"/>
          <w:spacing w:val="10"/>
          <w:sz w:val="14"/>
          <w:szCs w:val="14"/>
          <w14:textOutline w14:w="2705" w14:cap="sq">
            <w14:solidFill>
              <w14:srgbClr w14:val="000000"/>
            </w14:solidFill>
            <w14:prstDash w14:val="solid"/>
            <w14:bevel/>
          </w14:textOutline>
        </w:rPr>
        <w:t>有关分析师承诺，见本报告最后部分。并请阅读报告最后一页的免责声明。</w:t>
      </w:r>
    </w:p>
    <w:p>
      <w:pPr>
        <w:spacing w:line="205" w:lineRule="auto"/>
        <w:rPr>
          <w:rFonts w:ascii="KaiTi" w:eastAsia="KaiTi" w:hAnsi="KaiTi" w:cs="KaiTi"/>
          <w:sz w:val="14"/>
          <w:szCs w:val="14"/>
        </w:rPr>
        <w:sectPr>
          <w:type w:val="continuous"/>
          <w:pgSz w:w="11907" w:h="16160"/>
          <w:pgMar w:top="0" w:right="787" w:bottom="0" w:left="0" w:header="0" w:footer="0" w:gutter="0"/>
          <w:pgNumType w:start="4"/>
          <w:cols w:num="1" w:space="708" w:equalWidth="0">
            <w:col w:w="11120" w:space="0"/>
          </w:cols>
        </w:sectPr>
      </w:pP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sdt>
      <w:sdtPr>
        <w:rPr>
          <w:rFonts w:ascii="STKaiti" w:eastAsia="STKaiti" w:hAnsi="STKaiti" w:cs="STKaiti"/>
          <w:sz w:val="31"/>
          <w:szCs w:val="31"/>
        </w:rPr>
        <w:id w:val="645755613"/>
        <w:docPartObj>
          <w:docPartGallery w:val="Table of Contents"/>
          <w:docPartUnique/>
        </w:docPartObj>
      </w:sdtPr>
      <w:sdtEndPr>
        <w:rPr>
          <w:rFonts w:ascii="Calibri" w:eastAsia="Calibri" w:hAnsi="Calibri" w:cs="Calibri"/>
          <w:sz w:val="19"/>
          <w:szCs w:val="19"/>
        </w:rPr>
      </w:sdtEndPr>
      <w:sdtContent>
        <w:p>
          <w:pPr>
            <w:pStyle w:val="BodyText"/>
            <w:spacing w:before="113" w:line="195" w:lineRule="auto"/>
            <w:ind w:left="248"/>
            <w:rPr>
              <w:sz w:val="31"/>
              <w:szCs w:val="31"/>
            </w:rPr>
          </w:pPr>
          <w:r>
            <w:rPr>
              <w:color w:val="CC0000"/>
              <w:spacing w:val="-36"/>
              <w:sz w:val="31"/>
              <w:szCs w:val="31"/>
              <w14:textOutline w14:w="5793" w14:cap="sq">
                <w14:solidFill>
                  <w14:srgbClr w14:val="CC0000"/>
                </w14:solidFill>
                <w14:prstDash w14:val="solid"/>
                <w14:bevel/>
              </w14:textOutline>
            </w:rPr>
            <w:t>目录</w:t>
          </w:r>
        </w:p>
        <w:p>
          <w:pPr>
            <w:spacing w:line="467" w:lineRule="auto"/>
            <w:rPr>
              <w:rFonts w:ascii="Arial"/>
              <w:sz w:val="21"/>
            </w:rPr>
          </w:pPr>
        </w:p>
        <w:p>
          <w:pPr>
            <w:pStyle w:val="BodyText"/>
            <w:tabs>
              <w:tab w:val="right" w:leader="dot" w:pos="10192"/>
            </w:tabs>
            <w:spacing w:before="69" w:line="204" w:lineRule="auto"/>
            <w:ind w:left="224"/>
            <w:rPr>
              <w:rFonts w:ascii="Calibri" w:eastAsia="Calibri" w:hAnsi="Calibri" w:cs="Calibri"/>
              <w:sz w:val="19"/>
              <w:szCs w:val="19"/>
            </w:rPr>
          </w:pPr>
          <w:r>
            <w:rPr>
              <w:rFonts w:ascii="Calibri" w:eastAsia="Calibri" w:hAnsi="Calibri" w:cs="Calibri"/>
              <w:b/>
              <w:bCs/>
              <w:spacing w:val="2"/>
              <w:sz w:val="19"/>
              <w:szCs w:val="19"/>
            </w:rPr>
            <w:t>1</w:t>
          </w:r>
          <w:r>
            <w:rPr>
              <w:rFonts w:ascii="Calibri" w:eastAsia="Calibri" w:hAnsi="Calibri" w:cs="Calibri"/>
              <w:b/>
              <w:bCs/>
              <w:spacing w:val="-18"/>
              <w:sz w:val="19"/>
              <w:szCs w:val="19"/>
            </w:rPr>
            <w:t xml:space="preserve"> </w:t>
          </w:r>
          <w:r>
            <w:rPr>
              <w:spacing w:val="2"/>
              <w:sz w:val="19"/>
              <w:szCs w:val="19"/>
              <w14:textOutline w14:w="3614" w14:cap="sq">
                <w14:solidFill>
                  <w14:srgbClr w14:val="000000"/>
                </w14:solidFill>
                <w14:prstDash w14:val="solid"/>
                <w14:bevel/>
              </w14:textOutline>
            </w:rPr>
            <w:t>、</w:t>
          </w:r>
          <w:r>
            <w:rPr>
              <w:spacing w:val="-14"/>
              <w:sz w:val="19"/>
              <w:szCs w:val="19"/>
            </w:rPr>
            <w:t xml:space="preserve"> </w:t>
          </w:r>
          <w:r>
            <w:rPr>
              <w:spacing w:val="2"/>
              <w:sz w:val="19"/>
              <w:szCs w:val="19"/>
              <w14:textOutline w14:w="3614" w14:cap="sq">
                <w14:solidFill>
                  <w14:srgbClr w14:val="000000"/>
                </w14:solidFill>
                <w14:prstDash w14:val="solid"/>
                <w14:bevel/>
              </w14:textOutline>
            </w:rPr>
            <w:t>欧洲电力期货概览</w:t>
          </w:r>
          <w:r>
            <w:rPr>
              <w:spacing w:val="-36"/>
              <w:sz w:val="19"/>
              <w:szCs w:val="19"/>
            </w:rPr>
            <w:t xml:space="preserve"> </w:t>
          </w:r>
          <w:r>
            <w:rPr>
              <w:sz w:val="19"/>
              <w:szCs w:val="19"/>
            </w:rPr>
            <w:tab/>
          </w:r>
          <w:r>
            <w:rPr>
              <w:spacing w:val="-8"/>
              <w:sz w:val="19"/>
              <w:szCs w:val="19"/>
            </w:rPr>
            <w:t xml:space="preserve"> </w:t>
          </w:r>
          <w:hyperlink w:anchor="bookmark1" w:history="1">
            <w:r>
              <w:rPr>
                <w:rFonts w:ascii="Calibri" w:eastAsia="Calibri" w:hAnsi="Calibri" w:cs="Calibri"/>
                <w:b/>
                <w:bCs/>
                <w:sz w:val="19"/>
                <w:szCs w:val="19"/>
              </w:rPr>
              <w:t>5</w:t>
            </w:r>
          </w:hyperlink>
        </w:p>
        <w:p>
          <w:pPr>
            <w:pStyle w:val="BodyText"/>
            <w:tabs>
              <w:tab w:val="right" w:leader="dot" w:pos="10192"/>
            </w:tabs>
            <w:spacing w:before="197" w:line="204" w:lineRule="auto"/>
            <w:ind w:left="224"/>
            <w:rPr>
              <w:rFonts w:ascii="Calibri" w:eastAsia="Calibri" w:hAnsi="Calibri" w:cs="Calibri"/>
              <w:sz w:val="19"/>
              <w:szCs w:val="19"/>
            </w:rPr>
          </w:pPr>
          <w:r>
            <w:rPr>
              <w:rFonts w:ascii="Calibri" w:eastAsia="Calibri" w:hAnsi="Calibri" w:cs="Calibri"/>
              <w:b/>
              <w:bCs/>
              <w:spacing w:val="3"/>
              <w:sz w:val="19"/>
              <w:szCs w:val="19"/>
            </w:rPr>
            <w:t>1.1</w:t>
          </w:r>
          <w:r>
            <w:rPr>
              <w:rFonts w:ascii="Calibri" w:eastAsia="Calibri" w:hAnsi="Calibri" w:cs="Calibri"/>
              <w:b/>
              <w:bCs/>
              <w:spacing w:val="-19"/>
              <w:sz w:val="19"/>
              <w:szCs w:val="19"/>
            </w:rPr>
            <w:t xml:space="preserve"> </w:t>
          </w:r>
          <w:r>
            <w:rPr>
              <w:spacing w:val="3"/>
              <w:sz w:val="19"/>
              <w:szCs w:val="19"/>
              <w14:textOutline w14:w="3614" w14:cap="sq">
                <w14:solidFill>
                  <w14:srgbClr w14:val="000000"/>
                </w14:solidFill>
                <w14:prstDash w14:val="solid"/>
                <w14:bevel/>
              </w14:textOutline>
            </w:rPr>
            <w:t>、</w:t>
          </w:r>
          <w:r>
            <w:rPr>
              <w:spacing w:val="3"/>
              <w:sz w:val="19"/>
              <w:szCs w:val="19"/>
            </w:rPr>
            <w:t xml:space="preserve"> </w:t>
          </w:r>
          <w:r>
            <w:rPr>
              <w:spacing w:val="3"/>
              <w:sz w:val="19"/>
              <w:szCs w:val="19"/>
              <w14:textOutline w14:w="3614" w14:cap="sq">
                <w14:solidFill>
                  <w14:srgbClr w14:val="000000"/>
                </w14:solidFill>
                <w14:prstDash w14:val="solid"/>
                <w14:bevel/>
              </w14:textOutline>
            </w:rPr>
            <w:t>电力期货品种和合约参数</w:t>
          </w:r>
          <w:r>
            <w:rPr>
              <w:sz w:val="19"/>
              <w:szCs w:val="19"/>
            </w:rPr>
            <w:tab/>
          </w:r>
          <w:r>
            <w:rPr>
              <w:spacing w:val="-14"/>
              <w:sz w:val="19"/>
              <w:szCs w:val="19"/>
            </w:rPr>
            <w:t xml:space="preserve"> </w:t>
          </w:r>
          <w:hyperlink w:anchor="bookmark2" w:history="1">
            <w:r>
              <w:rPr>
                <w:rFonts w:ascii="Calibri" w:eastAsia="Calibri" w:hAnsi="Calibri" w:cs="Calibri"/>
                <w:b/>
                <w:bCs/>
                <w:sz w:val="19"/>
                <w:szCs w:val="19"/>
              </w:rPr>
              <w:t>5</w:t>
            </w:r>
          </w:hyperlink>
        </w:p>
        <w:p>
          <w:pPr>
            <w:pStyle w:val="BodyText"/>
            <w:tabs>
              <w:tab w:val="right" w:leader="dot" w:pos="10192"/>
            </w:tabs>
            <w:spacing w:before="202" w:line="199" w:lineRule="auto"/>
            <w:ind w:left="224"/>
            <w:rPr>
              <w:rFonts w:ascii="Calibri" w:eastAsia="Calibri" w:hAnsi="Calibri" w:cs="Calibri"/>
              <w:sz w:val="19"/>
              <w:szCs w:val="19"/>
            </w:rPr>
          </w:pPr>
          <w:r>
            <w:rPr>
              <w:rFonts w:ascii="Calibri" w:eastAsia="Calibri" w:hAnsi="Calibri" w:cs="Calibri"/>
              <w:b/>
              <w:bCs/>
              <w:spacing w:val="2"/>
              <w:sz w:val="19"/>
              <w:szCs w:val="19"/>
            </w:rPr>
            <w:t>1.2</w:t>
          </w:r>
          <w:r>
            <w:rPr>
              <w:rFonts w:ascii="Calibri" w:eastAsia="Calibri" w:hAnsi="Calibri" w:cs="Calibri"/>
              <w:b/>
              <w:bCs/>
              <w:spacing w:val="-20"/>
              <w:sz w:val="19"/>
              <w:szCs w:val="19"/>
            </w:rPr>
            <w:t xml:space="preserve"> </w:t>
          </w:r>
          <w:r>
            <w:rPr>
              <w:spacing w:val="2"/>
              <w:sz w:val="19"/>
              <w:szCs w:val="19"/>
              <w14:textOutline w14:w="3614" w14:cap="sq">
                <w14:solidFill>
                  <w14:srgbClr w14:val="000000"/>
                </w14:solidFill>
                <w14:prstDash w14:val="solid"/>
                <w14:bevel/>
              </w14:textOutline>
            </w:rPr>
            <w:t>、</w:t>
          </w:r>
          <w:r>
            <w:rPr>
              <w:spacing w:val="2"/>
              <w:sz w:val="19"/>
              <w:szCs w:val="19"/>
            </w:rPr>
            <w:t xml:space="preserve"> </w:t>
          </w:r>
          <w:r>
            <w:rPr>
              <w:spacing w:val="2"/>
              <w:sz w:val="19"/>
              <w:szCs w:val="19"/>
              <w14:textOutline w14:w="3614" w14:cap="sq">
                <w14:solidFill>
                  <w14:srgbClr w14:val="000000"/>
                </w14:solidFill>
                <w14:prstDash w14:val="solid"/>
                <w14:bevel/>
              </w14:textOutline>
            </w:rPr>
            <w:t>电力期货的交割方式</w:t>
          </w:r>
          <w:r>
            <w:rPr>
              <w:sz w:val="19"/>
              <w:szCs w:val="19"/>
            </w:rPr>
            <w:tab/>
          </w:r>
          <w:r>
            <w:rPr>
              <w:spacing w:val="-14"/>
              <w:sz w:val="19"/>
              <w:szCs w:val="19"/>
            </w:rPr>
            <w:t xml:space="preserve"> </w:t>
          </w:r>
          <w:hyperlink w:anchor="bookmark3" w:history="1">
            <w:r>
              <w:rPr>
                <w:rFonts w:ascii="Calibri" w:eastAsia="Calibri" w:hAnsi="Calibri" w:cs="Calibri"/>
                <w:b/>
                <w:bCs/>
                <w:sz w:val="19"/>
                <w:szCs w:val="19"/>
              </w:rPr>
              <w:t>6</w:t>
            </w:r>
          </w:hyperlink>
        </w:p>
        <w:p>
          <w:pPr>
            <w:pStyle w:val="BodyText"/>
            <w:tabs>
              <w:tab w:val="right" w:leader="dot" w:pos="10192"/>
            </w:tabs>
            <w:spacing w:before="201" w:line="200" w:lineRule="auto"/>
            <w:ind w:left="224"/>
            <w:rPr>
              <w:rFonts w:ascii="Calibri" w:eastAsia="Calibri" w:hAnsi="Calibri" w:cs="Calibri"/>
              <w:sz w:val="19"/>
              <w:szCs w:val="19"/>
            </w:rPr>
          </w:pPr>
          <w:r>
            <w:rPr>
              <w:rFonts w:ascii="Calibri" w:eastAsia="Calibri" w:hAnsi="Calibri" w:cs="Calibri"/>
              <w:b/>
              <w:bCs/>
              <w:spacing w:val="2"/>
              <w:sz w:val="19"/>
              <w:szCs w:val="19"/>
            </w:rPr>
            <w:t>1.3</w:t>
          </w:r>
          <w:r>
            <w:rPr>
              <w:rFonts w:ascii="Calibri" w:eastAsia="Calibri" w:hAnsi="Calibri" w:cs="Calibri"/>
              <w:b/>
              <w:bCs/>
              <w:spacing w:val="-20"/>
              <w:sz w:val="19"/>
              <w:szCs w:val="19"/>
            </w:rPr>
            <w:t xml:space="preserve"> </w:t>
          </w:r>
          <w:r>
            <w:rPr>
              <w:spacing w:val="2"/>
              <w:sz w:val="19"/>
              <w:szCs w:val="19"/>
              <w14:textOutline w14:w="3614" w14:cap="sq">
                <w14:solidFill>
                  <w14:srgbClr w14:val="000000"/>
                </w14:solidFill>
                <w14:prstDash w14:val="solid"/>
                <w14:bevel/>
              </w14:textOutline>
            </w:rPr>
            <w:t>、</w:t>
          </w:r>
          <w:r>
            <w:rPr>
              <w:spacing w:val="2"/>
              <w:sz w:val="19"/>
              <w:szCs w:val="19"/>
            </w:rPr>
            <w:t xml:space="preserve"> </w:t>
          </w:r>
          <w:r>
            <w:rPr>
              <w:spacing w:val="2"/>
              <w:sz w:val="19"/>
              <w:szCs w:val="19"/>
              <w14:textOutline w14:w="3614" w14:cap="sq">
                <w14:solidFill>
                  <w14:srgbClr w14:val="000000"/>
                </w14:solidFill>
                <w14:prstDash w14:val="solid"/>
                <w14:bevel/>
              </w14:textOutline>
            </w:rPr>
            <w:t>电力期货的交易情况</w:t>
          </w:r>
          <w:r>
            <w:rPr>
              <w:sz w:val="19"/>
              <w:szCs w:val="19"/>
            </w:rPr>
            <w:tab/>
          </w:r>
          <w:r>
            <w:rPr>
              <w:spacing w:val="-14"/>
              <w:sz w:val="19"/>
              <w:szCs w:val="19"/>
            </w:rPr>
            <w:t xml:space="preserve"> </w:t>
          </w:r>
          <w:hyperlink w:anchor="bookmark4" w:history="1">
            <w:r>
              <w:rPr>
                <w:rFonts w:ascii="Calibri" w:eastAsia="Calibri" w:hAnsi="Calibri" w:cs="Calibri"/>
                <w:b/>
                <w:bCs/>
                <w:sz w:val="19"/>
                <w:szCs w:val="19"/>
              </w:rPr>
              <w:t>7</w:t>
            </w:r>
          </w:hyperlink>
        </w:p>
        <w:p>
          <w:pPr>
            <w:pStyle w:val="BodyText"/>
            <w:tabs>
              <w:tab w:val="right" w:leader="dot" w:pos="10192"/>
            </w:tabs>
            <w:spacing w:before="199" w:line="202" w:lineRule="auto"/>
            <w:ind w:left="218"/>
            <w:rPr>
              <w:rFonts w:ascii="Calibri" w:eastAsia="Calibri" w:hAnsi="Calibri" w:cs="Calibri"/>
              <w:sz w:val="19"/>
              <w:szCs w:val="19"/>
            </w:rPr>
          </w:pPr>
          <w:r>
            <w:rPr>
              <w:rFonts w:ascii="Calibri" w:eastAsia="Calibri" w:hAnsi="Calibri" w:cs="Calibri"/>
              <w:b/>
              <w:bCs/>
              <w:spacing w:val="6"/>
              <w:sz w:val="19"/>
              <w:szCs w:val="19"/>
            </w:rPr>
            <w:t>2</w:t>
          </w:r>
          <w:r>
            <w:rPr>
              <w:rFonts w:ascii="Calibri" w:eastAsia="Calibri" w:hAnsi="Calibri" w:cs="Calibri"/>
              <w:b/>
              <w:bCs/>
              <w:spacing w:val="-18"/>
              <w:sz w:val="19"/>
              <w:szCs w:val="19"/>
            </w:rPr>
            <w:t xml:space="preserve"> </w:t>
          </w:r>
          <w:r>
            <w:rPr>
              <w:spacing w:val="6"/>
              <w:sz w:val="19"/>
              <w:szCs w:val="19"/>
              <w14:textOutline w14:w="3614" w14:cap="sq">
                <w14:solidFill>
                  <w14:srgbClr w14:val="000000"/>
                </w14:solidFill>
                <w14:prstDash w14:val="solid"/>
                <w14:bevel/>
              </w14:textOutline>
            </w:rPr>
            <w:t>、</w:t>
          </w:r>
          <w:r>
            <w:rPr>
              <w:spacing w:val="-22"/>
              <w:sz w:val="19"/>
              <w:szCs w:val="19"/>
            </w:rPr>
            <w:t xml:space="preserve"> </w:t>
          </w:r>
          <w:r>
            <w:rPr>
              <w:spacing w:val="6"/>
              <w:sz w:val="19"/>
              <w:szCs w:val="19"/>
              <w14:textOutline w14:w="3614" w14:cap="sq">
                <w14:solidFill>
                  <w14:srgbClr w14:val="000000"/>
                </w14:solidFill>
                <w14:prstDash w14:val="solid"/>
                <w14:bevel/>
              </w14:textOutline>
            </w:rPr>
            <w:t>现货电价及其对期货电价的影响</w:t>
          </w:r>
          <w:r>
            <w:rPr>
              <w:sz w:val="19"/>
              <w:szCs w:val="19"/>
            </w:rPr>
            <w:tab/>
          </w:r>
          <w:r>
            <w:rPr>
              <w:spacing w:val="-9"/>
              <w:sz w:val="19"/>
              <w:szCs w:val="19"/>
            </w:rPr>
            <w:t xml:space="preserve"> </w:t>
          </w:r>
          <w:hyperlink w:anchor="bookmark5" w:history="1">
            <w:r>
              <w:rPr>
                <w:rFonts w:ascii="Calibri" w:eastAsia="Calibri" w:hAnsi="Calibri" w:cs="Calibri"/>
                <w:b/>
                <w:bCs/>
                <w:sz w:val="19"/>
                <w:szCs w:val="19"/>
              </w:rPr>
              <w:t>7</w:t>
            </w:r>
          </w:hyperlink>
        </w:p>
        <w:p>
          <w:pPr>
            <w:pStyle w:val="BodyText"/>
            <w:tabs>
              <w:tab w:val="right" w:leader="dot" w:pos="10192"/>
            </w:tabs>
            <w:spacing w:before="194" w:line="206" w:lineRule="auto"/>
            <w:ind w:left="218"/>
            <w:rPr>
              <w:rFonts w:ascii="Calibri" w:eastAsia="Calibri" w:hAnsi="Calibri" w:cs="Calibri"/>
              <w:sz w:val="19"/>
              <w:szCs w:val="19"/>
            </w:rPr>
          </w:pPr>
          <w:r>
            <w:rPr>
              <w:rFonts w:ascii="Calibri" w:eastAsia="Calibri" w:hAnsi="Calibri" w:cs="Calibri"/>
              <w:b/>
              <w:bCs/>
              <w:spacing w:val="6"/>
              <w:sz w:val="19"/>
              <w:szCs w:val="19"/>
            </w:rPr>
            <w:t>2.1</w:t>
          </w:r>
          <w:r>
            <w:rPr>
              <w:rFonts w:ascii="Calibri" w:eastAsia="Calibri" w:hAnsi="Calibri" w:cs="Calibri"/>
              <w:b/>
              <w:bCs/>
              <w:spacing w:val="-21"/>
              <w:sz w:val="19"/>
              <w:szCs w:val="19"/>
            </w:rPr>
            <w:t xml:space="preserve"> </w:t>
          </w:r>
          <w:r>
            <w:rPr>
              <w:spacing w:val="6"/>
              <w:sz w:val="19"/>
              <w:szCs w:val="19"/>
              <w14:textOutline w14:w="3614" w14:cap="sq">
                <w14:solidFill>
                  <w14:srgbClr w14:val="000000"/>
                </w14:solidFill>
                <w14:prstDash w14:val="solid"/>
                <w14:bevel/>
              </w14:textOutline>
            </w:rPr>
            <w:t>、</w:t>
          </w:r>
          <w:r>
            <w:rPr>
              <w:spacing w:val="-22"/>
              <w:sz w:val="19"/>
              <w:szCs w:val="19"/>
            </w:rPr>
            <w:t xml:space="preserve"> </w:t>
          </w:r>
          <w:r>
            <w:rPr>
              <w:spacing w:val="6"/>
              <w:sz w:val="19"/>
              <w:szCs w:val="19"/>
              <w14:textOutline w14:w="3614" w14:cap="sq">
                <w14:solidFill>
                  <w14:srgbClr w14:val="000000"/>
                </w14:solidFill>
                <w14:prstDash w14:val="solid"/>
                <w14:bevel/>
              </w14:textOutline>
            </w:rPr>
            <w:t>现货电价的形成机制与交易因素</w:t>
          </w:r>
          <w:r>
            <w:rPr>
              <w:sz w:val="19"/>
              <w:szCs w:val="19"/>
            </w:rPr>
            <w:tab/>
          </w:r>
          <w:r>
            <w:rPr>
              <w:spacing w:val="-15"/>
              <w:sz w:val="19"/>
              <w:szCs w:val="19"/>
            </w:rPr>
            <w:t xml:space="preserve"> </w:t>
          </w:r>
          <w:hyperlink w:anchor="bookmark6" w:history="1">
            <w:r>
              <w:rPr>
                <w:rFonts w:ascii="Calibri" w:eastAsia="Calibri" w:hAnsi="Calibri" w:cs="Calibri"/>
                <w:b/>
                <w:bCs/>
                <w:sz w:val="19"/>
                <w:szCs w:val="19"/>
              </w:rPr>
              <w:t>7</w:t>
            </w:r>
          </w:hyperlink>
        </w:p>
        <w:p>
          <w:pPr>
            <w:pStyle w:val="BodyText"/>
            <w:tabs>
              <w:tab w:val="right" w:leader="dot" w:pos="10192"/>
            </w:tabs>
            <w:spacing w:before="202" w:line="200" w:lineRule="auto"/>
            <w:ind w:left="218"/>
            <w:rPr>
              <w:rFonts w:ascii="Calibri" w:eastAsia="Calibri" w:hAnsi="Calibri" w:cs="Calibri"/>
              <w:sz w:val="19"/>
              <w:szCs w:val="19"/>
            </w:rPr>
          </w:pPr>
          <w:r>
            <w:rPr>
              <w:rFonts w:ascii="Calibri" w:eastAsia="Calibri" w:hAnsi="Calibri" w:cs="Calibri"/>
              <w:b/>
              <w:bCs/>
              <w:spacing w:val="5"/>
              <w:sz w:val="19"/>
              <w:szCs w:val="19"/>
            </w:rPr>
            <w:t>2.2</w:t>
          </w:r>
          <w:r>
            <w:rPr>
              <w:rFonts w:ascii="Calibri" w:eastAsia="Calibri" w:hAnsi="Calibri" w:cs="Calibri"/>
              <w:b/>
              <w:bCs/>
              <w:spacing w:val="-18"/>
              <w:sz w:val="19"/>
              <w:szCs w:val="19"/>
            </w:rPr>
            <w:t xml:space="preserve"> </w:t>
          </w:r>
          <w:r>
            <w:rPr>
              <w:spacing w:val="5"/>
              <w:sz w:val="19"/>
              <w:szCs w:val="19"/>
              <w14:textOutline w14:w="3614" w14:cap="sq">
                <w14:solidFill>
                  <w14:srgbClr w14:val="000000"/>
                </w14:solidFill>
                <w14:prstDash w14:val="solid"/>
                <w14:bevel/>
              </w14:textOutline>
            </w:rPr>
            <w:t>、</w:t>
          </w:r>
          <w:r>
            <w:rPr>
              <w:spacing w:val="-22"/>
              <w:sz w:val="19"/>
              <w:szCs w:val="19"/>
            </w:rPr>
            <w:t xml:space="preserve"> </w:t>
          </w:r>
          <w:r>
            <w:rPr>
              <w:spacing w:val="5"/>
              <w:sz w:val="19"/>
              <w:szCs w:val="19"/>
              <w14:textOutline w14:w="3614" w14:cap="sq">
                <w14:solidFill>
                  <w14:srgbClr w14:val="000000"/>
                </w14:solidFill>
                <w14:prstDash w14:val="solid"/>
                <w14:bevel/>
              </w14:textOutline>
            </w:rPr>
            <w:t>现货和期货间的相互影响</w:t>
          </w:r>
          <w:r>
            <w:rPr>
              <w:sz w:val="19"/>
              <w:szCs w:val="19"/>
            </w:rPr>
            <w:tab/>
          </w:r>
          <w:r>
            <w:rPr>
              <w:spacing w:val="-17"/>
              <w:sz w:val="19"/>
              <w:szCs w:val="19"/>
            </w:rPr>
            <w:t xml:space="preserve"> </w:t>
          </w:r>
          <w:hyperlink w:anchor="bookmark7" w:history="1">
            <w:r>
              <w:rPr>
                <w:rFonts w:ascii="Calibri" w:eastAsia="Calibri" w:hAnsi="Calibri" w:cs="Calibri"/>
                <w:b/>
                <w:bCs/>
                <w:sz w:val="19"/>
                <w:szCs w:val="19"/>
              </w:rPr>
              <w:t>8</w:t>
            </w:r>
          </w:hyperlink>
        </w:p>
        <w:p>
          <w:pPr>
            <w:pStyle w:val="BodyText"/>
            <w:tabs>
              <w:tab w:val="right" w:leader="dot" w:pos="10192"/>
            </w:tabs>
            <w:spacing w:before="202" w:line="199" w:lineRule="auto"/>
            <w:ind w:left="218"/>
            <w:rPr>
              <w:rFonts w:ascii="Calibri" w:eastAsia="Calibri" w:hAnsi="Calibri" w:cs="Calibri"/>
              <w:sz w:val="19"/>
              <w:szCs w:val="19"/>
            </w:rPr>
          </w:pPr>
          <w:r>
            <w:rPr>
              <w:rFonts w:ascii="Calibri" w:eastAsia="Calibri" w:hAnsi="Calibri" w:cs="Calibri"/>
              <w:b/>
              <w:bCs/>
              <w:spacing w:val="2"/>
              <w:sz w:val="19"/>
              <w:szCs w:val="19"/>
            </w:rPr>
            <w:t>3</w:t>
          </w:r>
          <w:r>
            <w:rPr>
              <w:rFonts w:ascii="Calibri" w:eastAsia="Calibri" w:hAnsi="Calibri" w:cs="Calibri"/>
              <w:b/>
              <w:bCs/>
              <w:spacing w:val="-18"/>
              <w:sz w:val="19"/>
              <w:szCs w:val="19"/>
            </w:rPr>
            <w:t xml:space="preserve"> </w:t>
          </w:r>
          <w:r>
            <w:rPr>
              <w:spacing w:val="2"/>
              <w:sz w:val="19"/>
              <w:szCs w:val="19"/>
              <w14:textOutline w14:w="3614" w14:cap="sq">
                <w14:solidFill>
                  <w14:srgbClr w14:val="000000"/>
                </w14:solidFill>
                <w14:prstDash w14:val="solid"/>
                <w14:bevel/>
              </w14:textOutline>
            </w:rPr>
            <w:t>、</w:t>
          </w:r>
          <w:r>
            <w:rPr>
              <w:spacing w:val="2"/>
              <w:sz w:val="19"/>
              <w:szCs w:val="19"/>
            </w:rPr>
            <w:t xml:space="preserve"> </w:t>
          </w:r>
          <w:r>
            <w:rPr>
              <w:spacing w:val="2"/>
              <w:sz w:val="19"/>
              <w:szCs w:val="19"/>
              <w14:textOutline w14:w="3614" w14:cap="sq">
                <w14:solidFill>
                  <w14:srgbClr w14:val="000000"/>
                </w14:solidFill>
                <w14:prstDash w14:val="solid"/>
                <w14:bevel/>
              </w14:textOutline>
            </w:rPr>
            <w:t>电力期货的价格分析</w:t>
          </w:r>
          <w:r>
            <w:rPr>
              <w:sz w:val="19"/>
              <w:szCs w:val="19"/>
            </w:rPr>
            <w:tab/>
          </w:r>
          <w:r>
            <w:rPr>
              <w:spacing w:val="-2"/>
              <w:sz w:val="19"/>
              <w:szCs w:val="19"/>
            </w:rPr>
            <w:t xml:space="preserve"> </w:t>
          </w:r>
          <w:hyperlink w:anchor="bookmark8"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0</w:t>
          </w:r>
        </w:p>
        <w:p>
          <w:pPr>
            <w:pStyle w:val="BodyText"/>
            <w:tabs>
              <w:tab w:val="right" w:leader="dot" w:pos="10192"/>
            </w:tabs>
            <w:spacing w:before="198" w:line="203" w:lineRule="auto"/>
            <w:ind w:left="218"/>
            <w:rPr>
              <w:rFonts w:ascii="Calibri" w:eastAsia="Calibri" w:hAnsi="Calibri" w:cs="Calibri"/>
              <w:sz w:val="19"/>
              <w:szCs w:val="19"/>
            </w:rPr>
          </w:pPr>
          <w:r>
            <w:rPr>
              <w:rFonts w:ascii="Calibri" w:eastAsia="Calibri" w:hAnsi="Calibri" w:cs="Calibri"/>
              <w:b/>
              <w:bCs/>
              <w:spacing w:val="2"/>
              <w:sz w:val="19"/>
              <w:szCs w:val="19"/>
            </w:rPr>
            <w:t>3.1</w:t>
          </w:r>
          <w:r>
            <w:rPr>
              <w:rFonts w:ascii="Calibri" w:eastAsia="Calibri" w:hAnsi="Calibri" w:cs="Calibri"/>
              <w:b/>
              <w:bCs/>
              <w:spacing w:val="-14"/>
              <w:sz w:val="19"/>
              <w:szCs w:val="19"/>
            </w:rPr>
            <w:t xml:space="preserve"> </w:t>
          </w:r>
          <w:r>
            <w:rPr>
              <w:spacing w:val="2"/>
              <w:sz w:val="19"/>
              <w:szCs w:val="19"/>
              <w14:textOutline w14:w="3614" w14:cap="sq">
                <w14:solidFill>
                  <w14:srgbClr w14:val="000000"/>
                </w14:solidFill>
                <w14:prstDash w14:val="solid"/>
                <w14:bevel/>
              </w14:textOutline>
            </w:rPr>
            <w:t>、</w:t>
          </w:r>
          <w:r>
            <w:rPr>
              <w:spacing w:val="2"/>
              <w:sz w:val="19"/>
              <w:szCs w:val="19"/>
            </w:rPr>
            <w:t xml:space="preserve"> </w:t>
          </w:r>
          <w:r>
            <w:rPr>
              <w:spacing w:val="2"/>
              <w:sz w:val="19"/>
              <w:szCs w:val="19"/>
              <w14:textOutline w14:w="3614" w14:cap="sq">
                <w14:solidFill>
                  <w14:srgbClr w14:val="000000"/>
                </w14:solidFill>
                <w14:prstDash w14:val="solid"/>
                <w14:bevel/>
              </w14:textOutline>
            </w:rPr>
            <w:t>电价组成和成本分析</w:t>
          </w:r>
          <w:r>
            <w:rPr>
              <w:sz w:val="19"/>
              <w:szCs w:val="19"/>
            </w:rPr>
            <w:tab/>
          </w:r>
          <w:r>
            <w:rPr>
              <w:spacing w:val="-8"/>
              <w:sz w:val="19"/>
              <w:szCs w:val="19"/>
            </w:rPr>
            <w:t xml:space="preserve"> </w:t>
          </w:r>
          <w:hyperlink w:anchor="bookmark9"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0</w:t>
          </w:r>
        </w:p>
        <w:p>
          <w:pPr>
            <w:pStyle w:val="BodyText"/>
            <w:tabs>
              <w:tab w:val="right" w:leader="dot" w:pos="10192"/>
            </w:tabs>
            <w:spacing w:before="202" w:line="200" w:lineRule="auto"/>
            <w:ind w:left="218"/>
            <w:rPr>
              <w:rFonts w:ascii="Calibri" w:eastAsia="Calibri" w:hAnsi="Calibri" w:cs="Calibri"/>
              <w:sz w:val="19"/>
              <w:szCs w:val="19"/>
            </w:rPr>
          </w:pPr>
          <w:r>
            <w:rPr>
              <w:rFonts w:ascii="Calibri" w:eastAsia="Calibri" w:hAnsi="Calibri" w:cs="Calibri"/>
              <w:b/>
              <w:bCs/>
              <w:spacing w:val="2"/>
              <w:sz w:val="19"/>
              <w:szCs w:val="19"/>
            </w:rPr>
            <w:t>3.2</w:t>
          </w:r>
          <w:r>
            <w:rPr>
              <w:rFonts w:ascii="Calibri" w:eastAsia="Calibri" w:hAnsi="Calibri" w:cs="Calibri"/>
              <w:b/>
              <w:bCs/>
              <w:spacing w:val="-13"/>
              <w:sz w:val="19"/>
              <w:szCs w:val="19"/>
            </w:rPr>
            <w:t xml:space="preserve"> </w:t>
          </w:r>
          <w:r>
            <w:rPr>
              <w:spacing w:val="2"/>
              <w:sz w:val="19"/>
              <w:szCs w:val="19"/>
              <w14:textOutline w14:w="3614" w14:cap="sq">
                <w14:solidFill>
                  <w14:srgbClr w14:val="000000"/>
                </w14:solidFill>
                <w14:prstDash w14:val="solid"/>
                <w14:bevel/>
              </w14:textOutline>
            </w:rPr>
            <w:t>、</w:t>
          </w:r>
          <w:r>
            <w:rPr>
              <w:spacing w:val="-25"/>
              <w:sz w:val="19"/>
              <w:szCs w:val="19"/>
            </w:rPr>
            <w:t xml:space="preserve"> </w:t>
          </w:r>
          <w:r>
            <w:rPr>
              <w:spacing w:val="2"/>
              <w:sz w:val="19"/>
              <w:szCs w:val="19"/>
              <w14:textOutline w14:w="3614" w14:cap="sq">
                <w14:solidFill>
                  <w14:srgbClr w14:val="000000"/>
                </w14:solidFill>
                <w14:prstDash w14:val="solid"/>
                <w14:bevel/>
              </w14:textOutline>
            </w:rPr>
            <w:t>发电利润分析</w:t>
          </w:r>
          <w:r>
            <w:rPr>
              <w:sz w:val="19"/>
              <w:szCs w:val="19"/>
            </w:rPr>
            <w:tab/>
          </w:r>
          <w:r>
            <w:rPr>
              <w:spacing w:val="-6"/>
              <w:sz w:val="19"/>
              <w:szCs w:val="19"/>
            </w:rPr>
            <w:t xml:space="preserve"> </w:t>
          </w:r>
          <w:hyperlink w:anchor="bookmark10"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3</w:t>
          </w:r>
        </w:p>
        <w:p>
          <w:pPr>
            <w:pStyle w:val="BodyText"/>
            <w:tabs>
              <w:tab w:val="right" w:leader="dot" w:pos="10192"/>
            </w:tabs>
            <w:spacing w:before="202" w:line="199" w:lineRule="auto"/>
            <w:ind w:left="218"/>
            <w:rPr>
              <w:rFonts w:ascii="Calibri" w:eastAsia="Calibri" w:hAnsi="Calibri" w:cs="Calibri"/>
              <w:sz w:val="19"/>
              <w:szCs w:val="19"/>
            </w:rPr>
          </w:pPr>
          <w:r>
            <w:rPr>
              <w:rFonts w:ascii="Calibri" w:eastAsia="Calibri" w:hAnsi="Calibri" w:cs="Calibri"/>
              <w:b/>
              <w:bCs/>
              <w:spacing w:val="1"/>
              <w:sz w:val="19"/>
              <w:szCs w:val="19"/>
            </w:rPr>
            <w:t>3.3</w:t>
          </w:r>
          <w:r>
            <w:rPr>
              <w:rFonts w:ascii="Calibri" w:eastAsia="Calibri" w:hAnsi="Calibri" w:cs="Calibri"/>
              <w:b/>
              <w:bCs/>
              <w:spacing w:val="-17"/>
              <w:sz w:val="19"/>
              <w:szCs w:val="19"/>
            </w:rPr>
            <w:t xml:space="preserve"> </w:t>
          </w:r>
          <w:r>
            <w:rPr>
              <w:spacing w:val="1"/>
              <w:sz w:val="19"/>
              <w:szCs w:val="19"/>
              <w14:textOutline w14:w="3614" w14:cap="sq">
                <w14:solidFill>
                  <w14:srgbClr w14:val="000000"/>
                </w14:solidFill>
                <w14:prstDash w14:val="solid"/>
                <w14:bevel/>
              </w14:textOutline>
            </w:rPr>
            <w:t>、</w:t>
          </w:r>
          <w:r>
            <w:rPr>
              <w:spacing w:val="-19"/>
              <w:sz w:val="19"/>
              <w:szCs w:val="19"/>
            </w:rPr>
            <w:t xml:space="preserve"> </w:t>
          </w:r>
          <w:r>
            <w:rPr>
              <w:spacing w:val="1"/>
              <w:sz w:val="19"/>
              <w:szCs w:val="19"/>
              <w14:textOutline w14:w="3614" w14:cap="sq">
                <w14:solidFill>
                  <w14:srgbClr w14:val="000000"/>
                </w14:solidFill>
                <w14:prstDash w14:val="solid"/>
                <w14:bevel/>
              </w14:textOutline>
            </w:rPr>
            <w:t>长周期分析</w:t>
          </w:r>
          <w:r>
            <w:rPr>
              <w:sz w:val="19"/>
              <w:szCs w:val="19"/>
            </w:rPr>
            <w:tab/>
          </w:r>
          <w:r>
            <w:rPr>
              <w:spacing w:val="-7"/>
              <w:sz w:val="19"/>
              <w:szCs w:val="19"/>
            </w:rPr>
            <w:t xml:space="preserve"> </w:t>
          </w:r>
          <w:hyperlink w:anchor="bookmark11"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4</w:t>
          </w:r>
        </w:p>
        <w:p>
          <w:pPr>
            <w:pStyle w:val="BodyText"/>
            <w:tabs>
              <w:tab w:val="right" w:leader="dot" w:pos="10192"/>
            </w:tabs>
            <w:spacing w:before="201" w:line="201" w:lineRule="auto"/>
            <w:ind w:left="218"/>
            <w:rPr>
              <w:rFonts w:ascii="Calibri" w:eastAsia="Calibri" w:hAnsi="Calibri" w:cs="Calibri"/>
              <w:sz w:val="19"/>
              <w:szCs w:val="19"/>
            </w:rPr>
          </w:pPr>
          <w:r>
            <w:rPr>
              <w:rFonts w:ascii="Calibri" w:eastAsia="Calibri" w:hAnsi="Calibri" w:cs="Calibri"/>
              <w:b/>
              <w:bCs/>
              <w:spacing w:val="1"/>
              <w:sz w:val="19"/>
              <w:szCs w:val="19"/>
            </w:rPr>
            <w:t>3.4</w:t>
          </w:r>
          <w:r>
            <w:rPr>
              <w:rFonts w:ascii="Calibri" w:eastAsia="Calibri" w:hAnsi="Calibri" w:cs="Calibri"/>
              <w:b/>
              <w:bCs/>
              <w:spacing w:val="-19"/>
              <w:sz w:val="19"/>
              <w:szCs w:val="19"/>
            </w:rPr>
            <w:t xml:space="preserve"> </w:t>
          </w:r>
          <w:r>
            <w:rPr>
              <w:spacing w:val="1"/>
              <w:sz w:val="19"/>
              <w:szCs w:val="19"/>
              <w14:textOutline w14:w="3614" w14:cap="sq">
                <w14:solidFill>
                  <w14:srgbClr w14:val="000000"/>
                </w14:solidFill>
                <w14:prstDash w14:val="solid"/>
                <w14:bevel/>
              </w14:textOutline>
            </w:rPr>
            <w:t>、</w:t>
          </w:r>
          <w:r>
            <w:rPr>
              <w:spacing w:val="-17"/>
              <w:sz w:val="19"/>
              <w:szCs w:val="19"/>
            </w:rPr>
            <w:t xml:space="preserve"> </w:t>
          </w:r>
          <w:r>
            <w:rPr>
              <w:spacing w:val="1"/>
              <w:sz w:val="19"/>
              <w:szCs w:val="19"/>
              <w14:textOutline w14:w="3614" w14:cap="sq">
                <w14:solidFill>
                  <w14:srgbClr w14:val="000000"/>
                </w14:solidFill>
                <w14:prstDash w14:val="solid"/>
                <w14:bevel/>
              </w14:textOutline>
            </w:rPr>
            <w:t>季节性分析</w:t>
          </w:r>
          <w:r>
            <w:rPr>
              <w:sz w:val="19"/>
              <w:szCs w:val="19"/>
            </w:rPr>
            <w:tab/>
          </w:r>
          <w:r>
            <w:rPr>
              <w:spacing w:val="-7"/>
              <w:sz w:val="19"/>
              <w:szCs w:val="19"/>
            </w:rPr>
            <w:t xml:space="preserve"> </w:t>
          </w:r>
          <w:hyperlink w:anchor="bookmark12"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5</w:t>
          </w:r>
        </w:p>
        <w:p>
          <w:pPr>
            <w:pStyle w:val="BodyText"/>
            <w:tabs>
              <w:tab w:val="right" w:leader="dot" w:pos="10192"/>
            </w:tabs>
            <w:spacing w:before="194" w:line="206" w:lineRule="auto"/>
            <w:ind w:left="213"/>
            <w:rPr>
              <w:rFonts w:ascii="Calibri" w:eastAsia="Calibri" w:hAnsi="Calibri" w:cs="Calibri"/>
              <w:sz w:val="19"/>
              <w:szCs w:val="19"/>
            </w:rPr>
          </w:pPr>
          <w:r>
            <w:rPr>
              <w:rFonts w:ascii="Calibri" w:eastAsia="Calibri" w:hAnsi="Calibri" w:cs="Calibri"/>
              <w:b/>
              <w:bCs/>
              <w:spacing w:val="2"/>
              <w:sz w:val="19"/>
              <w:szCs w:val="19"/>
            </w:rPr>
            <w:t>4</w:t>
          </w:r>
          <w:r>
            <w:rPr>
              <w:rFonts w:ascii="Calibri" w:eastAsia="Calibri" w:hAnsi="Calibri" w:cs="Calibri"/>
              <w:b/>
              <w:bCs/>
              <w:spacing w:val="-17"/>
              <w:sz w:val="19"/>
              <w:szCs w:val="19"/>
            </w:rPr>
            <w:t xml:space="preserve"> </w:t>
          </w:r>
          <w:r>
            <w:rPr>
              <w:spacing w:val="2"/>
              <w:sz w:val="19"/>
              <w:szCs w:val="19"/>
              <w14:textOutline w14:w="3614" w14:cap="sq">
                <w14:solidFill>
                  <w14:srgbClr w14:val="000000"/>
                </w14:solidFill>
                <w14:prstDash w14:val="solid"/>
                <w14:bevel/>
              </w14:textOutline>
            </w:rPr>
            <w:t>、</w:t>
          </w:r>
          <w:r>
            <w:rPr>
              <w:spacing w:val="-12"/>
              <w:sz w:val="19"/>
              <w:szCs w:val="19"/>
            </w:rPr>
            <w:t xml:space="preserve"> </w:t>
          </w:r>
          <w:r>
            <w:rPr>
              <w:spacing w:val="2"/>
              <w:sz w:val="19"/>
              <w:szCs w:val="19"/>
              <w14:textOutline w14:w="3614" w14:cap="sq">
                <w14:solidFill>
                  <w14:srgbClr w14:val="000000"/>
                </w14:solidFill>
                <w14:prstDash w14:val="solid"/>
                <w14:bevel/>
              </w14:textOutline>
            </w:rPr>
            <w:t>需求端因素分析</w:t>
          </w:r>
          <w:r>
            <w:rPr>
              <w:sz w:val="19"/>
              <w:szCs w:val="19"/>
            </w:rPr>
            <w:tab/>
          </w:r>
          <w:r>
            <w:rPr>
              <w:spacing w:val="-2"/>
              <w:sz w:val="19"/>
              <w:szCs w:val="19"/>
            </w:rPr>
            <w:t xml:space="preserve"> </w:t>
          </w:r>
          <w:hyperlink w:anchor="bookmark13"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7</w:t>
          </w:r>
        </w:p>
        <w:p>
          <w:pPr>
            <w:pStyle w:val="BodyText"/>
            <w:tabs>
              <w:tab w:val="right" w:leader="dot" w:pos="10192"/>
            </w:tabs>
            <w:spacing w:before="202" w:line="200" w:lineRule="auto"/>
            <w:ind w:left="213"/>
            <w:rPr>
              <w:rFonts w:ascii="Calibri" w:eastAsia="Calibri" w:hAnsi="Calibri" w:cs="Calibri"/>
              <w:sz w:val="19"/>
              <w:szCs w:val="19"/>
            </w:rPr>
          </w:pPr>
          <w:r>
            <w:rPr>
              <w:rFonts w:ascii="Calibri" w:eastAsia="Calibri" w:hAnsi="Calibri" w:cs="Calibri"/>
              <w:b/>
              <w:bCs/>
              <w:spacing w:val="4"/>
              <w:sz w:val="19"/>
              <w:szCs w:val="19"/>
            </w:rPr>
            <w:t>4.1</w:t>
          </w:r>
          <w:r>
            <w:rPr>
              <w:rFonts w:ascii="Calibri" w:eastAsia="Calibri" w:hAnsi="Calibri" w:cs="Calibri"/>
              <w:b/>
              <w:bCs/>
              <w:spacing w:val="-18"/>
              <w:sz w:val="19"/>
              <w:szCs w:val="19"/>
            </w:rPr>
            <w:t xml:space="preserve"> </w:t>
          </w:r>
          <w:r>
            <w:rPr>
              <w:spacing w:val="4"/>
              <w:sz w:val="19"/>
              <w:szCs w:val="19"/>
              <w14:textOutline w14:w="3614" w14:cap="sq">
                <w14:solidFill>
                  <w14:srgbClr w14:val="000000"/>
                </w14:solidFill>
                <w14:prstDash w14:val="solid"/>
                <w14:bevel/>
              </w14:textOutline>
            </w:rPr>
            <w:t>、</w:t>
          </w:r>
          <w:r>
            <w:rPr>
              <w:spacing w:val="-21"/>
              <w:sz w:val="19"/>
              <w:szCs w:val="19"/>
            </w:rPr>
            <w:t xml:space="preserve"> </w:t>
          </w:r>
          <w:r>
            <w:rPr>
              <w:spacing w:val="4"/>
              <w:sz w:val="19"/>
              <w:szCs w:val="19"/>
              <w14:textOutline w14:w="3614" w14:cap="sq">
                <w14:solidFill>
                  <w14:srgbClr w14:val="000000"/>
                </w14:solidFill>
                <w14:prstDash w14:val="solid"/>
                <w14:bevel/>
              </w14:textOutline>
            </w:rPr>
            <w:t>宏观经济：</w:t>
          </w:r>
          <w:r>
            <w:rPr>
              <w:spacing w:val="-18"/>
              <w:sz w:val="19"/>
              <w:szCs w:val="19"/>
            </w:rPr>
            <w:t xml:space="preserve"> </w:t>
          </w:r>
          <w:r>
            <w:rPr>
              <w:spacing w:val="4"/>
              <w:sz w:val="19"/>
              <w:szCs w:val="19"/>
              <w14:textOutline w14:w="3614" w14:cap="sq">
                <w14:solidFill>
                  <w14:srgbClr w14:val="000000"/>
                </w14:solidFill>
                <w14:prstDash w14:val="solid"/>
                <w14:bevel/>
              </w14:textOutline>
            </w:rPr>
            <w:t>长期用电需求的锚</w:t>
          </w:r>
          <w:r>
            <w:rPr>
              <w:sz w:val="19"/>
              <w:szCs w:val="19"/>
            </w:rPr>
            <w:tab/>
          </w:r>
          <w:r>
            <w:rPr>
              <w:spacing w:val="-8"/>
              <w:sz w:val="19"/>
              <w:szCs w:val="19"/>
            </w:rPr>
            <w:t xml:space="preserve"> </w:t>
          </w:r>
          <w:hyperlink w:anchor="bookmark14"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7</w:t>
          </w:r>
        </w:p>
        <w:p>
          <w:pPr>
            <w:pStyle w:val="BodyText"/>
            <w:tabs>
              <w:tab w:val="right" w:leader="dot" w:pos="10192"/>
            </w:tabs>
            <w:spacing w:before="197" w:line="203" w:lineRule="auto"/>
            <w:ind w:left="213"/>
            <w:rPr>
              <w:rFonts w:ascii="Calibri" w:eastAsia="Calibri" w:hAnsi="Calibri" w:cs="Calibri"/>
              <w:sz w:val="19"/>
              <w:szCs w:val="19"/>
            </w:rPr>
          </w:pPr>
          <w:r>
            <w:rPr>
              <w:rFonts w:ascii="Calibri" w:eastAsia="Calibri" w:hAnsi="Calibri" w:cs="Calibri"/>
              <w:b/>
              <w:bCs/>
              <w:spacing w:val="3"/>
              <w:sz w:val="19"/>
              <w:szCs w:val="19"/>
            </w:rPr>
            <w:t>4.2</w:t>
          </w:r>
          <w:r>
            <w:rPr>
              <w:rFonts w:ascii="Calibri" w:eastAsia="Calibri" w:hAnsi="Calibri" w:cs="Calibri"/>
              <w:b/>
              <w:bCs/>
              <w:spacing w:val="-9"/>
              <w:sz w:val="19"/>
              <w:szCs w:val="19"/>
            </w:rPr>
            <w:t xml:space="preserve"> </w:t>
          </w:r>
          <w:r>
            <w:rPr>
              <w:spacing w:val="3"/>
              <w:sz w:val="19"/>
              <w:szCs w:val="19"/>
              <w14:textOutline w14:w="3614" w14:cap="sq">
                <w14:solidFill>
                  <w14:srgbClr w14:val="000000"/>
                </w14:solidFill>
                <w14:prstDash w14:val="solid"/>
                <w14:bevel/>
              </w14:textOutline>
            </w:rPr>
            <w:t>、</w:t>
          </w:r>
          <w:r>
            <w:rPr>
              <w:spacing w:val="3"/>
              <w:sz w:val="19"/>
              <w:szCs w:val="19"/>
            </w:rPr>
            <w:t xml:space="preserve"> </w:t>
          </w:r>
          <w:r>
            <w:rPr>
              <w:spacing w:val="3"/>
              <w:sz w:val="19"/>
              <w:szCs w:val="19"/>
              <w14:textOutline w14:w="3614" w14:cap="sq">
                <w14:solidFill>
                  <w14:srgbClr w14:val="000000"/>
                </w14:solidFill>
                <w14:prstDash w14:val="solid"/>
                <w14:bevel/>
              </w14:textOutline>
            </w:rPr>
            <w:t>气温：</w:t>
          </w:r>
          <w:r>
            <w:rPr>
              <w:spacing w:val="-11"/>
              <w:sz w:val="19"/>
              <w:szCs w:val="19"/>
            </w:rPr>
            <w:t xml:space="preserve"> </w:t>
          </w:r>
          <w:r>
            <w:rPr>
              <w:spacing w:val="3"/>
              <w:sz w:val="19"/>
              <w:szCs w:val="19"/>
              <w14:textOutline w14:w="3614" w14:cap="sq">
                <w14:solidFill>
                  <w14:srgbClr w14:val="000000"/>
                </w14:solidFill>
                <w14:prstDash w14:val="solid"/>
                <w14:bevel/>
              </w14:textOutline>
            </w:rPr>
            <w:t>与用电需求呈非线性的负相关</w:t>
          </w:r>
          <w:r>
            <w:rPr>
              <w:sz w:val="19"/>
              <w:szCs w:val="19"/>
            </w:rPr>
            <w:tab/>
          </w:r>
          <w:r>
            <w:rPr>
              <w:spacing w:val="-10"/>
              <w:sz w:val="19"/>
              <w:szCs w:val="19"/>
            </w:rPr>
            <w:t xml:space="preserve"> </w:t>
          </w:r>
          <w:hyperlink w:anchor="bookmark15" w:history="1">
            <w:r>
              <w:rPr>
                <w:rFonts w:ascii="Calibri" w:eastAsia="Calibri" w:hAnsi="Calibri" w:cs="Calibri"/>
                <w:b/>
                <w:bCs/>
                <w:spacing w:val="-3"/>
                <w:sz w:val="19"/>
                <w:szCs w:val="19"/>
              </w:rPr>
              <w:t>1</w:t>
            </w:r>
          </w:hyperlink>
          <w:r>
            <w:rPr>
              <w:rFonts w:ascii="Calibri" w:eastAsia="Calibri" w:hAnsi="Calibri" w:cs="Calibri"/>
              <w:b/>
              <w:bCs/>
              <w:spacing w:val="-3"/>
              <w:sz w:val="19"/>
              <w:szCs w:val="19"/>
            </w:rPr>
            <w:t>8</w:t>
          </w:r>
        </w:p>
        <w:p>
          <w:pPr>
            <w:pStyle w:val="BodyText"/>
            <w:tabs>
              <w:tab w:val="right" w:leader="dot" w:pos="10192"/>
            </w:tabs>
            <w:spacing w:before="199" w:line="203" w:lineRule="auto"/>
            <w:ind w:left="213"/>
            <w:rPr>
              <w:rFonts w:ascii="Calibri" w:eastAsia="Calibri" w:hAnsi="Calibri" w:cs="Calibri"/>
              <w:sz w:val="19"/>
              <w:szCs w:val="19"/>
            </w:rPr>
          </w:pPr>
          <w:r>
            <w:rPr>
              <w:rFonts w:ascii="Calibri" w:eastAsia="Calibri" w:hAnsi="Calibri" w:cs="Calibri"/>
              <w:b/>
              <w:bCs/>
              <w:spacing w:val="5"/>
              <w:sz w:val="19"/>
              <w:szCs w:val="19"/>
            </w:rPr>
            <w:t>4.3</w:t>
          </w:r>
          <w:r>
            <w:rPr>
              <w:rFonts w:ascii="Calibri" w:eastAsia="Calibri" w:hAnsi="Calibri" w:cs="Calibri"/>
              <w:b/>
              <w:bCs/>
              <w:spacing w:val="-13"/>
              <w:sz w:val="19"/>
              <w:szCs w:val="19"/>
            </w:rPr>
            <w:t xml:space="preserve"> </w:t>
          </w:r>
          <w:r>
            <w:rPr>
              <w:spacing w:val="5"/>
              <w:sz w:val="19"/>
              <w:szCs w:val="19"/>
              <w14:textOutline w14:w="3614" w14:cap="sq">
                <w14:solidFill>
                  <w14:srgbClr w14:val="000000"/>
                </w14:solidFill>
                <w14:prstDash w14:val="solid"/>
                <w14:bevel/>
              </w14:textOutline>
            </w:rPr>
            <w:t>、</w:t>
          </w:r>
          <w:r>
            <w:rPr>
              <w:spacing w:val="-26"/>
              <w:sz w:val="19"/>
              <w:szCs w:val="19"/>
            </w:rPr>
            <w:t xml:space="preserve"> </w:t>
          </w:r>
          <w:r>
            <w:rPr>
              <w:spacing w:val="5"/>
              <w:sz w:val="19"/>
              <w:szCs w:val="19"/>
              <w14:textOutline w14:w="3614" w14:cap="sq">
                <w14:solidFill>
                  <w14:srgbClr w14:val="000000"/>
                </w14:solidFill>
                <w14:prstDash w14:val="solid"/>
                <w14:bevel/>
              </w14:textOutline>
            </w:rPr>
            <w:t>工业生产：</w:t>
          </w:r>
          <w:r>
            <w:rPr>
              <w:spacing w:val="-18"/>
              <w:sz w:val="19"/>
              <w:szCs w:val="19"/>
            </w:rPr>
            <w:t xml:space="preserve"> </w:t>
          </w:r>
          <w:r>
            <w:rPr>
              <w:spacing w:val="5"/>
              <w:sz w:val="19"/>
              <w:szCs w:val="19"/>
              <w14:textOutline w14:w="3614" w14:cap="sq">
                <w14:solidFill>
                  <w14:srgbClr w14:val="000000"/>
                </w14:solidFill>
                <w14:prstDash w14:val="solid"/>
                <w14:bevel/>
              </w14:textOutline>
            </w:rPr>
            <w:t>季节性开工减产影响用电</w:t>
          </w:r>
          <w:r>
            <w:rPr>
              <w:sz w:val="19"/>
              <w:szCs w:val="19"/>
            </w:rPr>
            <w:tab/>
          </w:r>
          <w:r>
            <w:rPr>
              <w:spacing w:val="-16"/>
              <w:sz w:val="19"/>
              <w:szCs w:val="19"/>
            </w:rPr>
            <w:t xml:space="preserve"> </w:t>
          </w:r>
          <w:hyperlink w:anchor="bookmark16" w:history="1">
            <w:r>
              <w:rPr>
                <w:rFonts w:ascii="Calibri" w:eastAsia="Calibri" w:hAnsi="Calibri" w:cs="Calibri"/>
                <w:b/>
                <w:bCs/>
                <w:sz w:val="19"/>
                <w:szCs w:val="19"/>
              </w:rPr>
              <w:t>2</w:t>
            </w:r>
          </w:hyperlink>
          <w:r>
            <w:rPr>
              <w:rFonts w:ascii="Calibri" w:eastAsia="Calibri" w:hAnsi="Calibri" w:cs="Calibri"/>
              <w:b/>
              <w:bCs/>
              <w:sz w:val="19"/>
              <w:szCs w:val="19"/>
            </w:rPr>
            <w:t>0</w:t>
          </w:r>
        </w:p>
        <w:p>
          <w:pPr>
            <w:pStyle w:val="BodyText"/>
            <w:tabs>
              <w:tab w:val="right" w:leader="dot" w:pos="10192"/>
            </w:tabs>
            <w:spacing w:before="200" w:line="201" w:lineRule="auto"/>
            <w:ind w:left="213"/>
            <w:rPr>
              <w:rFonts w:ascii="Calibri" w:eastAsia="Calibri" w:hAnsi="Calibri" w:cs="Calibri"/>
              <w:sz w:val="19"/>
              <w:szCs w:val="19"/>
            </w:rPr>
          </w:pPr>
          <w:r>
            <w:rPr>
              <w:rFonts w:ascii="Calibri" w:eastAsia="Calibri" w:hAnsi="Calibri" w:cs="Calibri"/>
              <w:b/>
              <w:bCs/>
              <w:spacing w:val="3"/>
              <w:sz w:val="19"/>
              <w:szCs w:val="19"/>
            </w:rPr>
            <w:t>4.4</w:t>
          </w:r>
          <w:r>
            <w:rPr>
              <w:rFonts w:ascii="Calibri" w:eastAsia="Calibri" w:hAnsi="Calibri" w:cs="Calibri"/>
              <w:b/>
              <w:bCs/>
              <w:spacing w:val="-13"/>
              <w:sz w:val="19"/>
              <w:szCs w:val="19"/>
            </w:rPr>
            <w:t xml:space="preserve"> </w:t>
          </w:r>
          <w:r>
            <w:rPr>
              <w:spacing w:val="3"/>
              <w:sz w:val="19"/>
              <w:szCs w:val="19"/>
              <w14:textOutline w14:w="3614" w14:cap="sq">
                <w14:solidFill>
                  <w14:srgbClr w14:val="000000"/>
                </w14:solidFill>
                <w14:prstDash w14:val="solid"/>
                <w14:bevel/>
              </w14:textOutline>
            </w:rPr>
            <w:t>、</w:t>
          </w:r>
          <w:r>
            <w:rPr>
              <w:spacing w:val="-17"/>
              <w:sz w:val="19"/>
              <w:szCs w:val="19"/>
            </w:rPr>
            <w:t xml:space="preserve"> </w:t>
          </w:r>
          <w:r>
            <w:rPr>
              <w:spacing w:val="3"/>
              <w:sz w:val="19"/>
              <w:szCs w:val="19"/>
              <w14:textOutline w14:w="3614" w14:cap="sq">
                <w14:solidFill>
                  <w14:srgbClr w14:val="000000"/>
                </w14:solidFill>
                <w14:prstDash w14:val="solid"/>
                <w14:bevel/>
              </w14:textOutline>
            </w:rPr>
            <w:t>季节性需求变化：</w:t>
          </w:r>
          <w:r>
            <w:rPr>
              <w:spacing w:val="3"/>
              <w:sz w:val="19"/>
              <w:szCs w:val="19"/>
            </w:rPr>
            <w:t xml:space="preserve"> </w:t>
          </w:r>
          <w:r>
            <w:rPr>
              <w:spacing w:val="3"/>
              <w:sz w:val="19"/>
              <w:szCs w:val="19"/>
              <w14:textOutline w14:w="3614" w14:cap="sq">
                <w14:solidFill>
                  <w14:srgbClr w14:val="000000"/>
                </w14:solidFill>
                <w14:prstDash w14:val="solid"/>
                <w14:bevel/>
              </w14:textOutline>
            </w:rPr>
            <w:t>气温为主因，</w:t>
          </w:r>
          <w:r>
            <w:rPr>
              <w:spacing w:val="-16"/>
              <w:sz w:val="19"/>
              <w:szCs w:val="19"/>
            </w:rPr>
            <w:t xml:space="preserve"> </w:t>
          </w:r>
          <w:r>
            <w:rPr>
              <w:spacing w:val="3"/>
              <w:sz w:val="19"/>
              <w:szCs w:val="19"/>
              <w14:textOutline w14:w="3614" w14:cap="sq">
                <w14:solidFill>
                  <w14:srgbClr w14:val="000000"/>
                </w14:solidFill>
                <w14:prstDash w14:val="solid"/>
                <w14:bevel/>
              </w14:textOutline>
            </w:rPr>
            <w:t>生产为次因</w:t>
          </w:r>
          <w:r>
            <w:rPr>
              <w:sz w:val="19"/>
              <w:szCs w:val="19"/>
            </w:rPr>
            <w:tab/>
          </w:r>
          <w:r>
            <w:rPr>
              <w:spacing w:val="-16"/>
              <w:sz w:val="19"/>
              <w:szCs w:val="19"/>
            </w:rPr>
            <w:t xml:space="preserve"> </w:t>
          </w:r>
          <w:hyperlink w:anchor="bookmark17" w:history="1">
            <w:r>
              <w:rPr>
                <w:rFonts w:ascii="Calibri" w:eastAsia="Calibri" w:hAnsi="Calibri" w:cs="Calibri"/>
                <w:b/>
                <w:bCs/>
                <w:sz w:val="19"/>
                <w:szCs w:val="19"/>
              </w:rPr>
              <w:t>2</w:t>
            </w:r>
          </w:hyperlink>
          <w:r>
            <w:rPr>
              <w:rFonts w:ascii="Calibri" w:eastAsia="Calibri" w:hAnsi="Calibri" w:cs="Calibri"/>
              <w:b/>
              <w:bCs/>
              <w:sz w:val="19"/>
              <w:szCs w:val="19"/>
            </w:rPr>
            <w:t>1</w:t>
          </w:r>
        </w:p>
        <w:p>
          <w:pPr>
            <w:pStyle w:val="BodyText"/>
            <w:tabs>
              <w:tab w:val="right" w:leader="dot" w:pos="10192"/>
            </w:tabs>
            <w:spacing w:before="194" w:line="206" w:lineRule="auto"/>
            <w:ind w:left="219"/>
            <w:rPr>
              <w:rFonts w:ascii="Calibri" w:eastAsia="Calibri" w:hAnsi="Calibri" w:cs="Calibri"/>
              <w:sz w:val="19"/>
              <w:szCs w:val="19"/>
            </w:rPr>
          </w:pPr>
          <w:r>
            <w:rPr>
              <w:rFonts w:ascii="Calibri" w:eastAsia="Calibri" w:hAnsi="Calibri" w:cs="Calibri"/>
              <w:b/>
              <w:bCs/>
              <w:spacing w:val="6"/>
              <w:sz w:val="19"/>
              <w:szCs w:val="19"/>
            </w:rPr>
            <w:t>5</w:t>
          </w:r>
          <w:r>
            <w:rPr>
              <w:rFonts w:ascii="Calibri" w:eastAsia="Calibri" w:hAnsi="Calibri" w:cs="Calibri"/>
              <w:b/>
              <w:bCs/>
              <w:spacing w:val="-23"/>
              <w:sz w:val="19"/>
              <w:szCs w:val="19"/>
            </w:rPr>
            <w:t xml:space="preserve"> </w:t>
          </w:r>
          <w:r>
            <w:rPr>
              <w:spacing w:val="6"/>
              <w:sz w:val="19"/>
              <w:szCs w:val="19"/>
              <w14:textOutline w14:w="3614" w14:cap="sq">
                <w14:solidFill>
                  <w14:srgbClr w14:val="000000"/>
                </w14:solidFill>
                <w14:prstDash w14:val="solid"/>
                <w14:bevel/>
              </w14:textOutline>
            </w:rPr>
            <w:t>、供应端因素分析</w:t>
          </w:r>
          <w:r>
            <w:rPr>
              <w:sz w:val="19"/>
              <w:szCs w:val="19"/>
            </w:rPr>
            <w:tab/>
          </w:r>
          <w:r>
            <w:rPr>
              <w:spacing w:val="-8"/>
              <w:sz w:val="19"/>
              <w:szCs w:val="19"/>
            </w:rPr>
            <w:t xml:space="preserve"> </w:t>
          </w:r>
          <w:hyperlink w:anchor="bookmark18" w:history="1">
            <w:r>
              <w:rPr>
                <w:rFonts w:ascii="Calibri" w:eastAsia="Calibri" w:hAnsi="Calibri" w:cs="Calibri"/>
                <w:b/>
                <w:bCs/>
                <w:sz w:val="19"/>
                <w:szCs w:val="19"/>
              </w:rPr>
              <w:t>2</w:t>
            </w:r>
          </w:hyperlink>
          <w:r>
            <w:rPr>
              <w:rFonts w:ascii="Calibri" w:eastAsia="Calibri" w:hAnsi="Calibri" w:cs="Calibri"/>
              <w:b/>
              <w:bCs/>
              <w:sz w:val="19"/>
              <w:szCs w:val="19"/>
            </w:rPr>
            <w:t>2</w:t>
          </w:r>
        </w:p>
        <w:p>
          <w:pPr>
            <w:pStyle w:val="BodyText"/>
            <w:tabs>
              <w:tab w:val="right" w:leader="dot" w:pos="10192"/>
            </w:tabs>
            <w:spacing w:before="195" w:line="206" w:lineRule="auto"/>
            <w:ind w:left="219"/>
            <w:rPr>
              <w:rFonts w:ascii="Calibri" w:eastAsia="Calibri" w:hAnsi="Calibri" w:cs="Calibri"/>
              <w:sz w:val="19"/>
              <w:szCs w:val="19"/>
            </w:rPr>
          </w:pPr>
          <w:r>
            <w:rPr>
              <w:rFonts w:ascii="Calibri" w:eastAsia="Calibri" w:hAnsi="Calibri" w:cs="Calibri"/>
              <w:b/>
              <w:bCs/>
              <w:spacing w:val="6"/>
              <w:sz w:val="19"/>
              <w:szCs w:val="19"/>
            </w:rPr>
            <w:t>5.1</w:t>
          </w:r>
          <w:r>
            <w:rPr>
              <w:rFonts w:ascii="Calibri" w:eastAsia="Calibri" w:hAnsi="Calibri" w:cs="Calibri"/>
              <w:b/>
              <w:bCs/>
              <w:spacing w:val="-4"/>
              <w:sz w:val="19"/>
              <w:szCs w:val="19"/>
            </w:rPr>
            <w:t xml:space="preserve"> </w:t>
          </w:r>
          <w:r>
            <w:rPr>
              <w:spacing w:val="6"/>
              <w:sz w:val="19"/>
              <w:szCs w:val="19"/>
              <w14:textOutline w14:w="3614" w14:cap="sq">
                <w14:solidFill>
                  <w14:srgbClr w14:val="000000"/>
                </w14:solidFill>
                <w14:prstDash w14:val="solid"/>
                <w14:bevel/>
              </w14:textOutline>
            </w:rPr>
            <w:t>、</w:t>
          </w:r>
          <w:r>
            <w:rPr>
              <w:spacing w:val="-25"/>
              <w:sz w:val="19"/>
              <w:szCs w:val="19"/>
            </w:rPr>
            <w:t xml:space="preserve"> </w:t>
          </w:r>
          <w:r>
            <w:rPr>
              <w:spacing w:val="6"/>
              <w:sz w:val="19"/>
              <w:szCs w:val="19"/>
              <w14:textOutline w14:w="3614" w14:cap="sq">
                <w14:solidFill>
                  <w14:srgbClr w14:val="000000"/>
                </w14:solidFill>
                <w14:prstDash w14:val="solid"/>
                <w14:bevel/>
              </w14:textOutline>
            </w:rPr>
            <w:t>风光长期发电量将随着装机量高增而上升</w:t>
          </w:r>
          <w:r>
            <w:rPr>
              <w:sz w:val="19"/>
              <w:szCs w:val="19"/>
            </w:rPr>
            <w:tab/>
          </w:r>
          <w:r>
            <w:rPr>
              <w:spacing w:val="-14"/>
              <w:sz w:val="19"/>
              <w:szCs w:val="19"/>
            </w:rPr>
            <w:t xml:space="preserve"> </w:t>
          </w:r>
          <w:hyperlink w:anchor="bookmark19" w:history="1">
            <w:r>
              <w:rPr>
                <w:rFonts w:ascii="Calibri" w:eastAsia="Calibri" w:hAnsi="Calibri" w:cs="Calibri"/>
                <w:b/>
                <w:bCs/>
                <w:sz w:val="19"/>
                <w:szCs w:val="19"/>
              </w:rPr>
              <w:t>2</w:t>
            </w:r>
          </w:hyperlink>
          <w:r>
            <w:rPr>
              <w:rFonts w:ascii="Calibri" w:eastAsia="Calibri" w:hAnsi="Calibri" w:cs="Calibri"/>
              <w:b/>
              <w:bCs/>
              <w:sz w:val="19"/>
              <w:szCs w:val="19"/>
            </w:rPr>
            <w:t>2</w:t>
          </w:r>
        </w:p>
        <w:p>
          <w:pPr>
            <w:pStyle w:val="BodyText"/>
            <w:tabs>
              <w:tab w:val="right" w:leader="dot" w:pos="10192"/>
            </w:tabs>
            <w:spacing w:before="200" w:line="201" w:lineRule="auto"/>
            <w:ind w:left="219"/>
            <w:rPr>
              <w:rFonts w:ascii="Calibri" w:eastAsia="Calibri" w:hAnsi="Calibri" w:cs="Calibri"/>
              <w:sz w:val="19"/>
              <w:szCs w:val="19"/>
            </w:rPr>
          </w:pPr>
          <w:r>
            <w:rPr>
              <w:rFonts w:ascii="Calibri" w:eastAsia="Calibri" w:hAnsi="Calibri" w:cs="Calibri"/>
              <w:b/>
              <w:bCs/>
              <w:spacing w:val="5"/>
              <w:sz w:val="19"/>
              <w:szCs w:val="19"/>
            </w:rPr>
            <w:t>5.2</w:t>
          </w:r>
          <w:r>
            <w:rPr>
              <w:rFonts w:ascii="Calibri" w:eastAsia="Calibri" w:hAnsi="Calibri" w:cs="Calibri"/>
              <w:b/>
              <w:bCs/>
              <w:spacing w:val="-7"/>
              <w:sz w:val="19"/>
              <w:szCs w:val="19"/>
            </w:rPr>
            <w:t xml:space="preserve"> </w:t>
          </w:r>
          <w:r>
            <w:rPr>
              <w:spacing w:val="5"/>
              <w:sz w:val="19"/>
              <w:szCs w:val="19"/>
              <w14:textOutline w14:w="3614" w14:cap="sq">
                <w14:solidFill>
                  <w14:srgbClr w14:val="000000"/>
                </w14:solidFill>
                <w14:prstDash w14:val="solid"/>
                <w14:bevel/>
              </w14:textOutline>
            </w:rPr>
            <w:t>、</w:t>
          </w:r>
          <w:r>
            <w:rPr>
              <w:spacing w:val="-18"/>
              <w:sz w:val="19"/>
              <w:szCs w:val="19"/>
            </w:rPr>
            <w:t xml:space="preserve"> </w:t>
          </w:r>
          <w:r>
            <w:rPr>
              <w:spacing w:val="5"/>
              <w:sz w:val="19"/>
              <w:szCs w:val="19"/>
              <w14:textOutline w14:w="3614" w14:cap="sq">
                <w14:solidFill>
                  <w14:srgbClr w14:val="000000"/>
                </w14:solidFill>
                <w14:prstDash w14:val="solid"/>
                <w14:bevel/>
              </w14:textOutline>
            </w:rPr>
            <w:t>水核电装机量或将维持相对稳定</w:t>
          </w:r>
          <w:r>
            <w:rPr>
              <w:sz w:val="19"/>
              <w:szCs w:val="19"/>
            </w:rPr>
            <w:tab/>
          </w:r>
          <w:r>
            <w:rPr>
              <w:spacing w:val="-15"/>
              <w:sz w:val="19"/>
              <w:szCs w:val="19"/>
            </w:rPr>
            <w:t xml:space="preserve"> </w:t>
          </w:r>
          <w:hyperlink w:anchor="bookmark20" w:history="1">
            <w:r>
              <w:rPr>
                <w:rFonts w:ascii="Calibri" w:eastAsia="Calibri" w:hAnsi="Calibri" w:cs="Calibri"/>
                <w:b/>
                <w:bCs/>
                <w:sz w:val="19"/>
                <w:szCs w:val="19"/>
              </w:rPr>
              <w:t>2</w:t>
            </w:r>
          </w:hyperlink>
          <w:r>
            <w:rPr>
              <w:rFonts w:ascii="Calibri" w:eastAsia="Calibri" w:hAnsi="Calibri" w:cs="Calibri"/>
              <w:b/>
              <w:bCs/>
              <w:sz w:val="19"/>
              <w:szCs w:val="19"/>
            </w:rPr>
            <w:t>3</w:t>
          </w:r>
        </w:p>
        <w:p>
          <w:pPr>
            <w:pStyle w:val="BodyText"/>
            <w:tabs>
              <w:tab w:val="right" w:leader="dot" w:pos="10192"/>
            </w:tabs>
            <w:spacing w:before="194" w:line="207" w:lineRule="auto"/>
            <w:ind w:left="219"/>
            <w:rPr>
              <w:rFonts w:ascii="Calibri" w:eastAsia="Calibri" w:hAnsi="Calibri" w:cs="Calibri"/>
              <w:sz w:val="19"/>
              <w:szCs w:val="19"/>
            </w:rPr>
          </w:pPr>
          <w:r>
            <w:rPr>
              <w:rFonts w:ascii="Calibri" w:eastAsia="Calibri" w:hAnsi="Calibri" w:cs="Calibri"/>
              <w:b/>
              <w:bCs/>
              <w:spacing w:val="4"/>
              <w:sz w:val="19"/>
              <w:szCs w:val="19"/>
            </w:rPr>
            <w:t>5.3</w:t>
          </w:r>
          <w:r>
            <w:rPr>
              <w:rFonts w:ascii="Calibri" w:eastAsia="Calibri" w:hAnsi="Calibri" w:cs="Calibri"/>
              <w:b/>
              <w:bCs/>
              <w:spacing w:val="-17"/>
              <w:sz w:val="19"/>
              <w:szCs w:val="19"/>
            </w:rPr>
            <w:t xml:space="preserve"> </w:t>
          </w:r>
          <w:r>
            <w:rPr>
              <w:spacing w:val="4"/>
              <w:sz w:val="19"/>
              <w:szCs w:val="19"/>
              <w14:textOutline w14:w="3614" w14:cap="sq">
                <w14:solidFill>
                  <w14:srgbClr w14:val="000000"/>
                </w14:solidFill>
                <w14:prstDash w14:val="solid"/>
                <w14:bevel/>
              </w14:textOutline>
            </w:rPr>
            <w:t>、</w:t>
          </w:r>
          <w:r>
            <w:rPr>
              <w:spacing w:val="-24"/>
              <w:sz w:val="19"/>
              <w:szCs w:val="19"/>
            </w:rPr>
            <w:t xml:space="preserve"> </w:t>
          </w:r>
          <w:r>
            <w:rPr>
              <w:spacing w:val="4"/>
              <w:sz w:val="19"/>
              <w:szCs w:val="19"/>
              <w14:textOutline w14:w="3614" w14:cap="sq">
                <w14:solidFill>
                  <w14:srgbClr w14:val="000000"/>
                </w14:solidFill>
                <w14:prstDash w14:val="solid"/>
                <w14:bevel/>
              </w14:textOutline>
            </w:rPr>
            <w:t>去煤计划略有受阻，</w:t>
          </w:r>
          <w:r>
            <w:rPr>
              <w:spacing w:val="4"/>
              <w:sz w:val="19"/>
              <w:szCs w:val="19"/>
            </w:rPr>
            <w:t xml:space="preserve"> </w:t>
          </w:r>
          <w:r>
            <w:rPr>
              <w:spacing w:val="4"/>
              <w:sz w:val="19"/>
              <w:szCs w:val="19"/>
              <w14:textOutline w14:w="3614" w14:cap="sq">
                <w14:solidFill>
                  <w14:srgbClr w14:val="000000"/>
                </w14:solidFill>
                <w14:prstDash w14:val="solid"/>
                <w14:bevel/>
              </w14:textOutline>
            </w:rPr>
            <w:t>气电机组难增难减</w:t>
          </w:r>
          <w:r>
            <w:rPr>
              <w:sz w:val="19"/>
              <w:szCs w:val="19"/>
            </w:rPr>
            <w:tab/>
          </w:r>
          <w:r>
            <w:rPr>
              <w:spacing w:val="-15"/>
              <w:sz w:val="19"/>
              <w:szCs w:val="19"/>
            </w:rPr>
            <w:t xml:space="preserve"> </w:t>
          </w:r>
          <w:hyperlink w:anchor="bookmark21" w:history="1">
            <w:r>
              <w:rPr>
                <w:rFonts w:ascii="Calibri" w:eastAsia="Calibri" w:hAnsi="Calibri" w:cs="Calibri"/>
                <w:b/>
                <w:bCs/>
                <w:sz w:val="19"/>
                <w:szCs w:val="19"/>
              </w:rPr>
              <w:t>2</w:t>
            </w:r>
          </w:hyperlink>
          <w:r>
            <w:rPr>
              <w:rFonts w:ascii="Calibri" w:eastAsia="Calibri" w:hAnsi="Calibri" w:cs="Calibri"/>
              <w:b/>
              <w:bCs/>
              <w:sz w:val="19"/>
              <w:szCs w:val="19"/>
            </w:rPr>
            <w:t>4</w:t>
          </w:r>
        </w:p>
        <w:p>
          <w:pPr>
            <w:pStyle w:val="BodyText"/>
            <w:tabs>
              <w:tab w:val="right" w:leader="dot" w:pos="10192"/>
            </w:tabs>
            <w:spacing w:before="202" w:line="199" w:lineRule="auto"/>
            <w:ind w:left="217"/>
            <w:rPr>
              <w:rFonts w:ascii="Calibri" w:eastAsia="Calibri" w:hAnsi="Calibri" w:cs="Calibri"/>
              <w:sz w:val="19"/>
              <w:szCs w:val="19"/>
            </w:rPr>
          </w:pPr>
          <w:r>
            <w:rPr>
              <w:rFonts w:ascii="Calibri" w:eastAsia="Calibri" w:hAnsi="Calibri" w:cs="Calibri"/>
              <w:b/>
              <w:bCs/>
              <w:spacing w:val="4"/>
              <w:sz w:val="19"/>
              <w:szCs w:val="19"/>
            </w:rPr>
            <w:t>6</w:t>
          </w:r>
          <w:r>
            <w:rPr>
              <w:rFonts w:ascii="Calibri" w:eastAsia="Calibri" w:hAnsi="Calibri" w:cs="Calibri"/>
              <w:b/>
              <w:bCs/>
              <w:spacing w:val="-21"/>
              <w:sz w:val="19"/>
              <w:szCs w:val="19"/>
            </w:rPr>
            <w:t xml:space="preserve"> </w:t>
          </w:r>
          <w:r>
            <w:rPr>
              <w:spacing w:val="4"/>
              <w:sz w:val="19"/>
              <w:szCs w:val="19"/>
              <w14:textOutline w14:w="3614" w14:cap="sq">
                <w14:solidFill>
                  <w14:srgbClr w14:val="000000"/>
                </w14:solidFill>
                <w14:prstDash w14:val="solid"/>
                <w14:bevel/>
              </w14:textOutline>
            </w:rPr>
            <w:t>、</w:t>
          </w:r>
          <w:r>
            <w:rPr>
              <w:rFonts w:ascii="Calibri" w:eastAsia="Calibri" w:hAnsi="Calibri" w:cs="Calibri"/>
              <w:b/>
              <w:bCs/>
              <w:spacing w:val="4"/>
              <w:sz w:val="19"/>
              <w:szCs w:val="19"/>
            </w:rPr>
            <w:t>2024</w:t>
          </w:r>
          <w:r>
            <w:rPr>
              <w:rFonts w:ascii="Calibri" w:eastAsia="Calibri" w:hAnsi="Calibri" w:cs="Calibri"/>
              <w:b/>
              <w:bCs/>
              <w:spacing w:val="27"/>
              <w:sz w:val="19"/>
              <w:szCs w:val="19"/>
            </w:rPr>
            <w:t xml:space="preserve"> </w:t>
          </w:r>
          <w:r>
            <w:rPr>
              <w:spacing w:val="4"/>
              <w:sz w:val="19"/>
              <w:szCs w:val="19"/>
              <w14:textOutline w14:w="3614" w14:cap="sq">
                <w14:solidFill>
                  <w14:srgbClr w14:val="000000"/>
                </w14:solidFill>
                <w14:prstDash w14:val="solid"/>
                <w14:bevel/>
              </w14:textOutline>
            </w:rPr>
            <w:t>年欧洲电价展望</w:t>
          </w:r>
          <w:r>
            <w:rPr>
              <w:spacing w:val="-36"/>
              <w:sz w:val="19"/>
              <w:szCs w:val="19"/>
            </w:rPr>
            <w:t xml:space="preserve"> </w:t>
          </w:r>
          <w:r>
            <w:rPr>
              <w:sz w:val="19"/>
              <w:szCs w:val="19"/>
            </w:rPr>
            <w:tab/>
          </w:r>
          <w:r>
            <w:rPr>
              <w:spacing w:val="-14"/>
              <w:sz w:val="19"/>
              <w:szCs w:val="19"/>
            </w:rPr>
            <w:t xml:space="preserve"> </w:t>
          </w:r>
          <w:hyperlink w:anchor="bookmark22" w:history="1">
            <w:r>
              <w:rPr>
                <w:rFonts w:ascii="Calibri" w:eastAsia="Calibri" w:hAnsi="Calibri" w:cs="Calibri"/>
                <w:b/>
                <w:bCs/>
                <w:sz w:val="19"/>
                <w:szCs w:val="19"/>
              </w:rPr>
              <w:t>2</w:t>
            </w:r>
          </w:hyperlink>
          <w:r>
            <w:rPr>
              <w:rFonts w:ascii="Calibri" w:eastAsia="Calibri" w:hAnsi="Calibri" w:cs="Calibri"/>
              <w:b/>
              <w:bCs/>
              <w:sz w:val="19"/>
              <w:szCs w:val="19"/>
            </w:rPr>
            <w:t>6</w:t>
          </w:r>
        </w:p>
        <w:p>
          <w:pPr>
            <w:pStyle w:val="BodyText"/>
            <w:tabs>
              <w:tab w:val="right" w:leader="dot" w:pos="10192"/>
            </w:tabs>
            <w:spacing w:before="201" w:line="201" w:lineRule="auto"/>
            <w:ind w:left="217"/>
            <w:rPr>
              <w:rFonts w:ascii="Calibri" w:eastAsia="Calibri" w:hAnsi="Calibri" w:cs="Calibri"/>
              <w:sz w:val="19"/>
              <w:szCs w:val="19"/>
            </w:rPr>
          </w:pPr>
          <w:r>
            <w:rPr>
              <w:rFonts w:ascii="Calibri" w:eastAsia="Calibri" w:hAnsi="Calibri" w:cs="Calibri"/>
              <w:b/>
              <w:bCs/>
              <w:spacing w:val="5"/>
              <w:sz w:val="19"/>
              <w:szCs w:val="19"/>
            </w:rPr>
            <w:t>6.1</w:t>
          </w:r>
          <w:r>
            <w:rPr>
              <w:rFonts w:ascii="Calibri" w:eastAsia="Calibri" w:hAnsi="Calibri" w:cs="Calibri"/>
              <w:b/>
              <w:bCs/>
              <w:spacing w:val="-14"/>
              <w:sz w:val="19"/>
              <w:szCs w:val="19"/>
            </w:rPr>
            <w:t xml:space="preserve"> </w:t>
          </w:r>
          <w:r>
            <w:rPr>
              <w:spacing w:val="5"/>
              <w:sz w:val="19"/>
              <w:szCs w:val="19"/>
              <w14:textOutline w14:w="3614" w14:cap="sq">
                <w14:solidFill>
                  <w14:srgbClr w14:val="000000"/>
                </w14:solidFill>
                <w14:prstDash w14:val="solid"/>
                <w14:bevel/>
              </w14:textOutline>
            </w:rPr>
            <w:t>、</w:t>
          </w:r>
          <w:r>
            <w:rPr>
              <w:rFonts w:ascii="Calibri" w:eastAsia="Calibri" w:hAnsi="Calibri" w:cs="Calibri"/>
              <w:b/>
              <w:bCs/>
              <w:spacing w:val="5"/>
              <w:sz w:val="19"/>
              <w:szCs w:val="19"/>
            </w:rPr>
            <w:t>2024</w:t>
          </w:r>
          <w:r>
            <w:rPr>
              <w:rFonts w:ascii="Calibri" w:eastAsia="Calibri" w:hAnsi="Calibri" w:cs="Calibri"/>
              <w:b/>
              <w:bCs/>
              <w:spacing w:val="27"/>
              <w:w w:val="102"/>
              <w:sz w:val="19"/>
              <w:szCs w:val="19"/>
            </w:rPr>
            <w:t xml:space="preserve"> </w:t>
          </w:r>
          <w:r>
            <w:rPr>
              <w:spacing w:val="5"/>
              <w:sz w:val="19"/>
              <w:szCs w:val="19"/>
              <w14:textOutline w14:w="3614" w14:cap="sq">
                <w14:solidFill>
                  <w14:srgbClr w14:val="000000"/>
                </w14:solidFill>
                <w14:prstDash w14:val="solid"/>
                <w14:bevel/>
              </w14:textOutline>
            </w:rPr>
            <w:t>年用电需求的弱修复可期</w:t>
          </w:r>
          <w:r>
            <w:rPr>
              <w:spacing w:val="-37"/>
              <w:sz w:val="19"/>
              <w:szCs w:val="19"/>
            </w:rPr>
            <w:t xml:space="preserve"> </w:t>
          </w:r>
          <w:r>
            <w:rPr>
              <w:sz w:val="19"/>
              <w:szCs w:val="19"/>
            </w:rPr>
            <w:tab/>
          </w:r>
          <w:r>
            <w:rPr>
              <w:spacing w:val="-21"/>
              <w:sz w:val="19"/>
              <w:szCs w:val="19"/>
            </w:rPr>
            <w:t xml:space="preserve"> </w:t>
          </w:r>
          <w:hyperlink w:anchor="bookmark23" w:history="1">
            <w:r>
              <w:rPr>
                <w:rFonts w:ascii="Calibri" w:eastAsia="Calibri" w:hAnsi="Calibri" w:cs="Calibri"/>
                <w:b/>
                <w:bCs/>
                <w:sz w:val="19"/>
                <w:szCs w:val="19"/>
              </w:rPr>
              <w:t>2</w:t>
            </w:r>
          </w:hyperlink>
          <w:r>
            <w:rPr>
              <w:rFonts w:ascii="Calibri" w:eastAsia="Calibri" w:hAnsi="Calibri" w:cs="Calibri"/>
              <w:b/>
              <w:bCs/>
              <w:sz w:val="19"/>
              <w:szCs w:val="19"/>
            </w:rPr>
            <w:t>6</w:t>
          </w:r>
        </w:p>
        <w:p>
          <w:pPr>
            <w:pStyle w:val="BodyText"/>
            <w:tabs>
              <w:tab w:val="right" w:leader="dot" w:pos="10192"/>
            </w:tabs>
            <w:spacing w:before="198" w:line="203" w:lineRule="auto"/>
            <w:ind w:left="217"/>
            <w:rPr>
              <w:rFonts w:ascii="Calibri" w:eastAsia="Calibri" w:hAnsi="Calibri" w:cs="Calibri"/>
              <w:sz w:val="19"/>
              <w:szCs w:val="19"/>
            </w:rPr>
          </w:pPr>
          <w:r>
            <w:rPr>
              <w:rFonts w:ascii="Calibri" w:eastAsia="Calibri" w:hAnsi="Calibri" w:cs="Calibri"/>
              <w:b/>
              <w:bCs/>
              <w:spacing w:val="5"/>
              <w:sz w:val="19"/>
              <w:szCs w:val="19"/>
            </w:rPr>
            <w:t>6.2</w:t>
          </w:r>
          <w:r>
            <w:rPr>
              <w:rFonts w:ascii="Calibri" w:eastAsia="Calibri" w:hAnsi="Calibri" w:cs="Calibri"/>
              <w:b/>
              <w:bCs/>
              <w:spacing w:val="-17"/>
              <w:sz w:val="19"/>
              <w:szCs w:val="19"/>
            </w:rPr>
            <w:t xml:space="preserve"> </w:t>
          </w:r>
          <w:r>
            <w:rPr>
              <w:spacing w:val="5"/>
              <w:sz w:val="19"/>
              <w:szCs w:val="19"/>
              <w14:textOutline w14:w="3614" w14:cap="sq">
                <w14:solidFill>
                  <w14:srgbClr w14:val="000000"/>
                </w14:solidFill>
                <w14:prstDash w14:val="solid"/>
                <w14:bevel/>
              </w14:textOutline>
            </w:rPr>
            <w:t>、</w:t>
          </w:r>
          <w:r>
            <w:rPr>
              <w:spacing w:val="-18"/>
              <w:sz w:val="19"/>
              <w:szCs w:val="19"/>
            </w:rPr>
            <w:t xml:space="preserve"> </w:t>
          </w:r>
          <w:r>
            <w:rPr>
              <w:spacing w:val="5"/>
              <w:sz w:val="19"/>
              <w:szCs w:val="19"/>
              <w14:textOutline w14:w="3614" w14:cap="sq">
                <w14:solidFill>
                  <w14:srgbClr w14:val="000000"/>
                </w14:solidFill>
                <w14:prstDash w14:val="solid"/>
                <w14:bevel/>
              </w14:textOutline>
            </w:rPr>
            <w:t>光电装机有望续创新高，</w:t>
          </w:r>
          <w:r>
            <w:rPr>
              <w:spacing w:val="-24"/>
              <w:sz w:val="19"/>
              <w:szCs w:val="19"/>
            </w:rPr>
            <w:t xml:space="preserve"> </w:t>
          </w:r>
          <w:r>
            <w:rPr>
              <w:spacing w:val="5"/>
              <w:sz w:val="19"/>
              <w:szCs w:val="19"/>
              <w14:textOutline w14:w="3614" w14:cap="sq">
                <w14:solidFill>
                  <w14:srgbClr w14:val="000000"/>
                </w14:solidFill>
                <w14:prstDash w14:val="solid"/>
                <w14:bevel/>
              </w14:textOutline>
            </w:rPr>
            <w:t>风电或不及</w:t>
          </w:r>
          <w:r>
            <w:rPr>
              <w:spacing w:val="14"/>
              <w:w w:val="101"/>
              <w:sz w:val="19"/>
              <w:szCs w:val="19"/>
            </w:rPr>
            <w:t xml:space="preserve"> </w:t>
          </w:r>
          <w:r>
            <w:rPr>
              <w:rFonts w:ascii="Calibri" w:eastAsia="Calibri" w:hAnsi="Calibri" w:cs="Calibri"/>
              <w:b/>
              <w:bCs/>
              <w:sz w:val="19"/>
              <w:szCs w:val="19"/>
            </w:rPr>
            <w:t>RePowerEU</w:t>
          </w:r>
          <w:r>
            <w:rPr>
              <w:rFonts w:ascii="Calibri" w:eastAsia="Calibri" w:hAnsi="Calibri" w:cs="Calibri"/>
              <w:b/>
              <w:bCs/>
              <w:spacing w:val="5"/>
              <w:sz w:val="19"/>
              <w:szCs w:val="19"/>
            </w:rPr>
            <w:t xml:space="preserve">  </w:t>
          </w:r>
          <w:r>
            <w:rPr>
              <w:spacing w:val="5"/>
              <w:sz w:val="19"/>
              <w:szCs w:val="19"/>
              <w14:textOutline w14:w="3614" w14:cap="sq">
                <w14:solidFill>
                  <w14:srgbClr w14:val="000000"/>
                </w14:solidFill>
                <w14:prstDash w14:val="solid"/>
                <w14:bevel/>
              </w14:textOutline>
            </w:rPr>
            <w:t>目标预期</w:t>
          </w:r>
          <w:r>
            <w:rPr>
              <w:sz w:val="19"/>
              <w:szCs w:val="19"/>
            </w:rPr>
            <w:tab/>
          </w:r>
          <w:hyperlink w:anchor="bookmark24" w:history="1">
            <w:r>
              <w:rPr>
                <w:rFonts w:ascii="Calibri" w:eastAsia="Calibri" w:hAnsi="Calibri" w:cs="Calibri"/>
                <w:b/>
                <w:bCs/>
                <w:spacing w:val="7"/>
                <w:sz w:val="19"/>
                <w:szCs w:val="19"/>
              </w:rPr>
              <w:t>2</w:t>
            </w:r>
          </w:hyperlink>
          <w:r>
            <w:rPr>
              <w:rFonts w:ascii="Calibri" w:eastAsia="Calibri" w:hAnsi="Calibri" w:cs="Calibri"/>
              <w:b/>
              <w:bCs/>
              <w:spacing w:val="7"/>
              <w:sz w:val="19"/>
              <w:szCs w:val="19"/>
            </w:rPr>
            <w:t>9</w:t>
          </w:r>
        </w:p>
        <w:p>
          <w:pPr>
            <w:pStyle w:val="BodyText"/>
            <w:tabs>
              <w:tab w:val="right" w:leader="dot" w:pos="10192"/>
            </w:tabs>
            <w:spacing w:before="198" w:line="203" w:lineRule="auto"/>
            <w:ind w:left="217"/>
            <w:rPr>
              <w:rFonts w:ascii="Calibri" w:eastAsia="Calibri" w:hAnsi="Calibri" w:cs="Calibri"/>
              <w:sz w:val="19"/>
              <w:szCs w:val="19"/>
            </w:rPr>
            <w:sectPr>
              <w:headerReference w:type="default" r:id="rId8"/>
              <w:footerReference w:type="default" r:id="rId9"/>
              <w:pgSz w:w="11907" w:h="16160"/>
              <w:pgMar w:top="1443" w:right="851" w:bottom="947" w:left="850" w:header="412" w:footer="558" w:gutter="0"/>
              <w:pgNumType w:start="5"/>
              <w:cols w:space="708"/>
            </w:sectPr>
          </w:pPr>
          <w:r>
            <w:rPr>
              <w:rFonts w:ascii="Calibri" w:eastAsia="Calibri" w:hAnsi="Calibri" w:cs="Calibri"/>
              <w:b/>
              <w:bCs/>
              <w:spacing w:val="5"/>
              <w:sz w:val="19"/>
              <w:szCs w:val="19"/>
            </w:rPr>
            <w:t>6.3</w:t>
          </w:r>
          <w:r>
            <w:rPr>
              <w:rFonts w:ascii="Calibri" w:eastAsia="Calibri" w:hAnsi="Calibri" w:cs="Calibri"/>
              <w:b/>
              <w:bCs/>
              <w:spacing w:val="-20"/>
              <w:sz w:val="19"/>
              <w:szCs w:val="19"/>
            </w:rPr>
            <w:t xml:space="preserve"> </w:t>
          </w:r>
          <w:r>
            <w:rPr>
              <w:spacing w:val="5"/>
              <w:sz w:val="19"/>
              <w:szCs w:val="19"/>
              <w14:textOutline w14:w="3614" w14:cap="sq">
                <w14:solidFill>
                  <w14:srgbClr w14:val="000000"/>
                </w14:solidFill>
                <w14:prstDash w14:val="solid"/>
                <w14:bevel/>
              </w14:textOutline>
            </w:rPr>
            <w:t>、</w:t>
          </w:r>
          <w:r>
            <w:rPr>
              <w:spacing w:val="-24"/>
              <w:sz w:val="19"/>
              <w:szCs w:val="19"/>
            </w:rPr>
            <w:t xml:space="preserve"> </w:t>
          </w:r>
          <w:r>
            <w:rPr>
              <w:spacing w:val="5"/>
              <w:sz w:val="19"/>
              <w:szCs w:val="19"/>
              <w14:textOutline w14:w="3614" w14:cap="sq">
                <w14:solidFill>
                  <w14:srgbClr w14:val="000000"/>
                </w14:solidFill>
                <w14:prstDash w14:val="solid"/>
                <w14:bevel/>
              </w14:textOutline>
            </w:rPr>
            <w:t>去煤将在</w:t>
          </w:r>
          <w:r>
            <w:rPr>
              <w:spacing w:val="5"/>
              <w:sz w:val="19"/>
              <w:szCs w:val="19"/>
            </w:rPr>
            <w:t xml:space="preserve"> </w:t>
          </w:r>
          <w:r>
            <w:rPr>
              <w:rFonts w:ascii="Calibri" w:eastAsia="Calibri" w:hAnsi="Calibri" w:cs="Calibri"/>
              <w:b/>
              <w:bCs/>
              <w:spacing w:val="5"/>
              <w:sz w:val="19"/>
              <w:szCs w:val="19"/>
            </w:rPr>
            <w:t>2024</w:t>
          </w:r>
          <w:r>
            <w:rPr>
              <w:rFonts w:ascii="Calibri" w:eastAsia="Calibri" w:hAnsi="Calibri" w:cs="Calibri"/>
              <w:b/>
              <w:bCs/>
              <w:spacing w:val="25"/>
              <w:sz w:val="19"/>
              <w:szCs w:val="19"/>
            </w:rPr>
            <w:t xml:space="preserve"> </w:t>
          </w:r>
          <w:r>
            <w:rPr>
              <w:spacing w:val="5"/>
              <w:sz w:val="19"/>
              <w:szCs w:val="19"/>
              <w14:textOutline w14:w="3614" w14:cap="sq">
                <w14:solidFill>
                  <w14:srgbClr w14:val="000000"/>
                </w14:solidFill>
                <w14:prstDash w14:val="solid"/>
                <w14:bevel/>
              </w14:textOutline>
            </w:rPr>
            <w:t>年重回能源转型的</w:t>
          </w:r>
          <w:r>
            <w:rPr>
              <w:spacing w:val="4"/>
              <w:sz w:val="19"/>
              <w:szCs w:val="19"/>
              <w14:textOutline w14:w="3614" w14:cap="sq">
                <w14:solidFill>
                  <w14:srgbClr w14:val="000000"/>
                </w14:solidFill>
                <w14:prstDash w14:val="solid"/>
                <w14:bevel/>
              </w14:textOutline>
            </w:rPr>
            <w:t>主线</w:t>
          </w:r>
          <w:r>
            <w:rPr>
              <w:sz w:val="19"/>
              <w:szCs w:val="19"/>
            </w:rPr>
            <w:tab/>
          </w:r>
          <w:r>
            <w:rPr>
              <w:spacing w:val="-19"/>
              <w:sz w:val="19"/>
              <w:szCs w:val="19"/>
            </w:rPr>
            <w:t xml:space="preserve"> </w:t>
          </w:r>
          <w:hyperlink w:anchor="bookmark25" w:history="1">
            <w:r>
              <w:rPr>
                <w:rFonts w:ascii="Calibri" w:eastAsia="Calibri" w:hAnsi="Calibri" w:cs="Calibri"/>
                <w:b/>
                <w:bCs/>
                <w:sz w:val="19"/>
                <w:szCs w:val="19"/>
              </w:rPr>
              <w:t>3</w:t>
            </w:r>
          </w:hyperlink>
          <w:r>
            <w:rPr>
              <w:rFonts w:ascii="Calibri" w:eastAsia="Calibri" w:hAnsi="Calibri" w:cs="Calibri"/>
              <w:b/>
              <w:bCs/>
              <w:sz w:val="19"/>
              <w:szCs w:val="19"/>
            </w:rPr>
            <w:t>0</w:t>
          </w:r>
        </w:p>
      </w:sdtContent>
    </w:sdt>
    <w:sdt>
      <w:sdtPr>
        <w:rPr>
          <w:rFonts w:ascii="STKaiti" w:eastAsia="STKaiti" w:hAnsi="STKaiti" w:cs="STKaiti"/>
          <w:sz w:val="31"/>
          <w:szCs w:val="31"/>
        </w:rPr>
        <w:id w:val="193755568"/>
        <w:docPartObj>
          <w:docPartGallery w:val="Table of Contents"/>
          <w:docPartUnique/>
        </w:docPartObj>
      </w:sdtPr>
      <w:sdtEndPr>
        <w:rPr>
          <w:rFonts w:ascii="Calibri" w:eastAsia="Calibri" w:hAnsi="Calibri" w:cs="Calibri"/>
          <w:sz w:val="19"/>
          <w:szCs w:val="19"/>
        </w:rPr>
      </w:sdtEndPr>
      <w:sdtContent>
        <w:p>
          <w:pPr>
            <w:pStyle w:val="BodyText"/>
            <w:tabs>
              <w:tab w:val="right" w:leader="dot" w:pos="10192"/>
            </w:tabs>
            <w:spacing w:before="199" w:line="202" w:lineRule="auto"/>
            <w:ind w:left="217"/>
            <w:rPr>
              <w:rFonts w:ascii="Calibri" w:eastAsia="Calibri" w:hAnsi="Calibri" w:cs="Calibri"/>
              <w:sz w:val="19"/>
              <w:szCs w:val="19"/>
            </w:rPr>
          </w:pPr>
          <w:r>
            <w:rPr>
              <w:rFonts w:ascii="Calibri" w:eastAsia="Calibri" w:hAnsi="Calibri" w:cs="Calibri"/>
              <w:b/>
              <w:bCs/>
              <w:spacing w:val="6"/>
              <w:sz w:val="19"/>
              <w:szCs w:val="19"/>
            </w:rPr>
            <w:t>6.3</w:t>
          </w:r>
          <w:r>
            <w:rPr>
              <w:rFonts w:ascii="Calibri" w:eastAsia="Calibri" w:hAnsi="Calibri" w:cs="Calibri"/>
              <w:b/>
              <w:bCs/>
              <w:spacing w:val="-20"/>
              <w:sz w:val="19"/>
              <w:szCs w:val="19"/>
            </w:rPr>
            <w:t xml:space="preserve"> </w:t>
          </w:r>
          <w:r>
            <w:rPr>
              <w:spacing w:val="6"/>
              <w:sz w:val="19"/>
              <w:szCs w:val="19"/>
              <w14:textOutline w14:w="3614" w14:cap="sq">
                <w14:solidFill>
                  <w14:srgbClr w14:val="000000"/>
                </w14:solidFill>
                <w14:prstDash w14:val="solid"/>
                <w14:bevel/>
              </w14:textOutline>
            </w:rPr>
            <w:t>、</w:t>
          </w:r>
          <w:r>
            <w:rPr>
              <w:rFonts w:ascii="Calibri" w:eastAsia="Calibri" w:hAnsi="Calibri" w:cs="Calibri"/>
              <w:b/>
              <w:bCs/>
              <w:spacing w:val="6"/>
              <w:sz w:val="19"/>
              <w:szCs w:val="19"/>
            </w:rPr>
            <w:t>2024</w:t>
          </w:r>
          <w:r>
            <w:rPr>
              <w:rFonts w:ascii="Calibri" w:eastAsia="Calibri" w:hAnsi="Calibri" w:cs="Calibri"/>
              <w:b/>
              <w:bCs/>
              <w:spacing w:val="27"/>
              <w:w w:val="101"/>
              <w:sz w:val="19"/>
              <w:szCs w:val="19"/>
            </w:rPr>
            <w:t xml:space="preserve"> </w:t>
          </w:r>
          <w:r>
            <w:rPr>
              <w:spacing w:val="6"/>
              <w:sz w:val="19"/>
              <w:szCs w:val="19"/>
              <w14:textOutline w14:w="3614" w14:cap="sq">
                <w14:solidFill>
                  <w14:srgbClr w14:val="000000"/>
                </w14:solidFill>
                <w14:prstDash w14:val="solid"/>
                <w14:bevel/>
              </w14:textOutline>
            </w:rPr>
            <w:t>年用电需求或小幅回升</w:t>
          </w:r>
          <w:r>
            <w:rPr>
              <w:spacing w:val="-11"/>
              <w:sz w:val="19"/>
              <w:szCs w:val="19"/>
            </w:rPr>
            <w:t xml:space="preserve"> </w:t>
          </w:r>
          <w:r>
            <w:rPr>
              <w:spacing w:val="6"/>
              <w:sz w:val="19"/>
              <w:szCs w:val="19"/>
              <w14:textOutline w14:w="3614" w14:cap="sq">
                <w14:solidFill>
                  <w14:srgbClr w14:val="000000"/>
                </w14:solidFill>
                <w14:prstDash w14:val="solid"/>
                <w14:bevel/>
              </w14:textOutline>
            </w:rPr>
            <w:t>，化石燃料将继续受到</w:t>
          </w:r>
          <w:r>
            <w:rPr>
              <w:spacing w:val="5"/>
              <w:sz w:val="19"/>
              <w:szCs w:val="19"/>
              <w14:textOutline w14:w="3614" w14:cap="sq">
                <w14:solidFill>
                  <w14:srgbClr w14:val="000000"/>
                </w14:solidFill>
                <w14:prstDash w14:val="solid"/>
                <w14:bevel/>
              </w14:textOutline>
            </w:rPr>
            <w:t>挤压</w:t>
          </w:r>
          <w:r>
            <w:rPr>
              <w:sz w:val="19"/>
              <w:szCs w:val="19"/>
            </w:rPr>
            <w:tab/>
          </w:r>
          <w:r>
            <w:rPr>
              <w:spacing w:val="-22"/>
              <w:sz w:val="19"/>
              <w:szCs w:val="19"/>
            </w:rPr>
            <w:t xml:space="preserve"> </w:t>
          </w:r>
          <w:hyperlink w:anchor="bookmark26" w:history="1">
            <w:r>
              <w:rPr>
                <w:rFonts w:ascii="Calibri" w:eastAsia="Calibri" w:hAnsi="Calibri" w:cs="Calibri"/>
                <w:b/>
                <w:bCs/>
                <w:sz w:val="19"/>
                <w:szCs w:val="19"/>
              </w:rPr>
              <w:t>3</w:t>
            </w:r>
          </w:hyperlink>
          <w:r>
            <w:rPr>
              <w:rFonts w:ascii="Calibri" w:eastAsia="Calibri" w:hAnsi="Calibri" w:cs="Calibri"/>
              <w:b/>
              <w:bCs/>
              <w:sz w:val="19"/>
              <w:szCs w:val="19"/>
            </w:rPr>
            <w:t>1</w:t>
          </w:r>
        </w:p>
        <w:p>
          <w:pPr>
            <w:pStyle w:val="BodyText"/>
            <w:tabs>
              <w:tab w:val="right" w:leader="dot" w:pos="10192"/>
            </w:tabs>
            <w:spacing w:before="193" w:line="207" w:lineRule="auto"/>
            <w:ind w:left="217"/>
            <w:rPr>
              <w:rFonts w:ascii="Calibri" w:eastAsia="Calibri" w:hAnsi="Calibri" w:cs="Calibri"/>
              <w:sz w:val="19"/>
              <w:szCs w:val="19"/>
            </w:rPr>
          </w:pPr>
          <w:r>
            <w:rPr>
              <w:rFonts w:ascii="Calibri" w:eastAsia="Calibri" w:hAnsi="Calibri" w:cs="Calibri"/>
              <w:b/>
              <w:bCs/>
              <w:spacing w:val="3"/>
              <w:sz w:val="19"/>
              <w:szCs w:val="19"/>
            </w:rPr>
            <w:t>6.4</w:t>
          </w:r>
          <w:r>
            <w:rPr>
              <w:rFonts w:ascii="Calibri" w:eastAsia="Calibri" w:hAnsi="Calibri" w:cs="Calibri"/>
              <w:b/>
              <w:bCs/>
              <w:spacing w:val="-8"/>
              <w:sz w:val="19"/>
              <w:szCs w:val="19"/>
            </w:rPr>
            <w:t xml:space="preserve"> </w:t>
          </w:r>
          <w:r>
            <w:rPr>
              <w:spacing w:val="3"/>
              <w:sz w:val="19"/>
              <w:szCs w:val="19"/>
              <w14:textOutline w14:w="3614" w14:cap="sq">
                <w14:solidFill>
                  <w14:srgbClr w14:val="000000"/>
                </w14:solidFill>
                <w14:prstDash w14:val="solid"/>
                <w14:bevel/>
              </w14:textOutline>
            </w:rPr>
            <w:t>、</w:t>
          </w:r>
          <w:r>
            <w:rPr>
              <w:spacing w:val="-25"/>
              <w:sz w:val="19"/>
              <w:szCs w:val="19"/>
            </w:rPr>
            <w:t xml:space="preserve"> </w:t>
          </w:r>
          <w:r>
            <w:rPr>
              <w:spacing w:val="3"/>
              <w:sz w:val="19"/>
              <w:szCs w:val="19"/>
              <w14:textOutline w14:w="3614" w14:cap="sq">
                <w14:solidFill>
                  <w14:srgbClr w14:val="000000"/>
                </w14:solidFill>
                <w14:prstDash w14:val="solid"/>
                <w14:bevel/>
              </w14:textOutline>
            </w:rPr>
            <w:t>发电利润难转正，</w:t>
          </w:r>
          <w:r>
            <w:rPr>
              <w:spacing w:val="3"/>
              <w:sz w:val="19"/>
              <w:szCs w:val="19"/>
            </w:rPr>
            <w:t xml:space="preserve"> </w:t>
          </w:r>
          <w:r>
            <w:rPr>
              <w:spacing w:val="3"/>
              <w:sz w:val="19"/>
              <w:szCs w:val="19"/>
              <w14:textOutline w14:w="3614" w14:cap="sq">
                <w14:solidFill>
                  <w14:srgbClr w14:val="000000"/>
                </w14:solidFill>
                <w14:prstDash w14:val="solid"/>
                <w14:bevel/>
              </w14:textOutline>
            </w:rPr>
            <w:t>电价中枢或下移</w:t>
          </w:r>
          <w:r>
            <w:rPr>
              <w:sz w:val="19"/>
              <w:szCs w:val="19"/>
            </w:rPr>
            <w:tab/>
          </w:r>
          <w:r>
            <w:rPr>
              <w:spacing w:val="-14"/>
              <w:sz w:val="19"/>
              <w:szCs w:val="19"/>
            </w:rPr>
            <w:t xml:space="preserve"> </w:t>
          </w:r>
          <w:hyperlink w:anchor="bookmark27" w:history="1">
            <w:r>
              <w:rPr>
                <w:rFonts w:ascii="Calibri" w:eastAsia="Calibri" w:hAnsi="Calibri" w:cs="Calibri"/>
                <w:b/>
                <w:bCs/>
                <w:sz w:val="19"/>
                <w:szCs w:val="19"/>
              </w:rPr>
              <w:t>3</w:t>
            </w:r>
          </w:hyperlink>
          <w:r>
            <w:rPr>
              <w:rFonts w:ascii="Calibri" w:eastAsia="Calibri" w:hAnsi="Calibri" w:cs="Calibri"/>
              <w:b/>
              <w:bCs/>
              <w:sz w:val="19"/>
              <w:szCs w:val="19"/>
            </w:rPr>
            <w:t>3</w:t>
          </w:r>
        </w:p>
      </w:sdtContent>
    </w:sdt>
    <w:p>
      <w:pPr>
        <w:spacing w:line="207" w:lineRule="auto"/>
        <w:rPr>
          <w:rFonts w:ascii="Calibri" w:eastAsia="Calibri" w:hAnsi="Calibri" w:cs="Calibri"/>
          <w:sz w:val="19"/>
          <w:szCs w:val="19"/>
        </w:rPr>
        <w:sectPr>
          <w:headerReference w:type="default" r:id="rId10"/>
          <w:footerReference w:type="default" r:id="rId11"/>
          <w:type w:val="nextPage"/>
          <w:pgSz w:w="11907" w:h="16160"/>
          <w:pgMar w:top="1443" w:right="851" w:bottom="947" w:left="850" w:header="412" w:footer="558" w:gutter="0"/>
          <w:pgNumType w:start="6"/>
          <w:cols w:space="708"/>
          <w:titlePg w:val="0"/>
        </w:sect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BodyText"/>
        <w:spacing w:before="112" w:line="199" w:lineRule="auto"/>
        <w:ind w:left="222"/>
        <w:rPr>
          <w:sz w:val="31"/>
          <w:szCs w:val="31"/>
        </w:rPr>
      </w:pPr>
      <w:r>
        <w:rPr>
          <w:color w:val="CC0000"/>
          <w:spacing w:val="-4"/>
          <w:sz w:val="31"/>
          <w:szCs w:val="31"/>
          <w14:textOutline w14:w="5793" w14:cap="sq">
            <w14:solidFill>
              <w14:srgbClr w14:val="CC0000"/>
            </w14:solidFill>
            <w14:prstDash w14:val="solid"/>
            <w14:bevel/>
          </w14:textOutline>
        </w:rPr>
        <w:t>图表目录</w:t>
      </w:r>
    </w:p>
    <w:p>
      <w:pPr>
        <w:rPr>
          <w:rFonts w:ascii="Arial"/>
          <w:sz w:val="21"/>
        </w:rPr>
      </w:pPr>
    </w:p>
    <w:p>
      <w:pPr>
        <w:rPr>
          <w:rFonts w:ascii="Arial"/>
          <w:sz w:val="21"/>
        </w:rPr>
      </w:pPr>
    </w:p>
    <w:sdt>
      <w:sdtPr>
        <w:rPr>
          <w:rFonts w:ascii="STKaiti" w:eastAsia="STKaiti" w:hAnsi="STKaiti" w:cs="STKaiti"/>
          <w:sz w:val="18"/>
          <w:szCs w:val="18"/>
        </w:rPr>
        <w:id w:val="718135186"/>
        <w:docPartObj>
          <w:docPartGallery w:val="Table of Contents"/>
          <w:docPartUnique/>
        </w:docPartObj>
      </w:sdtPr>
      <w:sdtEndPr>
        <w:rPr>
          <w:rFonts w:ascii="Arial" w:eastAsia="Arial" w:hAnsi="Arial" w:cs="Arial"/>
          <w:sz w:val="18"/>
          <w:szCs w:val="18"/>
        </w:rPr>
      </w:sdtEndPr>
      <w:sdtContent>
        <w:p>
          <w:pPr>
            <w:pStyle w:val="BodyText"/>
            <w:tabs>
              <w:tab w:val="right" w:leader="dot" w:pos="10200"/>
            </w:tabs>
            <w:spacing w:before="65" w:line="195" w:lineRule="auto"/>
            <w:ind w:left="249"/>
            <w:rPr>
              <w:rFonts w:ascii="Arial" w:eastAsia="Arial" w:hAnsi="Arial" w:cs="Arial"/>
              <w:sz w:val="18"/>
              <w:szCs w:val="18"/>
            </w:rPr>
          </w:pPr>
          <w:r>
            <w:rPr>
              <w:spacing w:val="-5"/>
              <w:sz w:val="18"/>
              <w:szCs w:val="18"/>
              <w14:textOutline w14:w="3268" w14:cap="sq">
                <w14:solidFill>
                  <w14:srgbClr w14:val="000000"/>
                </w14:solidFill>
                <w14:prstDash w14:val="solid"/>
                <w14:bevel/>
              </w14:textOutline>
            </w:rPr>
            <w:t>图表</w:t>
          </w:r>
          <w:r>
            <w:rPr>
              <w:spacing w:val="15"/>
              <w:w w:val="102"/>
              <w:sz w:val="18"/>
              <w:szCs w:val="18"/>
            </w:rPr>
            <w:t xml:space="preserve"> </w:t>
          </w:r>
          <w:r>
            <w:rPr>
              <w:spacing w:val="-5"/>
              <w:sz w:val="18"/>
              <w:szCs w:val="18"/>
              <w14:textOutline w14:w="3268" w14:cap="sq">
                <w14:solidFill>
                  <w14:srgbClr w14:val="000000"/>
                </w14:solidFill>
                <w14:prstDash w14:val="solid"/>
                <w14:bevel/>
              </w14:textOutline>
            </w:rPr>
            <w:t>1：</w:t>
          </w:r>
          <w:r>
            <w:rPr>
              <w:spacing w:val="-21"/>
              <w:sz w:val="18"/>
              <w:szCs w:val="18"/>
            </w:rPr>
            <w:t xml:space="preserve"> </w:t>
          </w:r>
          <w:r>
            <w:rPr>
              <w:spacing w:val="-5"/>
              <w:sz w:val="18"/>
              <w:szCs w:val="18"/>
              <w14:textOutline w14:w="3268" w14:cap="sq">
                <w14:solidFill>
                  <w14:srgbClr w14:val="000000"/>
                </w14:solidFill>
                <w14:prstDash w14:val="solid"/>
                <w14:bevel/>
              </w14:textOutline>
            </w:rPr>
            <w:t>欧洲电力期货交易品种</w:t>
          </w:r>
          <w:r>
            <w:rPr>
              <w:spacing w:val="-32"/>
              <w:sz w:val="18"/>
              <w:szCs w:val="18"/>
            </w:rPr>
            <w:t xml:space="preserve"> </w:t>
          </w:r>
          <w:r>
            <w:rPr>
              <w:sz w:val="18"/>
              <w:szCs w:val="18"/>
            </w:rPr>
            <w:tab/>
          </w:r>
          <w:r>
            <w:rPr>
              <w:spacing w:val="-6"/>
              <w:sz w:val="18"/>
              <w:szCs w:val="18"/>
            </w:rPr>
            <w:t xml:space="preserve"> </w:t>
          </w:r>
          <w:hyperlink w:anchor="bookmark28" w:history="1">
            <w:r>
              <w:rPr>
                <w:rFonts w:ascii="Arial" w:eastAsia="Arial" w:hAnsi="Arial" w:cs="Arial"/>
                <w:sz w:val="18"/>
                <w:szCs w:val="18"/>
              </w:rPr>
              <w:t>5</w:t>
            </w:r>
          </w:hyperlink>
        </w:p>
        <w:p>
          <w:pPr>
            <w:pStyle w:val="BodyText"/>
            <w:tabs>
              <w:tab w:val="right" w:leader="dot" w:pos="10204"/>
            </w:tabs>
            <w:spacing w:before="137" w:line="197"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2：德国基荷电力期货合约参数</w:t>
          </w:r>
          <w:r>
            <w:rPr>
              <w:spacing w:val="-28"/>
              <w:sz w:val="18"/>
              <w:szCs w:val="18"/>
            </w:rPr>
            <w:t xml:space="preserve"> </w:t>
          </w:r>
          <w:r>
            <w:rPr>
              <w:sz w:val="18"/>
              <w:szCs w:val="18"/>
            </w:rPr>
            <w:tab/>
          </w:r>
          <w:r>
            <w:rPr>
              <w:spacing w:val="-5"/>
              <w:sz w:val="18"/>
              <w:szCs w:val="18"/>
            </w:rPr>
            <w:t xml:space="preserve"> </w:t>
          </w:r>
          <w:hyperlink w:anchor="bookmark29" w:history="1">
            <w:r>
              <w:rPr>
                <w:rFonts w:ascii="Arial" w:eastAsia="Arial" w:hAnsi="Arial" w:cs="Arial"/>
                <w:sz w:val="18"/>
                <w:szCs w:val="18"/>
              </w:rPr>
              <w:t>6</w:t>
            </w:r>
          </w:hyperlink>
        </w:p>
        <w:p>
          <w:pPr>
            <w:pStyle w:val="BodyText"/>
            <w:tabs>
              <w:tab w:val="right" w:leader="dot" w:pos="10204"/>
            </w:tabs>
            <w:spacing w:before="137"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3：</w:t>
          </w:r>
          <w:r>
            <w:rPr>
              <w:spacing w:val="-9"/>
              <w:sz w:val="18"/>
              <w:szCs w:val="18"/>
            </w:rPr>
            <w:t xml:space="preserve"> </w:t>
          </w:r>
          <w:r>
            <w:rPr>
              <w:spacing w:val="-3"/>
              <w:sz w:val="18"/>
              <w:szCs w:val="18"/>
              <w14:textOutline w14:w="3268" w14:cap="sq">
                <w14:solidFill>
                  <w14:srgbClr w14:val="000000"/>
                </w14:solidFill>
                <w14:prstDash w14:val="solid"/>
                <w14:bevel/>
              </w14:textOutline>
            </w:rPr>
            <w:t>欧洲交易所和结算公司交易模式示意图</w:t>
          </w:r>
          <w:r>
            <w:rPr>
              <w:spacing w:val="-32"/>
              <w:sz w:val="18"/>
              <w:szCs w:val="18"/>
            </w:rPr>
            <w:t xml:space="preserve"> </w:t>
          </w:r>
          <w:r>
            <w:rPr>
              <w:sz w:val="18"/>
              <w:szCs w:val="18"/>
            </w:rPr>
            <w:tab/>
          </w:r>
          <w:r>
            <w:rPr>
              <w:spacing w:val="-5"/>
              <w:sz w:val="18"/>
              <w:szCs w:val="18"/>
            </w:rPr>
            <w:t xml:space="preserve"> </w:t>
          </w:r>
          <w:hyperlink w:anchor="bookmark30" w:history="1">
            <w:r>
              <w:rPr>
                <w:rFonts w:ascii="Arial" w:eastAsia="Arial" w:hAnsi="Arial" w:cs="Arial"/>
                <w:sz w:val="18"/>
                <w:szCs w:val="18"/>
              </w:rPr>
              <w:t>6</w:t>
            </w:r>
          </w:hyperlink>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4：2022</w:t>
          </w:r>
          <w:r>
            <w:rPr>
              <w:spacing w:val="15"/>
              <w:w w:val="101"/>
              <w:sz w:val="18"/>
              <w:szCs w:val="18"/>
            </w:rPr>
            <w:t xml:space="preserve"> </w:t>
          </w:r>
          <w:r>
            <w:rPr>
              <w:spacing w:val="-3"/>
              <w:sz w:val="18"/>
              <w:szCs w:val="18"/>
              <w14:textOutline w14:w="3268" w14:cap="sq">
                <w14:solidFill>
                  <w14:srgbClr w14:val="000000"/>
                </w14:solidFill>
                <w14:prstDash w14:val="solid"/>
                <w14:bevel/>
              </w14:textOutline>
            </w:rPr>
            <w:t>年</w:t>
          </w:r>
          <w:r>
            <w:rPr>
              <w:spacing w:val="-3"/>
              <w:sz w:val="18"/>
              <w:szCs w:val="18"/>
            </w:rPr>
            <w:t xml:space="preserve"> </w:t>
          </w:r>
          <w:r>
            <w:rPr>
              <w:spacing w:val="-3"/>
              <w:sz w:val="18"/>
              <w:szCs w:val="18"/>
              <w14:textOutline w14:w="3268" w14:cap="sq">
                <w14:solidFill>
                  <w14:srgbClr w14:val="000000"/>
                </w14:solidFill>
                <w14:prstDash w14:val="solid"/>
                <w14:bevel/>
              </w14:textOutline>
            </w:rPr>
            <w:t>EEX</w:t>
          </w:r>
          <w:r>
            <w:rPr>
              <w:spacing w:val="-3"/>
              <w:sz w:val="18"/>
              <w:szCs w:val="18"/>
            </w:rPr>
            <w:t xml:space="preserve">  </w:t>
          </w:r>
          <w:r>
            <w:rPr>
              <w:spacing w:val="-3"/>
              <w:sz w:val="18"/>
              <w:szCs w:val="18"/>
              <w14:textOutline w14:w="3268" w14:cap="sq">
                <w14:solidFill>
                  <w14:srgbClr w14:val="000000"/>
                </w14:solidFill>
                <w14:prstDash w14:val="solid"/>
                <w14:bevel/>
              </w14:textOutline>
            </w:rPr>
            <w:t>电力现货及衍生品交</w:t>
          </w:r>
          <w:r>
            <w:rPr>
              <w:spacing w:val="-4"/>
              <w:sz w:val="18"/>
              <w:szCs w:val="18"/>
              <w14:textOutline w14:w="3268" w14:cap="sq">
                <w14:solidFill>
                  <w14:srgbClr w14:val="000000"/>
                </w14:solidFill>
                <w14:prstDash w14:val="solid"/>
                <w14:bevel/>
              </w14:textOutline>
            </w:rPr>
            <w:t>易分布</w:t>
          </w:r>
          <w:r>
            <w:rPr>
              <w:spacing w:val="-35"/>
              <w:sz w:val="18"/>
              <w:szCs w:val="18"/>
            </w:rPr>
            <w:t xml:space="preserve"> </w:t>
          </w:r>
          <w:r>
            <w:rPr>
              <w:sz w:val="18"/>
              <w:szCs w:val="18"/>
            </w:rPr>
            <w:tab/>
          </w:r>
          <w:hyperlink w:anchor="bookmark31" w:history="1">
            <w:r>
              <w:rPr>
                <w:rFonts w:ascii="Arial" w:eastAsia="Arial" w:hAnsi="Arial" w:cs="Arial"/>
                <w:spacing w:val="8"/>
                <w:sz w:val="18"/>
                <w:szCs w:val="18"/>
              </w:rPr>
              <w:t>7</w:t>
            </w:r>
          </w:hyperlink>
        </w:p>
        <w:p>
          <w:pPr>
            <w:pStyle w:val="BodyText"/>
            <w:tabs>
              <w:tab w:val="right" w:leader="dot" w:pos="10204"/>
            </w:tabs>
            <w:spacing w:before="138" w:line="197" w:lineRule="auto"/>
            <w:ind w:left="249"/>
            <w:rPr>
              <w:rFonts w:ascii="Arial" w:eastAsia="Arial" w:hAnsi="Arial" w:cs="Arial"/>
              <w:sz w:val="18"/>
              <w:szCs w:val="18"/>
            </w:rPr>
          </w:pPr>
          <w:r>
            <w:rPr>
              <w:spacing w:val="-5"/>
              <w:sz w:val="18"/>
              <w:szCs w:val="18"/>
              <w14:textOutline w14:w="3268" w14:cap="sq">
                <w14:solidFill>
                  <w14:srgbClr w14:val="000000"/>
                </w14:solidFill>
                <w14:prstDash w14:val="solid"/>
                <w14:bevel/>
              </w14:textOutline>
            </w:rPr>
            <w:t>图表</w:t>
          </w:r>
          <w:r>
            <w:rPr>
              <w:spacing w:val="26"/>
              <w:w w:val="101"/>
              <w:sz w:val="18"/>
              <w:szCs w:val="18"/>
            </w:rPr>
            <w:t xml:space="preserve"> </w:t>
          </w:r>
          <w:r>
            <w:rPr>
              <w:spacing w:val="-5"/>
              <w:sz w:val="18"/>
              <w:szCs w:val="18"/>
              <w14:textOutline w14:w="3268" w14:cap="sq">
                <w14:solidFill>
                  <w14:srgbClr w14:val="000000"/>
                </w14:solidFill>
                <w14:prstDash w14:val="solid"/>
                <w14:bevel/>
              </w14:textOutline>
            </w:rPr>
            <w:t>5：EEX</w:t>
          </w:r>
          <w:r>
            <w:rPr>
              <w:spacing w:val="-5"/>
              <w:sz w:val="18"/>
              <w:szCs w:val="18"/>
            </w:rPr>
            <w:t xml:space="preserve">  </w:t>
          </w:r>
          <w:r>
            <w:rPr>
              <w:spacing w:val="-5"/>
              <w:sz w:val="18"/>
              <w:szCs w:val="18"/>
              <w14:textOutline w14:w="3268" w14:cap="sq">
                <w14:solidFill>
                  <w14:srgbClr w14:val="000000"/>
                </w14:solidFill>
                <w14:prstDash w14:val="solid"/>
                <w14:bevel/>
              </w14:textOutline>
            </w:rPr>
            <w:t>日前和日内交易产品参数</w:t>
          </w:r>
          <w:r>
            <w:rPr>
              <w:spacing w:val="-32"/>
              <w:sz w:val="18"/>
              <w:szCs w:val="18"/>
            </w:rPr>
            <w:t xml:space="preserve"> </w:t>
          </w:r>
          <w:r>
            <w:rPr>
              <w:sz w:val="18"/>
              <w:szCs w:val="18"/>
            </w:rPr>
            <w:tab/>
          </w:r>
          <w:r>
            <w:rPr>
              <w:spacing w:val="-7"/>
              <w:sz w:val="18"/>
              <w:szCs w:val="18"/>
            </w:rPr>
            <w:t xml:space="preserve"> </w:t>
          </w:r>
          <w:hyperlink w:anchor="bookmark32" w:history="1">
            <w:r>
              <w:rPr>
                <w:rFonts w:ascii="Arial" w:eastAsia="Arial" w:hAnsi="Arial" w:cs="Arial"/>
                <w:sz w:val="18"/>
                <w:szCs w:val="18"/>
              </w:rPr>
              <w:t>8</w:t>
            </w:r>
          </w:hyperlink>
        </w:p>
        <w:p>
          <w:pPr>
            <w:pStyle w:val="BodyText"/>
            <w:tabs>
              <w:tab w:val="right" w:leader="dot" w:pos="10204"/>
            </w:tabs>
            <w:spacing w:before="136" w:line="196"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6：11</w:t>
          </w:r>
          <w:r>
            <w:rPr>
              <w:spacing w:val="38"/>
              <w:sz w:val="18"/>
              <w:szCs w:val="18"/>
            </w:rPr>
            <w:t xml:space="preserve"> </w:t>
          </w:r>
          <w:r>
            <w:rPr>
              <w:spacing w:val="-4"/>
              <w:sz w:val="18"/>
              <w:szCs w:val="18"/>
              <w14:textOutline w14:w="3268" w14:cap="sq">
                <w14:solidFill>
                  <w14:srgbClr w14:val="000000"/>
                </w14:solidFill>
                <w14:prstDash w14:val="solid"/>
                <w14:bevel/>
              </w14:textOutline>
            </w:rPr>
            <w:t>月</w:t>
          </w:r>
          <w:r>
            <w:rPr>
              <w:spacing w:val="-4"/>
              <w:sz w:val="18"/>
              <w:szCs w:val="18"/>
            </w:rPr>
            <w:t xml:space="preserve"> </w:t>
          </w:r>
          <w:r>
            <w:rPr>
              <w:spacing w:val="-4"/>
              <w:sz w:val="18"/>
              <w:szCs w:val="18"/>
              <w14:textOutline w14:w="3268" w14:cap="sq">
                <w14:solidFill>
                  <w14:srgbClr w14:val="000000"/>
                </w14:solidFill>
                <w14:prstDash w14:val="solid"/>
                <w14:bevel/>
              </w14:textOutline>
            </w:rPr>
            <w:t>7</w:t>
          </w:r>
          <w:r>
            <w:rPr>
              <w:spacing w:val="-4"/>
              <w:sz w:val="18"/>
              <w:szCs w:val="18"/>
            </w:rPr>
            <w:t xml:space="preserve">  </w:t>
          </w:r>
          <w:r>
            <w:rPr>
              <w:spacing w:val="-4"/>
              <w:sz w:val="18"/>
              <w:szCs w:val="18"/>
              <w14:textOutline w14:w="3268" w14:cap="sq">
                <w14:solidFill>
                  <w14:srgbClr w14:val="000000"/>
                </w14:solidFill>
                <w14:prstDash w14:val="solid"/>
                <w14:bevel/>
              </w14:textOutline>
            </w:rPr>
            <w:t>日德国风光电出力与每小时日内电价</w:t>
          </w:r>
          <w:r>
            <w:rPr>
              <w:spacing w:val="-30"/>
              <w:sz w:val="18"/>
              <w:szCs w:val="18"/>
            </w:rPr>
            <w:t xml:space="preserve"> </w:t>
          </w:r>
          <w:r>
            <w:rPr>
              <w:sz w:val="18"/>
              <w:szCs w:val="18"/>
            </w:rPr>
            <w:tab/>
          </w:r>
          <w:hyperlink w:anchor="bookmark33" w:history="1">
            <w:r>
              <w:rPr>
                <w:rFonts w:ascii="Arial" w:eastAsia="Arial" w:hAnsi="Arial" w:cs="Arial"/>
                <w:spacing w:val="2"/>
                <w:sz w:val="18"/>
                <w:szCs w:val="18"/>
              </w:rPr>
              <w:t>8</w:t>
            </w:r>
          </w:hyperlink>
        </w:p>
        <w:p>
          <w:pPr>
            <w:pStyle w:val="BodyText"/>
            <w:tabs>
              <w:tab w:val="right" w:leader="dot" w:pos="10204"/>
            </w:tabs>
            <w:spacing w:before="139" w:line="196"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7：</w:t>
          </w:r>
          <w:r>
            <w:rPr>
              <w:spacing w:val="5"/>
              <w:sz w:val="18"/>
              <w:szCs w:val="18"/>
            </w:rPr>
            <w:t xml:space="preserve"> </w:t>
          </w:r>
          <w:r>
            <w:rPr>
              <w:spacing w:val="-4"/>
              <w:sz w:val="18"/>
              <w:szCs w:val="18"/>
              <w14:textOutline w14:w="3268" w14:cap="sq">
                <w14:solidFill>
                  <w14:srgbClr w14:val="000000"/>
                </w14:solidFill>
                <w14:prstDash w14:val="solid"/>
                <w14:bevel/>
              </w14:textOutline>
            </w:rPr>
            <w:t>中长期电价走势与剩余负荷正相关</w:t>
          </w:r>
          <w:r>
            <w:rPr>
              <w:spacing w:val="-32"/>
              <w:sz w:val="18"/>
              <w:szCs w:val="18"/>
            </w:rPr>
            <w:t xml:space="preserve"> </w:t>
          </w:r>
          <w:r>
            <w:rPr>
              <w:sz w:val="18"/>
              <w:szCs w:val="18"/>
            </w:rPr>
            <w:tab/>
          </w:r>
          <w:r>
            <w:rPr>
              <w:spacing w:val="-4"/>
              <w:sz w:val="18"/>
              <w:szCs w:val="18"/>
            </w:rPr>
            <w:t xml:space="preserve"> </w:t>
          </w:r>
          <w:hyperlink w:anchor="bookmark34" w:history="1">
            <w:r>
              <w:rPr>
                <w:rFonts w:ascii="Arial" w:eastAsia="Arial" w:hAnsi="Arial" w:cs="Arial"/>
                <w:sz w:val="18"/>
                <w:szCs w:val="18"/>
              </w:rPr>
              <w:t>9</w:t>
            </w:r>
          </w:hyperlink>
        </w:p>
        <w:p>
          <w:pPr>
            <w:pStyle w:val="BodyText"/>
            <w:tabs>
              <w:tab w:val="right" w:leader="dot" w:pos="10204"/>
            </w:tabs>
            <w:spacing w:before="139" w:line="196"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23"/>
              <w:sz w:val="18"/>
              <w:szCs w:val="18"/>
            </w:rPr>
            <w:t xml:space="preserve"> </w:t>
          </w:r>
          <w:r>
            <w:rPr>
              <w:spacing w:val="-4"/>
              <w:sz w:val="18"/>
              <w:szCs w:val="18"/>
              <w14:textOutline w14:w="3268" w14:cap="sq">
                <w14:solidFill>
                  <w14:srgbClr w14:val="000000"/>
                </w14:solidFill>
                <w14:prstDash w14:val="solid"/>
                <w14:bevel/>
              </w14:textOutline>
            </w:rPr>
            <w:t>8：2016-2023</w:t>
          </w:r>
          <w:r>
            <w:rPr>
              <w:spacing w:val="13"/>
              <w:sz w:val="18"/>
              <w:szCs w:val="18"/>
            </w:rPr>
            <w:t xml:space="preserve"> </w:t>
          </w:r>
          <w:r>
            <w:rPr>
              <w:spacing w:val="-4"/>
              <w:sz w:val="18"/>
              <w:szCs w:val="18"/>
              <w14:textOutline w14:w="3268" w14:cap="sq">
                <w14:solidFill>
                  <w14:srgbClr w14:val="000000"/>
                </w14:solidFill>
                <w14:prstDash w14:val="solid"/>
                <w14:bevel/>
              </w14:textOutline>
            </w:rPr>
            <w:t>年</w:t>
          </w:r>
          <w:r>
            <w:rPr>
              <w:spacing w:val="14"/>
              <w:w w:val="101"/>
              <w:sz w:val="18"/>
              <w:szCs w:val="18"/>
            </w:rPr>
            <w:t xml:space="preserve"> </w:t>
          </w:r>
          <w:r>
            <w:rPr>
              <w:spacing w:val="-4"/>
              <w:sz w:val="18"/>
              <w:szCs w:val="18"/>
              <w14:textOutline w14:w="3268" w14:cap="sq">
                <w14:solidFill>
                  <w14:srgbClr w14:val="000000"/>
                </w14:solidFill>
                <w14:prstDash w14:val="solid"/>
                <w14:bevel/>
              </w14:textOutline>
            </w:rPr>
            <w:t>10</w:t>
          </w:r>
          <w:r>
            <w:rPr>
              <w:spacing w:val="25"/>
              <w:sz w:val="18"/>
              <w:szCs w:val="18"/>
            </w:rPr>
            <w:t xml:space="preserve"> </w:t>
          </w:r>
          <w:r>
            <w:rPr>
              <w:spacing w:val="-4"/>
              <w:sz w:val="18"/>
              <w:szCs w:val="18"/>
              <w14:textOutline w14:w="3268" w14:cap="sq">
                <w14:solidFill>
                  <w14:srgbClr w14:val="000000"/>
                </w14:solidFill>
                <w14:prstDash w14:val="solid"/>
                <w14:bevel/>
              </w14:textOutline>
            </w:rPr>
            <w:t>月德国日前负电价情况</w:t>
          </w:r>
          <w:r>
            <w:rPr>
              <w:spacing w:val="-32"/>
              <w:sz w:val="18"/>
              <w:szCs w:val="18"/>
            </w:rPr>
            <w:t xml:space="preserve"> </w:t>
          </w:r>
          <w:r>
            <w:rPr>
              <w:sz w:val="18"/>
              <w:szCs w:val="18"/>
            </w:rPr>
            <w:tab/>
          </w:r>
          <w:r>
            <w:rPr>
              <w:spacing w:val="-6"/>
              <w:sz w:val="18"/>
              <w:szCs w:val="18"/>
            </w:rPr>
            <w:t xml:space="preserve"> </w:t>
          </w:r>
          <w:hyperlink w:anchor="bookmark35" w:history="1">
            <w:r>
              <w:rPr>
                <w:rFonts w:ascii="Arial" w:eastAsia="Arial" w:hAnsi="Arial" w:cs="Arial"/>
                <w:sz w:val="18"/>
                <w:szCs w:val="18"/>
              </w:rPr>
              <w:t>9</w:t>
            </w:r>
          </w:hyperlink>
        </w:p>
        <w:p>
          <w:pPr>
            <w:pStyle w:val="BodyText"/>
            <w:tabs>
              <w:tab w:val="right" w:leader="dot" w:pos="10204"/>
            </w:tabs>
            <w:spacing w:before="136"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9：德国日前拍卖均价</w:t>
          </w:r>
          <w:r>
            <w:rPr>
              <w:spacing w:val="-19"/>
              <w:sz w:val="18"/>
              <w:szCs w:val="18"/>
            </w:rPr>
            <w:t xml:space="preserve"> </w:t>
          </w:r>
          <w:r>
            <w:rPr>
              <w:spacing w:val="-2"/>
              <w:sz w:val="18"/>
              <w:szCs w:val="18"/>
              <w14:textOutline w14:w="3268" w14:cap="sq">
                <w14:solidFill>
                  <w14:srgbClr w14:val="000000"/>
                </w14:solidFill>
                <w14:prstDash w14:val="solid"/>
                <w14:bevel/>
              </w14:textOutline>
            </w:rPr>
            <w:t>、首月行电价与风光电出力变化</w:t>
          </w:r>
          <w:r>
            <w:rPr>
              <w:spacing w:val="-32"/>
              <w:sz w:val="18"/>
              <w:szCs w:val="18"/>
            </w:rPr>
            <w:t xml:space="preserve"> </w:t>
          </w:r>
          <w:r>
            <w:rPr>
              <w:sz w:val="18"/>
              <w:szCs w:val="18"/>
            </w:rPr>
            <w:tab/>
          </w:r>
          <w:r>
            <w:rPr>
              <w:spacing w:val="-6"/>
              <w:sz w:val="18"/>
              <w:szCs w:val="18"/>
            </w:rPr>
            <w:t xml:space="preserve"> </w:t>
          </w:r>
          <w:hyperlink w:anchor="bookmark36" w:history="1">
            <w:r>
              <w:rPr>
                <w:rFonts w:ascii="Arial" w:eastAsia="Arial" w:hAnsi="Arial" w:cs="Arial"/>
                <w:sz w:val="18"/>
                <w:szCs w:val="18"/>
              </w:rPr>
              <w:t>9</w:t>
            </w:r>
          </w:hyperlink>
        </w:p>
        <w:p>
          <w:pPr>
            <w:pStyle w:val="BodyText"/>
            <w:tabs>
              <w:tab w:val="right" w:leader="dot" w:pos="10204"/>
            </w:tabs>
            <w:spacing w:before="139" w:line="196" w:lineRule="auto"/>
            <w:ind w:left="249"/>
            <w:rPr>
              <w:rFonts w:ascii="Arial" w:eastAsia="Arial" w:hAnsi="Arial" w:cs="Arial"/>
              <w:sz w:val="18"/>
              <w:szCs w:val="18"/>
            </w:rPr>
          </w:pPr>
          <w:r>
            <w:rPr>
              <w:spacing w:val="-6"/>
              <w:sz w:val="18"/>
              <w:szCs w:val="18"/>
              <w14:textOutline w14:w="3268" w14:cap="sq">
                <w14:solidFill>
                  <w14:srgbClr w14:val="000000"/>
                </w14:solidFill>
                <w14:prstDash w14:val="solid"/>
                <w14:bevel/>
              </w14:textOutline>
            </w:rPr>
            <w:t>图表</w:t>
          </w:r>
          <w:r>
            <w:rPr>
              <w:spacing w:val="27"/>
              <w:sz w:val="18"/>
              <w:szCs w:val="18"/>
            </w:rPr>
            <w:t xml:space="preserve"> </w:t>
          </w:r>
          <w:r>
            <w:rPr>
              <w:spacing w:val="-6"/>
              <w:sz w:val="18"/>
              <w:szCs w:val="18"/>
              <w14:textOutline w14:w="3268" w14:cap="sq">
                <w14:solidFill>
                  <w14:srgbClr w14:val="000000"/>
                </w14:solidFill>
                <w14:prstDash w14:val="solid"/>
                <w14:bevel/>
              </w14:textOutline>
            </w:rPr>
            <w:t>10：</w:t>
          </w:r>
          <w:r>
            <w:rPr>
              <w:spacing w:val="-6"/>
              <w:sz w:val="18"/>
              <w:szCs w:val="18"/>
            </w:rPr>
            <w:t xml:space="preserve"> </w:t>
          </w:r>
          <w:r>
            <w:rPr>
              <w:spacing w:val="-6"/>
              <w:sz w:val="18"/>
              <w:szCs w:val="18"/>
              <w14:textOutline w14:w="3268" w14:cap="sq">
                <w14:solidFill>
                  <w14:srgbClr w14:val="000000"/>
                </w14:solidFill>
                <w14:prstDash w14:val="solid"/>
                <w14:bevel/>
              </w14:textOutline>
            </w:rPr>
            <w:t>电力期货价格的组成部分</w:t>
          </w:r>
          <w:r>
            <w:rPr>
              <w:spacing w:val="-33"/>
              <w:sz w:val="18"/>
              <w:szCs w:val="18"/>
            </w:rPr>
            <w:t xml:space="preserve"> </w:t>
          </w:r>
          <w:r>
            <w:rPr>
              <w:sz w:val="18"/>
              <w:szCs w:val="18"/>
            </w:rPr>
            <w:tab/>
          </w:r>
          <w:r>
            <w:rPr>
              <w:spacing w:val="3"/>
              <w:sz w:val="18"/>
              <w:szCs w:val="18"/>
            </w:rPr>
            <w:t xml:space="preserve"> </w:t>
          </w:r>
          <w:hyperlink w:anchor="bookmark9" w:history="1">
            <w:r>
              <w:rPr>
                <w:rFonts w:ascii="Arial" w:eastAsia="Arial" w:hAnsi="Arial" w:cs="Arial"/>
                <w:spacing w:val="-10"/>
                <w:sz w:val="18"/>
                <w:szCs w:val="18"/>
              </w:rPr>
              <w:t>1</w:t>
            </w:r>
          </w:hyperlink>
          <w:r>
            <w:rPr>
              <w:rFonts w:ascii="Arial" w:eastAsia="Arial" w:hAnsi="Arial" w:cs="Arial"/>
              <w:spacing w:val="-10"/>
              <w:sz w:val="18"/>
              <w:szCs w:val="18"/>
            </w:rPr>
            <w:t>0</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15"/>
              <w:sz w:val="18"/>
              <w:szCs w:val="18"/>
            </w:rPr>
            <w:t xml:space="preserve"> </w:t>
          </w:r>
          <w:r>
            <w:rPr>
              <w:spacing w:val="-3"/>
              <w:sz w:val="18"/>
              <w:szCs w:val="18"/>
              <w14:textOutline w14:w="3268" w14:cap="sq">
                <w14:solidFill>
                  <w14:srgbClr w14:val="000000"/>
                </w14:solidFill>
                <w14:prstDash w14:val="solid"/>
                <w14:bevel/>
              </w14:textOutline>
            </w:rPr>
            <w:t>11：期货电价结构模型假设</w:t>
          </w:r>
          <w:r>
            <w:rPr>
              <w:spacing w:val="-33"/>
              <w:sz w:val="18"/>
              <w:szCs w:val="18"/>
            </w:rPr>
            <w:t xml:space="preserve"> </w:t>
          </w:r>
          <w:r>
            <w:rPr>
              <w:sz w:val="18"/>
              <w:szCs w:val="18"/>
            </w:rPr>
            <w:tab/>
          </w:r>
          <w:r>
            <w:rPr>
              <w:spacing w:val="3"/>
              <w:sz w:val="18"/>
              <w:szCs w:val="18"/>
            </w:rPr>
            <w:t xml:space="preserve"> </w:t>
          </w:r>
          <w:hyperlink w:anchor="bookmark37" w:history="1">
            <w:r>
              <w:rPr>
                <w:rFonts w:ascii="Arial" w:eastAsia="Arial" w:hAnsi="Arial" w:cs="Arial"/>
                <w:spacing w:val="-10"/>
                <w:sz w:val="18"/>
                <w:szCs w:val="18"/>
              </w:rPr>
              <w:t>1</w:t>
            </w:r>
          </w:hyperlink>
          <w:r>
            <w:rPr>
              <w:rFonts w:ascii="Arial" w:eastAsia="Arial" w:hAnsi="Arial" w:cs="Arial"/>
              <w:spacing w:val="-10"/>
              <w:sz w:val="18"/>
              <w:szCs w:val="18"/>
            </w:rPr>
            <w:t>0</w:t>
          </w:r>
        </w:p>
        <w:p>
          <w:pPr>
            <w:pStyle w:val="BodyText"/>
            <w:tabs>
              <w:tab w:val="right" w:leader="dot" w:pos="10205"/>
            </w:tabs>
            <w:spacing w:before="135" w:line="197"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29"/>
              <w:w w:val="101"/>
              <w:sz w:val="18"/>
              <w:szCs w:val="18"/>
            </w:rPr>
            <w:t xml:space="preserve"> </w:t>
          </w:r>
          <w:r>
            <w:rPr>
              <w:spacing w:val="-4"/>
              <w:sz w:val="18"/>
              <w:szCs w:val="18"/>
              <w14:textOutline w14:w="3268" w14:cap="sq">
                <w14:solidFill>
                  <w14:srgbClr w14:val="000000"/>
                </w14:solidFill>
                <w14:prstDash w14:val="solid"/>
                <w14:bevel/>
              </w14:textOutline>
            </w:rPr>
            <w:t>12：2019</w:t>
          </w:r>
          <w:r>
            <w:rPr>
              <w:spacing w:val="16"/>
              <w:sz w:val="18"/>
              <w:szCs w:val="18"/>
            </w:rPr>
            <w:t xml:space="preserve"> </w:t>
          </w:r>
          <w:r>
            <w:rPr>
              <w:spacing w:val="-4"/>
              <w:sz w:val="18"/>
              <w:szCs w:val="18"/>
              <w14:textOutline w14:w="3268" w14:cap="sq">
                <w14:solidFill>
                  <w14:srgbClr w14:val="000000"/>
                </w14:solidFill>
                <w14:prstDash w14:val="solid"/>
                <w14:bevel/>
              </w14:textOutline>
            </w:rPr>
            <w:t>年</w:t>
          </w:r>
          <w:r>
            <w:rPr>
              <w:spacing w:val="-4"/>
              <w:sz w:val="18"/>
              <w:szCs w:val="18"/>
            </w:rPr>
            <w:t xml:space="preserve"> </w:t>
          </w:r>
          <w:r>
            <w:rPr>
              <w:spacing w:val="-4"/>
              <w:sz w:val="18"/>
              <w:szCs w:val="18"/>
              <w14:textOutline w14:w="3268" w14:cap="sq">
                <w14:solidFill>
                  <w14:srgbClr w14:val="000000"/>
                </w14:solidFill>
                <w14:prstDash w14:val="solid"/>
                <w14:bevel/>
              </w14:textOutline>
            </w:rPr>
            <w:t>4-10</w:t>
          </w:r>
          <w:r>
            <w:rPr>
              <w:spacing w:val="25"/>
              <w:sz w:val="18"/>
              <w:szCs w:val="18"/>
            </w:rPr>
            <w:t xml:space="preserve"> </w:t>
          </w:r>
          <w:r>
            <w:rPr>
              <w:spacing w:val="-4"/>
              <w:sz w:val="18"/>
              <w:szCs w:val="18"/>
              <w14:textOutline w14:w="3268" w14:cap="sq">
                <w14:solidFill>
                  <w14:srgbClr w14:val="000000"/>
                </w14:solidFill>
                <w14:prstDash w14:val="solid"/>
                <w14:bevel/>
              </w14:textOutline>
            </w:rPr>
            <w:t>月德国基荷</w:t>
          </w:r>
          <w:r>
            <w:rPr>
              <w:spacing w:val="-4"/>
              <w:sz w:val="18"/>
              <w:szCs w:val="18"/>
            </w:rPr>
            <w:t xml:space="preserve"> </w:t>
          </w:r>
          <w:r>
            <w:rPr>
              <w:spacing w:val="-4"/>
              <w:sz w:val="18"/>
              <w:szCs w:val="18"/>
              <w14:textOutline w14:w="3268" w14:cap="sq">
                <w14:solidFill>
                  <w14:srgbClr w14:val="000000"/>
                </w14:solidFill>
                <w14:prstDash w14:val="solid"/>
                <w14:bevel/>
              </w14:textOutline>
            </w:rPr>
            <w:t>M1</w:t>
          </w:r>
          <w:r>
            <w:rPr>
              <w:spacing w:val="17"/>
              <w:w w:val="102"/>
              <w:sz w:val="18"/>
              <w:szCs w:val="18"/>
            </w:rPr>
            <w:t xml:space="preserve"> </w:t>
          </w:r>
          <w:r>
            <w:rPr>
              <w:spacing w:val="-4"/>
              <w:sz w:val="18"/>
              <w:szCs w:val="18"/>
              <w14:textOutline w14:w="3268" w14:cap="sq">
                <w14:solidFill>
                  <w14:srgbClr w14:val="000000"/>
                </w14:solidFill>
                <w14:prstDash w14:val="solid"/>
                <w14:bevel/>
              </w14:textOutline>
            </w:rPr>
            <w:t>平均组成结构</w:t>
          </w:r>
          <w:r>
            <w:rPr>
              <w:spacing w:val="-33"/>
              <w:sz w:val="18"/>
              <w:szCs w:val="18"/>
            </w:rPr>
            <w:t xml:space="preserve"> </w:t>
          </w:r>
          <w:r>
            <w:rPr>
              <w:sz w:val="18"/>
              <w:szCs w:val="18"/>
            </w:rPr>
            <w:tab/>
          </w:r>
          <w:r>
            <w:rPr>
              <w:spacing w:val="-11"/>
              <w:sz w:val="18"/>
              <w:szCs w:val="18"/>
            </w:rPr>
            <w:t xml:space="preserve"> </w:t>
          </w:r>
          <w:hyperlink w:anchor="bookmark38" w:history="1">
            <w:r>
              <w:rPr>
                <w:rFonts w:ascii="Arial" w:eastAsia="Arial" w:hAnsi="Arial" w:cs="Arial"/>
                <w:spacing w:val="-16"/>
                <w:sz w:val="18"/>
                <w:szCs w:val="18"/>
              </w:rPr>
              <w:t>1</w:t>
            </w:r>
          </w:hyperlink>
          <w:r>
            <w:rPr>
              <w:rFonts w:ascii="Arial" w:eastAsia="Arial" w:hAnsi="Arial" w:cs="Arial"/>
              <w:spacing w:val="-16"/>
              <w:sz w:val="18"/>
              <w:szCs w:val="18"/>
            </w:rPr>
            <w:t>1</w:t>
          </w:r>
        </w:p>
        <w:p>
          <w:pPr>
            <w:pStyle w:val="BodyText"/>
            <w:tabs>
              <w:tab w:val="right" w:leader="dot" w:pos="10205"/>
            </w:tabs>
            <w:spacing w:before="138" w:line="197"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29"/>
              <w:w w:val="101"/>
              <w:sz w:val="18"/>
              <w:szCs w:val="18"/>
            </w:rPr>
            <w:t xml:space="preserve"> </w:t>
          </w:r>
          <w:r>
            <w:rPr>
              <w:spacing w:val="-4"/>
              <w:sz w:val="18"/>
              <w:szCs w:val="18"/>
              <w14:textOutline w14:w="3268" w14:cap="sq">
                <w14:solidFill>
                  <w14:srgbClr w14:val="000000"/>
                </w14:solidFill>
                <w14:prstDash w14:val="solid"/>
                <w14:bevel/>
              </w14:textOutline>
            </w:rPr>
            <w:t>13：2023</w:t>
          </w:r>
          <w:r>
            <w:rPr>
              <w:spacing w:val="16"/>
              <w:sz w:val="18"/>
              <w:szCs w:val="18"/>
            </w:rPr>
            <w:t xml:space="preserve"> </w:t>
          </w:r>
          <w:r>
            <w:rPr>
              <w:spacing w:val="-4"/>
              <w:sz w:val="18"/>
              <w:szCs w:val="18"/>
              <w14:textOutline w14:w="3268" w14:cap="sq">
                <w14:solidFill>
                  <w14:srgbClr w14:val="000000"/>
                </w14:solidFill>
                <w14:prstDash w14:val="solid"/>
                <w14:bevel/>
              </w14:textOutline>
            </w:rPr>
            <w:t>年</w:t>
          </w:r>
          <w:r>
            <w:rPr>
              <w:spacing w:val="-4"/>
              <w:sz w:val="18"/>
              <w:szCs w:val="18"/>
            </w:rPr>
            <w:t xml:space="preserve"> </w:t>
          </w:r>
          <w:r>
            <w:rPr>
              <w:spacing w:val="-4"/>
              <w:sz w:val="18"/>
              <w:szCs w:val="18"/>
              <w14:textOutline w14:w="3268" w14:cap="sq">
                <w14:solidFill>
                  <w14:srgbClr w14:val="000000"/>
                </w14:solidFill>
                <w14:prstDash w14:val="solid"/>
                <w14:bevel/>
              </w14:textOutline>
            </w:rPr>
            <w:t>3-11</w:t>
          </w:r>
          <w:r>
            <w:rPr>
              <w:spacing w:val="25"/>
              <w:sz w:val="18"/>
              <w:szCs w:val="18"/>
            </w:rPr>
            <w:t xml:space="preserve"> </w:t>
          </w:r>
          <w:r>
            <w:rPr>
              <w:spacing w:val="-4"/>
              <w:sz w:val="18"/>
              <w:szCs w:val="18"/>
              <w14:textOutline w14:w="3268" w14:cap="sq">
                <w14:solidFill>
                  <w14:srgbClr w14:val="000000"/>
                </w14:solidFill>
                <w14:prstDash w14:val="solid"/>
                <w14:bevel/>
              </w14:textOutline>
            </w:rPr>
            <w:t>月德国基荷</w:t>
          </w:r>
          <w:r>
            <w:rPr>
              <w:spacing w:val="-4"/>
              <w:sz w:val="18"/>
              <w:szCs w:val="18"/>
            </w:rPr>
            <w:t xml:space="preserve"> </w:t>
          </w:r>
          <w:r>
            <w:rPr>
              <w:spacing w:val="-4"/>
              <w:sz w:val="18"/>
              <w:szCs w:val="18"/>
              <w14:textOutline w14:w="3268" w14:cap="sq">
                <w14:solidFill>
                  <w14:srgbClr w14:val="000000"/>
                </w14:solidFill>
                <w14:prstDash w14:val="solid"/>
                <w14:bevel/>
              </w14:textOutline>
            </w:rPr>
            <w:t>M1</w:t>
          </w:r>
          <w:r>
            <w:rPr>
              <w:spacing w:val="17"/>
              <w:w w:val="102"/>
              <w:sz w:val="18"/>
              <w:szCs w:val="18"/>
            </w:rPr>
            <w:t xml:space="preserve"> </w:t>
          </w:r>
          <w:r>
            <w:rPr>
              <w:spacing w:val="-4"/>
              <w:sz w:val="18"/>
              <w:szCs w:val="18"/>
              <w14:textOutline w14:w="3268" w14:cap="sq">
                <w14:solidFill>
                  <w14:srgbClr w14:val="000000"/>
                </w14:solidFill>
                <w14:prstDash w14:val="solid"/>
                <w14:bevel/>
              </w14:textOutline>
            </w:rPr>
            <w:t>平均组成结构</w:t>
          </w:r>
          <w:r>
            <w:rPr>
              <w:spacing w:val="-33"/>
              <w:sz w:val="18"/>
              <w:szCs w:val="18"/>
            </w:rPr>
            <w:t xml:space="preserve"> </w:t>
          </w:r>
          <w:r>
            <w:rPr>
              <w:sz w:val="18"/>
              <w:szCs w:val="18"/>
            </w:rPr>
            <w:tab/>
          </w:r>
          <w:r>
            <w:rPr>
              <w:spacing w:val="-11"/>
              <w:sz w:val="18"/>
              <w:szCs w:val="18"/>
            </w:rPr>
            <w:t xml:space="preserve"> </w:t>
          </w:r>
          <w:hyperlink w:anchor="bookmark39" w:history="1">
            <w:r>
              <w:rPr>
                <w:rFonts w:ascii="Arial" w:eastAsia="Arial" w:hAnsi="Arial" w:cs="Arial"/>
                <w:spacing w:val="-16"/>
                <w:sz w:val="18"/>
                <w:szCs w:val="18"/>
              </w:rPr>
              <w:t>1</w:t>
            </w:r>
          </w:hyperlink>
          <w:r>
            <w:rPr>
              <w:rFonts w:ascii="Arial" w:eastAsia="Arial" w:hAnsi="Arial" w:cs="Arial"/>
              <w:spacing w:val="-16"/>
              <w:sz w:val="18"/>
              <w:szCs w:val="18"/>
            </w:rPr>
            <w:t>1</w:t>
          </w:r>
        </w:p>
        <w:p>
          <w:pPr>
            <w:pStyle w:val="BodyText"/>
            <w:tabs>
              <w:tab w:val="right" w:leader="dot" w:pos="10204"/>
            </w:tabs>
            <w:spacing w:before="138" w:line="196"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24"/>
              <w:sz w:val="18"/>
              <w:szCs w:val="18"/>
            </w:rPr>
            <w:t xml:space="preserve"> </w:t>
          </w:r>
          <w:r>
            <w:rPr>
              <w:spacing w:val="-3"/>
              <w:sz w:val="18"/>
              <w:szCs w:val="18"/>
              <w14:textOutline w14:w="3268" w14:cap="sq">
                <w14:solidFill>
                  <w14:srgbClr w14:val="000000"/>
                </w14:solidFill>
                <w14:prstDash w14:val="solid"/>
                <w14:bevel/>
              </w14:textOutline>
            </w:rPr>
            <w:t>14：碳价上涨后气煤发电成本倒挂</w:t>
          </w:r>
          <w:r>
            <w:rPr>
              <w:spacing w:val="-33"/>
              <w:sz w:val="18"/>
              <w:szCs w:val="18"/>
            </w:rPr>
            <w:t xml:space="preserve"> </w:t>
          </w:r>
          <w:r>
            <w:rPr>
              <w:sz w:val="18"/>
              <w:szCs w:val="18"/>
            </w:rPr>
            <w:tab/>
          </w:r>
          <w:r>
            <w:rPr>
              <w:spacing w:val="3"/>
              <w:sz w:val="18"/>
              <w:szCs w:val="18"/>
            </w:rPr>
            <w:t xml:space="preserve"> </w:t>
          </w:r>
          <w:hyperlink w:anchor="bookmark40" w:history="1">
            <w:r>
              <w:rPr>
                <w:rFonts w:ascii="Arial" w:eastAsia="Arial" w:hAnsi="Arial" w:cs="Arial"/>
                <w:spacing w:val="-10"/>
                <w:sz w:val="18"/>
                <w:szCs w:val="18"/>
              </w:rPr>
              <w:t>1</w:t>
            </w:r>
          </w:hyperlink>
          <w:r>
            <w:rPr>
              <w:rFonts w:ascii="Arial" w:eastAsia="Arial" w:hAnsi="Arial" w:cs="Arial"/>
              <w:spacing w:val="-10"/>
              <w:sz w:val="18"/>
              <w:szCs w:val="18"/>
            </w:rPr>
            <w:t>2</w:t>
          </w:r>
        </w:p>
        <w:p>
          <w:pPr>
            <w:pStyle w:val="BodyText"/>
            <w:tabs>
              <w:tab w:val="right" w:leader="dot" w:pos="10204"/>
            </w:tabs>
            <w:spacing w:before="137" w:line="196"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14"/>
              <w:w w:val="101"/>
              <w:sz w:val="18"/>
              <w:szCs w:val="18"/>
            </w:rPr>
            <w:t xml:space="preserve"> </w:t>
          </w:r>
          <w:r>
            <w:rPr>
              <w:spacing w:val="-3"/>
              <w:sz w:val="18"/>
              <w:szCs w:val="18"/>
              <w14:textOutline w14:w="3268" w14:cap="sq">
                <w14:solidFill>
                  <w14:srgbClr w14:val="000000"/>
                </w14:solidFill>
                <w14:prstDash w14:val="solid"/>
                <w14:bevel/>
              </w14:textOutline>
            </w:rPr>
            <w:t>15：</w:t>
          </w:r>
          <w:r>
            <w:rPr>
              <w:spacing w:val="-25"/>
              <w:sz w:val="18"/>
              <w:szCs w:val="18"/>
            </w:rPr>
            <w:t xml:space="preserve"> </w:t>
          </w:r>
          <w:r>
            <w:rPr>
              <w:spacing w:val="-3"/>
              <w:sz w:val="18"/>
              <w:szCs w:val="18"/>
              <w14:textOutline w14:w="3268" w14:cap="sq">
                <w14:solidFill>
                  <w14:srgbClr w14:val="000000"/>
                </w14:solidFill>
                <w14:prstDash w14:val="solid"/>
                <w14:bevel/>
              </w14:textOutline>
            </w:rPr>
            <w:t>能源危机过程中天然气成本主导</w:t>
          </w:r>
          <w:r>
            <w:rPr>
              <w:spacing w:val="-4"/>
              <w:sz w:val="18"/>
              <w:szCs w:val="18"/>
              <w14:textOutline w14:w="3268" w14:cap="sq">
                <w14:solidFill>
                  <w14:srgbClr w14:val="000000"/>
                </w14:solidFill>
                <w14:prstDash w14:val="solid"/>
                <w14:bevel/>
              </w14:textOutline>
            </w:rPr>
            <w:t>电价</w:t>
          </w:r>
          <w:r>
            <w:rPr>
              <w:spacing w:val="-32"/>
              <w:sz w:val="18"/>
              <w:szCs w:val="18"/>
            </w:rPr>
            <w:t xml:space="preserve"> </w:t>
          </w:r>
          <w:r>
            <w:rPr>
              <w:sz w:val="18"/>
              <w:szCs w:val="18"/>
            </w:rPr>
            <w:tab/>
          </w:r>
          <w:r>
            <w:rPr>
              <w:spacing w:val="3"/>
              <w:sz w:val="18"/>
              <w:szCs w:val="18"/>
            </w:rPr>
            <w:t xml:space="preserve"> </w:t>
          </w:r>
          <w:hyperlink w:anchor="bookmark41" w:history="1">
            <w:r>
              <w:rPr>
                <w:rFonts w:ascii="Arial" w:eastAsia="Arial" w:hAnsi="Arial" w:cs="Arial"/>
                <w:spacing w:val="-10"/>
                <w:sz w:val="18"/>
                <w:szCs w:val="18"/>
              </w:rPr>
              <w:t>1</w:t>
            </w:r>
          </w:hyperlink>
          <w:r>
            <w:rPr>
              <w:rFonts w:ascii="Arial" w:eastAsia="Arial" w:hAnsi="Arial" w:cs="Arial"/>
              <w:spacing w:val="-10"/>
              <w:sz w:val="18"/>
              <w:szCs w:val="18"/>
            </w:rPr>
            <w:t>2</w:t>
          </w:r>
        </w:p>
        <w:p>
          <w:pPr>
            <w:pStyle w:val="BodyText"/>
            <w:tabs>
              <w:tab w:val="right" w:leader="dot" w:pos="10204"/>
            </w:tabs>
            <w:spacing w:before="138" w:line="196"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3"/>
              <w:sz w:val="18"/>
              <w:szCs w:val="18"/>
            </w:rPr>
            <w:t xml:space="preserve"> </w:t>
          </w:r>
          <w:r>
            <w:rPr>
              <w:spacing w:val="-3"/>
              <w:sz w:val="18"/>
              <w:szCs w:val="18"/>
              <w14:textOutline w14:w="3268" w14:cap="sq">
                <w14:solidFill>
                  <w14:srgbClr w14:val="000000"/>
                </w14:solidFill>
                <w14:prstDash w14:val="solid"/>
                <w14:bevel/>
              </w14:textOutline>
            </w:rPr>
            <w:t>16：</w:t>
          </w:r>
          <w:r>
            <w:rPr>
              <w:spacing w:val="-25"/>
              <w:sz w:val="18"/>
              <w:szCs w:val="18"/>
            </w:rPr>
            <w:t xml:space="preserve"> </w:t>
          </w:r>
          <w:r>
            <w:rPr>
              <w:spacing w:val="-3"/>
              <w:sz w:val="18"/>
              <w:szCs w:val="18"/>
              <w14:textOutline w14:w="3268" w14:cap="sq">
                <w14:solidFill>
                  <w14:srgbClr w14:val="000000"/>
                </w14:solidFill>
                <w14:prstDash w14:val="solid"/>
                <w14:bevel/>
              </w14:textOutline>
            </w:rPr>
            <w:t>能源成本和碳价影响下边际定价机组的转变示意图</w:t>
          </w:r>
          <w:r>
            <w:rPr>
              <w:spacing w:val="-32"/>
              <w:sz w:val="18"/>
              <w:szCs w:val="18"/>
            </w:rPr>
            <w:t xml:space="preserve"> </w:t>
          </w:r>
          <w:r>
            <w:rPr>
              <w:sz w:val="18"/>
              <w:szCs w:val="18"/>
            </w:rPr>
            <w:tab/>
          </w:r>
          <w:r>
            <w:rPr>
              <w:spacing w:val="1"/>
              <w:sz w:val="18"/>
              <w:szCs w:val="18"/>
            </w:rPr>
            <w:t xml:space="preserve"> </w:t>
          </w:r>
          <w:hyperlink w:anchor="bookmark42" w:history="1">
            <w:r>
              <w:rPr>
                <w:rFonts w:ascii="Arial" w:eastAsia="Arial" w:hAnsi="Arial" w:cs="Arial"/>
                <w:spacing w:val="-10"/>
                <w:sz w:val="18"/>
                <w:szCs w:val="18"/>
              </w:rPr>
              <w:t>1</w:t>
            </w:r>
          </w:hyperlink>
          <w:r>
            <w:rPr>
              <w:rFonts w:ascii="Arial" w:eastAsia="Arial" w:hAnsi="Arial" w:cs="Arial"/>
              <w:spacing w:val="-10"/>
              <w:sz w:val="18"/>
              <w:szCs w:val="18"/>
            </w:rPr>
            <w:t>2</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23"/>
              <w:w w:val="102"/>
              <w:sz w:val="18"/>
              <w:szCs w:val="18"/>
            </w:rPr>
            <w:t xml:space="preserve"> </w:t>
          </w:r>
          <w:r>
            <w:rPr>
              <w:spacing w:val="-3"/>
              <w:sz w:val="18"/>
              <w:szCs w:val="18"/>
              <w14:textOutline w14:w="3268" w14:cap="sq">
                <w14:solidFill>
                  <w14:srgbClr w14:val="000000"/>
                </w14:solidFill>
                <w14:prstDash w14:val="solid"/>
                <w14:bevel/>
              </w14:textOutline>
            </w:rPr>
            <w:t>17：</w:t>
          </w:r>
          <w:r>
            <w:rPr>
              <w:spacing w:val="-13"/>
              <w:sz w:val="18"/>
              <w:szCs w:val="18"/>
            </w:rPr>
            <w:t xml:space="preserve"> </w:t>
          </w:r>
          <w:r>
            <w:rPr>
              <w:spacing w:val="-3"/>
              <w:sz w:val="18"/>
              <w:szCs w:val="18"/>
              <w14:textOutline w14:w="3268" w14:cap="sq">
                <w14:solidFill>
                  <w14:srgbClr w14:val="000000"/>
                </w14:solidFill>
                <w14:prstDash w14:val="solid"/>
                <w14:bevel/>
              </w14:textOutline>
            </w:rPr>
            <w:t>气电利润为零时所需的气电机组出力比例正逐渐上升</w:t>
          </w:r>
          <w:r>
            <w:rPr>
              <w:spacing w:val="-32"/>
              <w:sz w:val="18"/>
              <w:szCs w:val="18"/>
            </w:rPr>
            <w:t xml:space="preserve"> </w:t>
          </w:r>
          <w:r>
            <w:rPr>
              <w:sz w:val="18"/>
              <w:szCs w:val="18"/>
            </w:rPr>
            <w:tab/>
          </w:r>
          <w:r>
            <w:rPr>
              <w:spacing w:val="1"/>
              <w:sz w:val="18"/>
              <w:szCs w:val="18"/>
            </w:rPr>
            <w:t xml:space="preserve"> </w:t>
          </w:r>
          <w:hyperlink w:anchor="bookmark43" w:history="1">
            <w:r>
              <w:rPr>
                <w:rFonts w:ascii="Arial" w:eastAsia="Arial" w:hAnsi="Arial" w:cs="Arial"/>
                <w:spacing w:val="-10"/>
                <w:sz w:val="18"/>
                <w:szCs w:val="18"/>
              </w:rPr>
              <w:t>1</w:t>
            </w:r>
          </w:hyperlink>
          <w:r>
            <w:rPr>
              <w:rFonts w:ascii="Arial" w:eastAsia="Arial" w:hAnsi="Arial" w:cs="Arial"/>
              <w:spacing w:val="-10"/>
              <w:sz w:val="18"/>
              <w:szCs w:val="18"/>
            </w:rPr>
            <w:t>3</w:t>
          </w:r>
        </w:p>
        <w:p>
          <w:pPr>
            <w:pStyle w:val="BodyText"/>
            <w:tabs>
              <w:tab w:val="right" w:leader="dot" w:pos="10204"/>
            </w:tabs>
            <w:spacing w:before="138"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27"/>
              <w:sz w:val="18"/>
              <w:szCs w:val="18"/>
            </w:rPr>
            <w:t xml:space="preserve"> </w:t>
          </w:r>
          <w:r>
            <w:rPr>
              <w:spacing w:val="-3"/>
              <w:sz w:val="18"/>
              <w:szCs w:val="18"/>
              <w14:textOutline w14:w="3268" w14:cap="sq">
                <w14:solidFill>
                  <w14:srgbClr w14:val="000000"/>
                </w14:solidFill>
                <w14:prstDash w14:val="solid"/>
                <w14:bevel/>
              </w14:textOutline>
            </w:rPr>
            <w:t>18：煤电利润和机组出力比例正相关</w:t>
          </w:r>
          <w:r>
            <w:rPr>
              <w:spacing w:val="-33"/>
              <w:sz w:val="18"/>
              <w:szCs w:val="18"/>
            </w:rPr>
            <w:t xml:space="preserve"> </w:t>
          </w:r>
          <w:r>
            <w:rPr>
              <w:sz w:val="18"/>
              <w:szCs w:val="18"/>
            </w:rPr>
            <w:tab/>
          </w:r>
          <w:r>
            <w:rPr>
              <w:spacing w:val="3"/>
              <w:sz w:val="18"/>
              <w:szCs w:val="18"/>
            </w:rPr>
            <w:t xml:space="preserve"> </w:t>
          </w:r>
          <w:hyperlink w:anchor="bookmark44" w:history="1">
            <w:r>
              <w:rPr>
                <w:rFonts w:ascii="Arial" w:eastAsia="Arial" w:hAnsi="Arial" w:cs="Arial"/>
                <w:spacing w:val="-10"/>
                <w:sz w:val="18"/>
                <w:szCs w:val="18"/>
              </w:rPr>
              <w:t>1</w:t>
            </w:r>
          </w:hyperlink>
          <w:r>
            <w:rPr>
              <w:rFonts w:ascii="Arial" w:eastAsia="Arial" w:hAnsi="Arial" w:cs="Arial"/>
              <w:spacing w:val="-10"/>
              <w:sz w:val="18"/>
              <w:szCs w:val="18"/>
            </w:rPr>
            <w:t>4</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18"/>
              <w:w w:val="101"/>
              <w:sz w:val="18"/>
              <w:szCs w:val="18"/>
            </w:rPr>
            <w:t xml:space="preserve"> </w:t>
          </w:r>
          <w:r>
            <w:rPr>
              <w:spacing w:val="-3"/>
              <w:sz w:val="18"/>
              <w:szCs w:val="18"/>
              <w14:textOutline w14:w="3268" w14:cap="sq">
                <w14:solidFill>
                  <w14:srgbClr w14:val="000000"/>
                </w14:solidFill>
                <w14:prstDash w14:val="solid"/>
                <w14:bevel/>
              </w14:textOutline>
            </w:rPr>
            <w:t>19：</w:t>
          </w:r>
          <w:r>
            <w:rPr>
              <w:spacing w:val="-25"/>
              <w:sz w:val="18"/>
              <w:szCs w:val="18"/>
            </w:rPr>
            <w:t xml:space="preserve"> </w:t>
          </w:r>
          <w:r>
            <w:rPr>
              <w:spacing w:val="-3"/>
              <w:sz w:val="18"/>
              <w:szCs w:val="18"/>
              <w14:textOutline w14:w="3268" w14:cap="sq">
                <w14:solidFill>
                  <w14:srgbClr w14:val="000000"/>
                </w14:solidFill>
                <w14:prstDash w14:val="solid"/>
                <w14:bevel/>
              </w14:textOutline>
            </w:rPr>
            <w:t>能源危机后高出力比例也无法使利润转正</w:t>
          </w:r>
          <w:r>
            <w:rPr>
              <w:spacing w:val="-32"/>
              <w:sz w:val="18"/>
              <w:szCs w:val="18"/>
            </w:rPr>
            <w:t xml:space="preserve"> </w:t>
          </w:r>
          <w:r>
            <w:rPr>
              <w:sz w:val="18"/>
              <w:szCs w:val="18"/>
            </w:rPr>
            <w:tab/>
          </w:r>
          <w:r>
            <w:rPr>
              <w:spacing w:val="3"/>
              <w:sz w:val="18"/>
              <w:szCs w:val="18"/>
            </w:rPr>
            <w:t xml:space="preserve"> </w:t>
          </w:r>
          <w:hyperlink w:anchor="bookmark45" w:history="1">
            <w:r>
              <w:rPr>
                <w:rFonts w:ascii="Arial" w:eastAsia="Arial" w:hAnsi="Arial" w:cs="Arial"/>
                <w:spacing w:val="-10"/>
                <w:sz w:val="18"/>
                <w:szCs w:val="18"/>
              </w:rPr>
              <w:t>1</w:t>
            </w:r>
          </w:hyperlink>
          <w:r>
            <w:rPr>
              <w:rFonts w:ascii="Arial" w:eastAsia="Arial" w:hAnsi="Arial" w:cs="Arial"/>
              <w:spacing w:val="-10"/>
              <w:sz w:val="18"/>
              <w:szCs w:val="18"/>
            </w:rPr>
            <w:t>4</w:t>
          </w:r>
        </w:p>
        <w:p>
          <w:pPr>
            <w:pStyle w:val="BodyText"/>
            <w:tabs>
              <w:tab w:val="right" w:leader="dot" w:pos="10204"/>
            </w:tabs>
            <w:spacing w:before="139"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20：2009-2020</w:t>
          </w:r>
          <w:r>
            <w:rPr>
              <w:spacing w:val="16"/>
              <w:sz w:val="18"/>
              <w:szCs w:val="18"/>
            </w:rPr>
            <w:t xml:space="preserve"> </w:t>
          </w:r>
          <w:r>
            <w:rPr>
              <w:spacing w:val="-2"/>
              <w:sz w:val="18"/>
              <w:szCs w:val="18"/>
              <w14:textOutline w14:w="3268" w14:cap="sq">
                <w14:solidFill>
                  <w14:srgbClr w14:val="000000"/>
                </w14:solidFill>
                <w14:prstDash w14:val="solid"/>
                <w14:bevel/>
              </w14:textOutline>
            </w:rPr>
            <w:t>年电价</w:t>
          </w:r>
          <w:r>
            <w:rPr>
              <w:spacing w:val="-27"/>
              <w:sz w:val="18"/>
              <w:szCs w:val="18"/>
            </w:rPr>
            <w:t xml:space="preserve"> </w:t>
          </w:r>
          <w:r>
            <w:rPr>
              <w:spacing w:val="-2"/>
              <w:sz w:val="18"/>
              <w:szCs w:val="18"/>
              <w14:textOutline w14:w="3268" w14:cap="sq">
                <w14:solidFill>
                  <w14:srgbClr w14:val="000000"/>
                </w14:solidFill>
                <w14:prstDash w14:val="solid"/>
                <w14:bevel/>
              </w14:textOutline>
            </w:rPr>
            <w:t>、铜价和美</w:t>
          </w:r>
          <w:r>
            <w:rPr>
              <w:spacing w:val="-3"/>
              <w:sz w:val="18"/>
              <w:szCs w:val="18"/>
              <w14:textOutline w14:w="3268" w14:cap="sq">
                <w14:solidFill>
                  <w14:srgbClr w14:val="000000"/>
                </w14:solidFill>
                <w14:prstDash w14:val="solid"/>
                <w14:bevel/>
              </w14:textOutline>
            </w:rPr>
            <w:t>元指数波动</w:t>
          </w:r>
          <w:r>
            <w:rPr>
              <w:spacing w:val="-32"/>
              <w:sz w:val="18"/>
              <w:szCs w:val="18"/>
            </w:rPr>
            <w:t xml:space="preserve"> </w:t>
          </w:r>
          <w:r>
            <w:rPr>
              <w:sz w:val="18"/>
              <w:szCs w:val="18"/>
            </w:rPr>
            <w:tab/>
          </w:r>
          <w:r>
            <w:rPr>
              <w:spacing w:val="-12"/>
              <w:sz w:val="18"/>
              <w:szCs w:val="18"/>
            </w:rPr>
            <w:t xml:space="preserve"> </w:t>
          </w:r>
          <w:hyperlink w:anchor="bookmark46" w:history="1">
            <w:r>
              <w:rPr>
                <w:rFonts w:ascii="Arial" w:eastAsia="Arial" w:hAnsi="Arial" w:cs="Arial"/>
                <w:spacing w:val="-10"/>
                <w:sz w:val="18"/>
                <w:szCs w:val="18"/>
              </w:rPr>
              <w:t>1</w:t>
            </w:r>
          </w:hyperlink>
          <w:r>
            <w:rPr>
              <w:rFonts w:ascii="Arial" w:eastAsia="Arial" w:hAnsi="Arial" w:cs="Arial"/>
              <w:spacing w:val="-10"/>
              <w:sz w:val="18"/>
              <w:szCs w:val="18"/>
            </w:rPr>
            <w:t>5</w:t>
          </w:r>
        </w:p>
        <w:p>
          <w:pPr>
            <w:pStyle w:val="BodyText"/>
            <w:tabs>
              <w:tab w:val="right" w:leader="dot" w:pos="10204"/>
            </w:tabs>
            <w:spacing w:before="138"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21：年度平均电价和用电量弱相关</w:t>
          </w:r>
          <w:r>
            <w:rPr>
              <w:spacing w:val="-25"/>
              <w:sz w:val="18"/>
              <w:szCs w:val="18"/>
            </w:rPr>
            <w:t xml:space="preserve"> </w:t>
          </w:r>
          <w:r>
            <w:rPr>
              <w:sz w:val="18"/>
              <w:szCs w:val="18"/>
            </w:rPr>
            <w:tab/>
          </w:r>
          <w:r>
            <w:rPr>
              <w:spacing w:val="3"/>
              <w:sz w:val="18"/>
              <w:szCs w:val="18"/>
            </w:rPr>
            <w:t xml:space="preserve"> </w:t>
          </w:r>
          <w:hyperlink w:anchor="bookmark47" w:history="1">
            <w:r>
              <w:rPr>
                <w:rFonts w:ascii="Arial" w:eastAsia="Arial" w:hAnsi="Arial" w:cs="Arial"/>
                <w:spacing w:val="-10"/>
                <w:sz w:val="18"/>
                <w:szCs w:val="18"/>
              </w:rPr>
              <w:t>1</w:t>
            </w:r>
          </w:hyperlink>
          <w:r>
            <w:rPr>
              <w:rFonts w:ascii="Arial" w:eastAsia="Arial" w:hAnsi="Arial" w:cs="Arial"/>
              <w:spacing w:val="-10"/>
              <w:sz w:val="18"/>
              <w:szCs w:val="18"/>
            </w:rPr>
            <w:t>5</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22：</w:t>
          </w:r>
          <w:r>
            <w:rPr>
              <w:spacing w:val="-5"/>
              <w:sz w:val="18"/>
              <w:szCs w:val="18"/>
            </w:rPr>
            <w:t xml:space="preserve"> </w:t>
          </w:r>
          <w:r>
            <w:rPr>
              <w:spacing w:val="-3"/>
              <w:sz w:val="18"/>
              <w:szCs w:val="18"/>
              <w14:textOutline w14:w="3268" w14:cap="sq">
                <w14:solidFill>
                  <w14:srgbClr w14:val="000000"/>
                </w14:solidFill>
                <w14:prstDash w14:val="solid"/>
                <w14:bevel/>
              </w14:textOutline>
            </w:rPr>
            <w:t>欧洲各能源发电量和用电量季节性强度</w:t>
          </w:r>
          <w:r>
            <w:rPr>
              <w:spacing w:val="-34"/>
              <w:sz w:val="18"/>
              <w:szCs w:val="18"/>
            </w:rPr>
            <w:t xml:space="preserve"> </w:t>
          </w:r>
          <w:r>
            <w:rPr>
              <w:sz w:val="18"/>
              <w:szCs w:val="18"/>
            </w:rPr>
            <w:tab/>
          </w:r>
          <w:r>
            <w:rPr>
              <w:spacing w:val="3"/>
              <w:sz w:val="18"/>
              <w:szCs w:val="18"/>
            </w:rPr>
            <w:t xml:space="preserve"> </w:t>
          </w:r>
          <w:hyperlink w:anchor="bookmark48" w:history="1">
            <w:r>
              <w:rPr>
                <w:rFonts w:ascii="Arial" w:eastAsia="Arial" w:hAnsi="Arial" w:cs="Arial"/>
                <w:spacing w:val="-10"/>
                <w:sz w:val="18"/>
                <w:szCs w:val="18"/>
              </w:rPr>
              <w:t>1</w:t>
            </w:r>
          </w:hyperlink>
          <w:r>
            <w:rPr>
              <w:rFonts w:ascii="Arial" w:eastAsia="Arial" w:hAnsi="Arial" w:cs="Arial"/>
              <w:spacing w:val="-10"/>
              <w:sz w:val="18"/>
              <w:szCs w:val="18"/>
            </w:rPr>
            <w:t>5</w:t>
          </w:r>
        </w:p>
        <w:p>
          <w:pPr>
            <w:pStyle w:val="BodyText"/>
            <w:tabs>
              <w:tab w:val="right" w:leader="dot" w:pos="10204"/>
            </w:tabs>
            <w:spacing w:before="137" w:line="197"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23：2012-2019</w:t>
          </w:r>
          <w:r>
            <w:rPr>
              <w:spacing w:val="18"/>
              <w:w w:val="101"/>
              <w:sz w:val="18"/>
              <w:szCs w:val="18"/>
            </w:rPr>
            <w:t xml:space="preserve"> </w:t>
          </w:r>
          <w:r>
            <w:rPr>
              <w:spacing w:val="-2"/>
              <w:sz w:val="18"/>
              <w:szCs w:val="18"/>
              <w14:textOutline w14:w="3268" w14:cap="sq">
                <w14:solidFill>
                  <w14:srgbClr w14:val="000000"/>
                </w14:solidFill>
                <w14:prstDash w14:val="solid"/>
                <w14:bevel/>
              </w14:textOutline>
            </w:rPr>
            <w:t>年德国基荷</w:t>
          </w:r>
          <w:r>
            <w:rPr>
              <w:spacing w:val="-2"/>
              <w:sz w:val="18"/>
              <w:szCs w:val="18"/>
            </w:rPr>
            <w:t xml:space="preserve"> </w:t>
          </w:r>
          <w:r>
            <w:rPr>
              <w:spacing w:val="-2"/>
              <w:sz w:val="18"/>
              <w:szCs w:val="18"/>
              <w14:textOutline w14:w="3268" w14:cap="sq">
                <w14:solidFill>
                  <w14:srgbClr w14:val="000000"/>
                </w14:solidFill>
                <w14:prstDash w14:val="solid"/>
                <w14:bevel/>
              </w14:textOutline>
            </w:rPr>
            <w:t>M1</w:t>
          </w:r>
          <w:r>
            <w:rPr>
              <w:spacing w:val="12"/>
              <w:sz w:val="18"/>
              <w:szCs w:val="18"/>
            </w:rPr>
            <w:t xml:space="preserve"> </w:t>
          </w:r>
          <w:r>
            <w:rPr>
              <w:spacing w:val="-2"/>
              <w:sz w:val="18"/>
              <w:szCs w:val="18"/>
              <w14:textOutline w14:w="3268" w14:cap="sq">
                <w14:solidFill>
                  <w14:srgbClr w14:val="000000"/>
                </w14:solidFill>
                <w14:prstDash w14:val="solid"/>
                <w14:bevel/>
              </w14:textOutline>
            </w:rPr>
            <w:t>均值季节性走势</w:t>
          </w:r>
          <w:r>
            <w:rPr>
              <w:spacing w:val="-30"/>
              <w:sz w:val="18"/>
              <w:szCs w:val="18"/>
            </w:rPr>
            <w:t xml:space="preserve"> </w:t>
          </w:r>
          <w:r>
            <w:rPr>
              <w:sz w:val="18"/>
              <w:szCs w:val="18"/>
            </w:rPr>
            <w:tab/>
          </w:r>
          <w:r>
            <w:rPr>
              <w:spacing w:val="-21"/>
              <w:sz w:val="18"/>
              <w:szCs w:val="18"/>
            </w:rPr>
            <w:t xml:space="preserve"> </w:t>
          </w:r>
          <w:hyperlink w:anchor="bookmark49" w:history="1">
            <w:r>
              <w:rPr>
                <w:rFonts w:ascii="Arial" w:eastAsia="Arial" w:hAnsi="Arial" w:cs="Arial"/>
                <w:spacing w:val="-10"/>
                <w:sz w:val="18"/>
                <w:szCs w:val="18"/>
              </w:rPr>
              <w:t>1</w:t>
            </w:r>
          </w:hyperlink>
          <w:r>
            <w:rPr>
              <w:rFonts w:ascii="Arial" w:eastAsia="Arial" w:hAnsi="Arial" w:cs="Arial"/>
              <w:spacing w:val="-10"/>
              <w:sz w:val="18"/>
              <w:szCs w:val="18"/>
            </w:rPr>
            <w:t>6</w:t>
          </w:r>
        </w:p>
        <w:p>
          <w:pPr>
            <w:pStyle w:val="BodyText"/>
            <w:tabs>
              <w:tab w:val="right" w:leader="dot" w:pos="10204"/>
            </w:tabs>
            <w:spacing w:before="138"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24：2019-2022</w:t>
          </w:r>
          <w:r>
            <w:rPr>
              <w:spacing w:val="31"/>
              <w:w w:val="101"/>
              <w:sz w:val="18"/>
              <w:szCs w:val="18"/>
            </w:rPr>
            <w:t xml:space="preserve"> </w:t>
          </w:r>
          <w:r>
            <w:rPr>
              <w:spacing w:val="-2"/>
              <w:sz w:val="18"/>
              <w:szCs w:val="18"/>
              <w14:textOutline w14:w="3268" w14:cap="sq">
                <w14:solidFill>
                  <w14:srgbClr w14:val="000000"/>
                </w14:solidFill>
                <w14:prstDash w14:val="solid"/>
                <w14:bevel/>
              </w14:textOutline>
            </w:rPr>
            <w:t>年欧盟各能源发电可利用小时数</w:t>
          </w:r>
          <w:r>
            <w:rPr>
              <w:spacing w:val="-33"/>
              <w:sz w:val="18"/>
              <w:szCs w:val="18"/>
            </w:rPr>
            <w:t xml:space="preserve"> </w:t>
          </w:r>
          <w:r>
            <w:rPr>
              <w:sz w:val="18"/>
              <w:szCs w:val="18"/>
            </w:rPr>
            <w:tab/>
          </w:r>
          <w:r>
            <w:rPr>
              <w:spacing w:val="-12"/>
              <w:sz w:val="18"/>
              <w:szCs w:val="18"/>
            </w:rPr>
            <w:t xml:space="preserve"> </w:t>
          </w:r>
          <w:hyperlink w:anchor="bookmark50" w:history="1">
            <w:r>
              <w:rPr>
                <w:rFonts w:ascii="Arial" w:eastAsia="Arial" w:hAnsi="Arial" w:cs="Arial"/>
                <w:spacing w:val="-10"/>
                <w:sz w:val="18"/>
                <w:szCs w:val="18"/>
              </w:rPr>
              <w:t>1</w:t>
            </w:r>
          </w:hyperlink>
          <w:r>
            <w:rPr>
              <w:rFonts w:ascii="Arial" w:eastAsia="Arial" w:hAnsi="Arial" w:cs="Arial"/>
              <w:spacing w:val="-10"/>
              <w:sz w:val="18"/>
              <w:szCs w:val="18"/>
            </w:rPr>
            <w:t>6</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25：1990-2021</w:t>
          </w:r>
          <w:r>
            <w:rPr>
              <w:spacing w:val="25"/>
              <w:w w:val="101"/>
              <w:sz w:val="18"/>
              <w:szCs w:val="18"/>
            </w:rPr>
            <w:t xml:space="preserve"> </w:t>
          </w:r>
          <w:r>
            <w:rPr>
              <w:spacing w:val="-2"/>
              <w:sz w:val="18"/>
              <w:szCs w:val="18"/>
              <w14:textOutline w14:w="3268" w14:cap="sq">
                <w14:solidFill>
                  <w14:srgbClr w14:val="000000"/>
                </w14:solidFill>
                <w14:prstDash w14:val="solid"/>
                <w14:bevel/>
              </w14:textOutline>
            </w:rPr>
            <w:t>年欧盟各部门用电量变化</w:t>
          </w:r>
          <w:r>
            <w:rPr>
              <w:spacing w:val="-33"/>
              <w:sz w:val="18"/>
              <w:szCs w:val="18"/>
            </w:rPr>
            <w:t xml:space="preserve"> </w:t>
          </w:r>
          <w:r>
            <w:rPr>
              <w:sz w:val="18"/>
              <w:szCs w:val="18"/>
            </w:rPr>
            <w:tab/>
          </w:r>
          <w:r>
            <w:rPr>
              <w:spacing w:val="-12"/>
              <w:sz w:val="18"/>
              <w:szCs w:val="18"/>
            </w:rPr>
            <w:t xml:space="preserve"> </w:t>
          </w:r>
          <w:hyperlink w:anchor="bookmark51" w:history="1">
            <w:r>
              <w:rPr>
                <w:rFonts w:ascii="Arial" w:eastAsia="Arial" w:hAnsi="Arial" w:cs="Arial"/>
                <w:spacing w:val="-10"/>
                <w:sz w:val="18"/>
                <w:szCs w:val="18"/>
              </w:rPr>
              <w:t>1</w:t>
            </w:r>
          </w:hyperlink>
          <w:r>
            <w:rPr>
              <w:rFonts w:ascii="Arial" w:eastAsia="Arial" w:hAnsi="Arial" w:cs="Arial"/>
              <w:spacing w:val="-10"/>
              <w:sz w:val="18"/>
              <w:szCs w:val="18"/>
            </w:rPr>
            <w:t>7</w:t>
          </w:r>
        </w:p>
        <w:p>
          <w:pPr>
            <w:pStyle w:val="BodyText"/>
            <w:tabs>
              <w:tab w:val="right" w:leader="dot" w:pos="10204"/>
            </w:tabs>
            <w:spacing w:before="140" w:line="195" w:lineRule="auto"/>
            <w:ind w:left="249"/>
            <w:rPr>
              <w:rFonts w:ascii="Arial" w:eastAsia="Arial" w:hAnsi="Arial" w:cs="Arial"/>
              <w:sz w:val="18"/>
              <w:szCs w:val="18"/>
            </w:rPr>
            <w:sectPr>
              <w:headerReference w:type="default" r:id="rId12"/>
              <w:footerReference w:type="default" r:id="rId13"/>
              <w:pgSz w:w="11907" w:h="16160"/>
              <w:pgMar w:top="1537" w:right="851" w:bottom="1202" w:left="842" w:header="499" w:footer="800" w:gutter="0"/>
              <w:pgNumType w:start="7"/>
              <w:cols w:space="708"/>
            </w:sect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26：</w:t>
          </w:r>
          <w:r>
            <w:rPr>
              <w:spacing w:val="-12"/>
              <w:sz w:val="18"/>
              <w:szCs w:val="18"/>
            </w:rPr>
            <w:t xml:space="preserve"> </w:t>
          </w:r>
          <w:r>
            <w:rPr>
              <w:spacing w:val="-3"/>
              <w:sz w:val="18"/>
              <w:szCs w:val="18"/>
              <w14:textOutline w14:w="3268" w14:cap="sq">
                <w14:solidFill>
                  <w14:srgbClr w14:val="000000"/>
                </w14:solidFill>
                <w14:prstDash w14:val="solid"/>
                <w14:bevel/>
              </w14:textOutline>
            </w:rPr>
            <w:t>欧盟用电量波动与工业生产正相关</w:t>
          </w:r>
          <w:r>
            <w:rPr>
              <w:spacing w:val="-33"/>
              <w:sz w:val="18"/>
              <w:szCs w:val="18"/>
            </w:rPr>
            <w:t xml:space="preserve"> </w:t>
          </w:r>
          <w:r>
            <w:rPr>
              <w:sz w:val="18"/>
              <w:szCs w:val="18"/>
            </w:rPr>
            <w:tab/>
          </w:r>
          <w:r>
            <w:rPr>
              <w:spacing w:val="3"/>
              <w:sz w:val="18"/>
              <w:szCs w:val="18"/>
            </w:rPr>
            <w:t xml:space="preserve"> </w:t>
          </w:r>
          <w:hyperlink w:anchor="bookmark52" w:history="1">
            <w:r>
              <w:rPr>
                <w:rFonts w:ascii="Arial" w:eastAsia="Arial" w:hAnsi="Arial" w:cs="Arial"/>
                <w:spacing w:val="-10"/>
                <w:sz w:val="18"/>
                <w:szCs w:val="18"/>
              </w:rPr>
              <w:t>1</w:t>
            </w:r>
          </w:hyperlink>
          <w:r>
            <w:rPr>
              <w:rFonts w:ascii="Arial" w:eastAsia="Arial" w:hAnsi="Arial" w:cs="Arial"/>
              <w:spacing w:val="-10"/>
              <w:sz w:val="18"/>
              <w:szCs w:val="18"/>
            </w:rPr>
            <w:t>7</w:t>
          </w:r>
        </w:p>
      </w:sdtContent>
    </w:sdt>
    <w:sdt>
      <w:sdtPr>
        <w:rPr>
          <w:rFonts w:ascii="STKaiti" w:eastAsia="STKaiti" w:hAnsi="STKaiti" w:cs="STKaiti"/>
          <w:sz w:val="18"/>
          <w:szCs w:val="18"/>
        </w:rPr>
        <w:id w:val="142090100"/>
        <w:docPartObj>
          <w:docPartGallery w:val="Table of Contents"/>
          <w:docPartUnique/>
        </w:docPartObj>
      </w:sdtPr>
      <w:sdtEndPr>
        <w:rPr>
          <w:rFonts w:ascii="Arial" w:eastAsia="Arial" w:hAnsi="Arial" w:cs="Arial"/>
          <w:sz w:val="18"/>
          <w:szCs w:val="18"/>
        </w:rPr>
      </w:sdtEndPr>
      <w:sdtContent>
        <w:p>
          <w:pPr>
            <w:pStyle w:val="BodyText"/>
            <w:tabs>
              <w:tab w:val="right" w:leader="dot" w:pos="10204"/>
            </w:tabs>
            <w:spacing w:before="137"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27：2010-2021</w:t>
          </w:r>
          <w:r>
            <w:rPr>
              <w:spacing w:val="23"/>
              <w:w w:val="101"/>
              <w:sz w:val="18"/>
              <w:szCs w:val="18"/>
            </w:rPr>
            <w:t xml:space="preserve"> </w:t>
          </w:r>
          <w:r>
            <w:rPr>
              <w:spacing w:val="-2"/>
              <w:sz w:val="18"/>
              <w:szCs w:val="18"/>
              <w14:textOutline w14:w="3268" w14:cap="sq">
                <w14:solidFill>
                  <w14:srgbClr w14:val="000000"/>
                </w14:solidFill>
                <w14:prstDash w14:val="solid"/>
                <w14:bevel/>
              </w14:textOutline>
            </w:rPr>
            <w:t>年欧盟各部门用电结构</w:t>
          </w:r>
          <w:r>
            <w:rPr>
              <w:spacing w:val="-35"/>
              <w:sz w:val="18"/>
              <w:szCs w:val="18"/>
            </w:rPr>
            <w:t xml:space="preserve"> </w:t>
          </w:r>
          <w:r>
            <w:rPr>
              <w:sz w:val="18"/>
              <w:szCs w:val="18"/>
            </w:rPr>
            <w:tab/>
          </w:r>
          <w:r>
            <w:rPr>
              <w:spacing w:val="-9"/>
              <w:sz w:val="18"/>
              <w:szCs w:val="18"/>
            </w:rPr>
            <w:t xml:space="preserve"> </w:t>
          </w:r>
          <w:hyperlink w:anchor="bookmark53" w:history="1">
            <w:r>
              <w:rPr>
                <w:rFonts w:ascii="Arial" w:eastAsia="Arial" w:hAnsi="Arial" w:cs="Arial"/>
                <w:spacing w:val="-10"/>
                <w:sz w:val="18"/>
                <w:szCs w:val="18"/>
              </w:rPr>
              <w:t>1</w:t>
            </w:r>
          </w:hyperlink>
          <w:r>
            <w:rPr>
              <w:rFonts w:ascii="Arial" w:eastAsia="Arial" w:hAnsi="Arial" w:cs="Arial"/>
              <w:spacing w:val="-10"/>
              <w:sz w:val="18"/>
              <w:szCs w:val="18"/>
            </w:rPr>
            <w:t>8</w:t>
          </w:r>
        </w:p>
        <w:p>
          <w:pPr>
            <w:pStyle w:val="BodyText"/>
            <w:tabs>
              <w:tab w:val="right" w:leader="dot" w:pos="10204"/>
            </w:tabs>
            <w:spacing w:before="139" w:line="196"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28：德国用电量与</w:t>
          </w:r>
          <w:r>
            <w:rPr>
              <w:spacing w:val="-3"/>
              <w:sz w:val="18"/>
              <w:szCs w:val="18"/>
            </w:rPr>
            <w:t xml:space="preserve"> </w:t>
          </w:r>
          <w:r>
            <w:rPr>
              <w:spacing w:val="-3"/>
              <w:sz w:val="18"/>
              <w:szCs w:val="18"/>
              <w14:textOutline w14:w="3268" w14:cap="sq">
                <w14:solidFill>
                  <w14:srgbClr w14:val="000000"/>
                </w14:solidFill>
                <w14:prstDash w14:val="solid"/>
                <w14:bevel/>
              </w14:textOutline>
            </w:rPr>
            <w:t>GDP</w:t>
          </w:r>
          <w:r>
            <w:rPr>
              <w:spacing w:val="26"/>
              <w:sz w:val="18"/>
              <w:szCs w:val="18"/>
            </w:rPr>
            <w:t xml:space="preserve"> </w:t>
          </w:r>
          <w:r>
            <w:rPr>
              <w:spacing w:val="-3"/>
              <w:sz w:val="18"/>
              <w:szCs w:val="18"/>
              <w14:textOutline w14:w="3268" w14:cap="sq">
                <w14:solidFill>
                  <w14:srgbClr w14:val="000000"/>
                </w14:solidFill>
                <w14:prstDash w14:val="solid"/>
                <w14:bevel/>
              </w14:textOutline>
            </w:rPr>
            <w:t>正相关</w:t>
          </w:r>
          <w:r>
            <w:rPr>
              <w:spacing w:val="-32"/>
              <w:sz w:val="18"/>
              <w:szCs w:val="18"/>
            </w:rPr>
            <w:t xml:space="preserve"> </w:t>
          </w:r>
          <w:r>
            <w:rPr>
              <w:sz w:val="18"/>
              <w:szCs w:val="18"/>
            </w:rPr>
            <w:tab/>
          </w:r>
          <w:r>
            <w:rPr>
              <w:spacing w:val="-15"/>
              <w:sz w:val="18"/>
              <w:szCs w:val="18"/>
            </w:rPr>
            <w:t xml:space="preserve"> </w:t>
          </w:r>
          <w:hyperlink w:anchor="bookmark54" w:history="1">
            <w:r>
              <w:rPr>
                <w:rFonts w:ascii="Arial" w:eastAsia="Arial" w:hAnsi="Arial" w:cs="Arial"/>
                <w:spacing w:val="-10"/>
                <w:sz w:val="18"/>
                <w:szCs w:val="18"/>
              </w:rPr>
              <w:t>1</w:t>
            </w:r>
          </w:hyperlink>
          <w:r>
            <w:rPr>
              <w:rFonts w:ascii="Arial" w:eastAsia="Arial" w:hAnsi="Arial" w:cs="Arial"/>
              <w:spacing w:val="-10"/>
              <w:sz w:val="18"/>
              <w:szCs w:val="18"/>
            </w:rPr>
            <w:t>8</w:t>
          </w:r>
        </w:p>
        <w:p>
          <w:pPr>
            <w:pStyle w:val="BodyText"/>
            <w:tabs>
              <w:tab w:val="right" w:leader="dot" w:pos="10204"/>
            </w:tabs>
            <w:spacing w:before="139"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29：2015-2023</w:t>
          </w:r>
          <w:r>
            <w:rPr>
              <w:spacing w:val="21"/>
              <w:w w:val="101"/>
              <w:sz w:val="18"/>
              <w:szCs w:val="18"/>
            </w:rPr>
            <w:t xml:space="preserve"> </w:t>
          </w:r>
          <w:r>
            <w:rPr>
              <w:spacing w:val="-2"/>
              <w:sz w:val="18"/>
              <w:szCs w:val="18"/>
              <w14:textOutline w14:w="3268" w14:cap="sq">
                <w14:solidFill>
                  <w14:srgbClr w14:val="000000"/>
                </w14:solidFill>
                <w14:prstDash w14:val="solid"/>
                <w14:bevel/>
              </w14:textOutline>
            </w:rPr>
            <w:t>年德国季节性用电量</w:t>
          </w:r>
          <w:r>
            <w:rPr>
              <w:spacing w:val="-35"/>
              <w:sz w:val="18"/>
              <w:szCs w:val="18"/>
            </w:rPr>
            <w:t xml:space="preserve"> </w:t>
          </w:r>
          <w:r>
            <w:rPr>
              <w:sz w:val="18"/>
              <w:szCs w:val="18"/>
            </w:rPr>
            <w:tab/>
          </w:r>
          <w:r>
            <w:rPr>
              <w:spacing w:val="-9"/>
              <w:sz w:val="18"/>
              <w:szCs w:val="18"/>
            </w:rPr>
            <w:t xml:space="preserve"> </w:t>
          </w:r>
          <w:hyperlink w:anchor="bookmark55" w:history="1">
            <w:r>
              <w:rPr>
                <w:rFonts w:ascii="Arial" w:eastAsia="Arial" w:hAnsi="Arial" w:cs="Arial"/>
                <w:spacing w:val="-10"/>
                <w:sz w:val="18"/>
                <w:szCs w:val="18"/>
              </w:rPr>
              <w:t>1</w:t>
            </w:r>
          </w:hyperlink>
          <w:r>
            <w:rPr>
              <w:rFonts w:ascii="Arial" w:eastAsia="Arial" w:hAnsi="Arial" w:cs="Arial"/>
              <w:spacing w:val="-10"/>
              <w:sz w:val="18"/>
              <w:szCs w:val="18"/>
            </w:rPr>
            <w:t>9</w:t>
          </w:r>
        </w:p>
        <w:p>
          <w:pPr>
            <w:pStyle w:val="BodyText"/>
            <w:tabs>
              <w:tab w:val="right" w:leader="dot" w:pos="10204"/>
            </w:tabs>
            <w:spacing w:before="136"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30：德国</w:t>
          </w:r>
          <w:r>
            <w:rPr>
              <w:spacing w:val="-2"/>
              <w:sz w:val="18"/>
              <w:szCs w:val="18"/>
            </w:rPr>
            <w:t xml:space="preserve"> </w:t>
          </w:r>
          <w:r>
            <w:rPr>
              <w:spacing w:val="-2"/>
              <w:sz w:val="18"/>
              <w:szCs w:val="18"/>
              <w14:textOutline w14:w="3268" w14:cap="sq">
                <w14:solidFill>
                  <w14:srgbClr w14:val="000000"/>
                </w14:solidFill>
                <w14:prstDash w14:val="solid"/>
                <w14:bevel/>
              </w14:textOutline>
            </w:rPr>
            <w:t>2013-2021</w:t>
          </w:r>
          <w:r>
            <w:rPr>
              <w:spacing w:val="17"/>
              <w:w w:val="101"/>
              <w:sz w:val="18"/>
              <w:szCs w:val="18"/>
            </w:rPr>
            <w:t xml:space="preserve"> </w:t>
          </w:r>
          <w:r>
            <w:rPr>
              <w:spacing w:val="-2"/>
              <w:sz w:val="18"/>
              <w:szCs w:val="18"/>
              <w14:textOutline w14:w="3268" w14:cap="sq">
                <w14:solidFill>
                  <w14:srgbClr w14:val="000000"/>
                </w14:solidFill>
                <w14:prstDash w14:val="solid"/>
                <w14:bevel/>
              </w14:textOutline>
            </w:rPr>
            <w:t>年用电结构</w:t>
          </w:r>
          <w:r>
            <w:rPr>
              <w:spacing w:val="-32"/>
              <w:sz w:val="18"/>
              <w:szCs w:val="18"/>
            </w:rPr>
            <w:t xml:space="preserve"> </w:t>
          </w:r>
          <w:r>
            <w:rPr>
              <w:sz w:val="18"/>
              <w:szCs w:val="18"/>
            </w:rPr>
            <w:tab/>
          </w:r>
          <w:r>
            <w:rPr>
              <w:spacing w:val="-10"/>
              <w:sz w:val="18"/>
              <w:szCs w:val="18"/>
            </w:rPr>
            <w:t xml:space="preserve"> </w:t>
          </w:r>
          <w:hyperlink w:anchor="bookmark56" w:history="1">
            <w:r>
              <w:rPr>
                <w:rFonts w:ascii="Arial" w:eastAsia="Arial" w:hAnsi="Arial" w:cs="Arial"/>
                <w:spacing w:val="-10"/>
                <w:sz w:val="18"/>
                <w:szCs w:val="18"/>
              </w:rPr>
              <w:t>1</w:t>
            </w:r>
          </w:hyperlink>
          <w:r>
            <w:rPr>
              <w:rFonts w:ascii="Arial" w:eastAsia="Arial" w:hAnsi="Arial" w:cs="Arial"/>
              <w:spacing w:val="-10"/>
              <w:sz w:val="18"/>
              <w:szCs w:val="18"/>
            </w:rPr>
            <w:t>9</w:t>
          </w:r>
        </w:p>
        <w:p>
          <w:pPr>
            <w:pStyle w:val="BodyText"/>
            <w:tabs>
              <w:tab w:val="right" w:leader="dot" w:pos="10204"/>
            </w:tabs>
            <w:spacing w:before="139"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31：德国月均用电量与气温水平显著负相关</w:t>
          </w:r>
          <w:r>
            <w:rPr>
              <w:spacing w:val="-17"/>
              <w:sz w:val="18"/>
              <w:szCs w:val="18"/>
            </w:rPr>
            <w:t xml:space="preserve"> </w:t>
          </w:r>
          <w:r>
            <w:rPr>
              <w:sz w:val="18"/>
              <w:szCs w:val="18"/>
            </w:rPr>
            <w:tab/>
          </w:r>
          <w:r>
            <w:rPr>
              <w:spacing w:val="3"/>
              <w:sz w:val="18"/>
              <w:szCs w:val="18"/>
            </w:rPr>
            <w:t xml:space="preserve"> </w:t>
          </w:r>
          <w:hyperlink w:anchor="bookmark57" w:history="1">
            <w:r>
              <w:rPr>
                <w:rFonts w:ascii="Arial" w:eastAsia="Arial" w:hAnsi="Arial" w:cs="Arial"/>
                <w:spacing w:val="-10"/>
                <w:sz w:val="18"/>
                <w:szCs w:val="18"/>
              </w:rPr>
              <w:t>1</w:t>
            </w:r>
          </w:hyperlink>
          <w:r>
            <w:rPr>
              <w:rFonts w:ascii="Arial" w:eastAsia="Arial" w:hAnsi="Arial" w:cs="Arial"/>
              <w:spacing w:val="-10"/>
              <w:sz w:val="18"/>
              <w:szCs w:val="18"/>
            </w:rPr>
            <w:t>9</w:t>
          </w:r>
        </w:p>
      </w:sdtContent>
    </w:sdt>
    <w:p>
      <w:pPr>
        <w:spacing w:line="196" w:lineRule="auto"/>
        <w:rPr>
          <w:rFonts w:ascii="Arial" w:eastAsia="Arial" w:hAnsi="Arial" w:cs="Arial"/>
          <w:sz w:val="18"/>
          <w:szCs w:val="18"/>
        </w:rPr>
        <w:sectPr>
          <w:headerReference w:type="default" r:id="rId14"/>
          <w:footerReference w:type="default" r:id="rId15"/>
          <w:type w:val="nextPage"/>
          <w:pgSz w:w="11907" w:h="16160"/>
          <w:pgMar w:top="1537" w:right="851" w:bottom="1202" w:left="842" w:header="499" w:footer="800" w:gutter="0"/>
          <w:pgNumType w:start="8"/>
          <w:cols w:space="708"/>
          <w:titlePg w:val="0"/>
        </w:sectPr>
      </w:pPr>
    </w:p>
    <w:p>
      <w:pPr>
        <w:spacing w:line="311" w:lineRule="auto"/>
        <w:rPr>
          <w:rFonts w:ascii="Arial"/>
          <w:sz w:val="21"/>
        </w:rPr>
      </w:pPr>
    </w:p>
    <w:p>
      <w:pPr>
        <w:spacing w:line="311" w:lineRule="auto"/>
        <w:rPr>
          <w:rFonts w:ascii="Arial"/>
          <w:sz w:val="21"/>
        </w:rPr>
      </w:pPr>
    </w:p>
    <w:sdt>
      <w:sdtPr>
        <w:rPr>
          <w:rFonts w:ascii="STKaiti" w:eastAsia="STKaiti" w:hAnsi="STKaiti" w:cs="STKaiti"/>
          <w:sz w:val="18"/>
          <w:szCs w:val="18"/>
        </w:rPr>
        <w:id w:val="1856454092"/>
        <w:docPartObj>
          <w:docPartGallery w:val="Table of Contents"/>
          <w:docPartUnique/>
        </w:docPartObj>
      </w:sdtPr>
      <w:sdtEndPr>
        <w:rPr>
          <w:rFonts w:ascii="Arial" w:eastAsia="Arial" w:hAnsi="Arial" w:cs="Arial"/>
          <w:sz w:val="18"/>
          <w:szCs w:val="18"/>
        </w:rPr>
      </w:sdtEndPr>
      <w:sdtContent>
        <w:p>
          <w:pPr>
            <w:pStyle w:val="BodyText"/>
            <w:tabs>
              <w:tab w:val="right" w:leader="dot" w:pos="10204"/>
            </w:tabs>
            <w:spacing w:before="65"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32：</w:t>
          </w:r>
          <w:r>
            <w:rPr>
              <w:spacing w:val="-21"/>
              <w:sz w:val="18"/>
              <w:szCs w:val="18"/>
            </w:rPr>
            <w:t xml:space="preserve"> </w:t>
          </w:r>
          <w:r>
            <w:rPr>
              <w:spacing w:val="-2"/>
              <w:sz w:val="18"/>
              <w:szCs w:val="18"/>
              <w14:textOutline w14:w="3268" w14:cap="sq">
                <w14:solidFill>
                  <w14:srgbClr w14:val="000000"/>
                </w14:solidFill>
                <w14:prstDash w14:val="solid"/>
                <w14:bevel/>
              </w14:textOutline>
            </w:rPr>
            <w:t>欧洲不同纬度国家气温与用电</w:t>
          </w:r>
          <w:r>
            <w:rPr>
              <w:spacing w:val="-3"/>
              <w:sz w:val="18"/>
              <w:szCs w:val="18"/>
              <w14:textOutline w14:w="3268" w14:cap="sq">
                <w14:solidFill>
                  <w14:srgbClr w14:val="000000"/>
                </w14:solidFill>
                <w14:prstDash w14:val="solid"/>
                <w14:bevel/>
              </w14:textOutline>
            </w:rPr>
            <w:t>量回归结果</w:t>
          </w:r>
          <w:r>
            <w:rPr>
              <w:spacing w:val="-34"/>
              <w:sz w:val="18"/>
              <w:szCs w:val="18"/>
            </w:rPr>
            <w:t xml:space="preserve"> </w:t>
          </w:r>
          <w:r>
            <w:rPr>
              <w:sz w:val="18"/>
              <w:szCs w:val="18"/>
            </w:rPr>
            <w:tab/>
          </w:r>
          <w:r>
            <w:rPr>
              <w:spacing w:val="3"/>
              <w:sz w:val="18"/>
              <w:szCs w:val="18"/>
            </w:rPr>
            <w:t xml:space="preserve"> </w:t>
          </w:r>
          <w:hyperlink w:anchor="bookmark58" w:history="1">
            <w:r>
              <w:rPr>
                <w:rFonts w:ascii="Arial" w:eastAsia="Arial" w:hAnsi="Arial" w:cs="Arial"/>
                <w:spacing w:val="-10"/>
                <w:sz w:val="18"/>
                <w:szCs w:val="18"/>
              </w:rPr>
              <w:t>1</w:t>
            </w:r>
          </w:hyperlink>
          <w:r>
            <w:rPr>
              <w:rFonts w:ascii="Arial" w:eastAsia="Arial" w:hAnsi="Arial" w:cs="Arial"/>
              <w:spacing w:val="-10"/>
              <w:sz w:val="18"/>
              <w:szCs w:val="18"/>
            </w:rPr>
            <w:t>9</w:t>
          </w:r>
        </w:p>
        <w:p>
          <w:pPr>
            <w:pStyle w:val="BodyText"/>
            <w:tabs>
              <w:tab w:val="right" w:leader="dot" w:pos="10204"/>
            </w:tabs>
            <w:spacing w:before="138"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33：德国各行业</w:t>
          </w:r>
          <w:r>
            <w:rPr>
              <w:spacing w:val="-2"/>
              <w:sz w:val="18"/>
              <w:szCs w:val="18"/>
            </w:rPr>
            <w:t xml:space="preserve"> </w:t>
          </w:r>
          <w:r>
            <w:rPr>
              <w:spacing w:val="-2"/>
              <w:sz w:val="18"/>
              <w:szCs w:val="18"/>
              <w14:textOutline w14:w="3268" w14:cap="sq">
                <w14:solidFill>
                  <w14:srgbClr w14:val="000000"/>
                </w14:solidFill>
                <w14:prstDash w14:val="solid"/>
                <w14:bevel/>
              </w14:textOutline>
            </w:rPr>
            <w:t>2016-2022</w:t>
          </w:r>
          <w:r>
            <w:rPr>
              <w:spacing w:val="34"/>
              <w:sz w:val="18"/>
              <w:szCs w:val="18"/>
            </w:rPr>
            <w:t xml:space="preserve"> </w:t>
          </w:r>
          <w:r>
            <w:rPr>
              <w:spacing w:val="-2"/>
              <w:sz w:val="18"/>
              <w:szCs w:val="18"/>
              <w14:textOutline w14:w="3268" w14:cap="sq">
                <w14:solidFill>
                  <w14:srgbClr w14:val="000000"/>
                </w14:solidFill>
                <w14:prstDash w14:val="solid"/>
                <w14:bevel/>
              </w14:textOutline>
            </w:rPr>
            <w:t>年平均工业生产指数</w:t>
          </w:r>
          <w:r>
            <w:rPr>
              <w:spacing w:val="-35"/>
              <w:sz w:val="18"/>
              <w:szCs w:val="18"/>
            </w:rPr>
            <w:t xml:space="preserve"> </w:t>
          </w:r>
          <w:r>
            <w:rPr>
              <w:sz w:val="18"/>
              <w:szCs w:val="18"/>
            </w:rPr>
            <w:tab/>
          </w:r>
          <w:r>
            <w:rPr>
              <w:spacing w:val="-24"/>
              <w:sz w:val="18"/>
              <w:szCs w:val="18"/>
            </w:rPr>
            <w:t xml:space="preserve"> </w:t>
          </w:r>
          <w:hyperlink w:anchor="bookmark59" w:history="1">
            <w:r>
              <w:rPr>
                <w:rFonts w:ascii="Arial" w:eastAsia="Arial" w:hAnsi="Arial" w:cs="Arial"/>
                <w:spacing w:val="-3"/>
                <w:sz w:val="18"/>
                <w:szCs w:val="18"/>
              </w:rPr>
              <w:t>2</w:t>
            </w:r>
          </w:hyperlink>
          <w:r>
            <w:rPr>
              <w:rFonts w:ascii="Arial" w:eastAsia="Arial" w:hAnsi="Arial" w:cs="Arial"/>
              <w:spacing w:val="-3"/>
              <w:sz w:val="18"/>
              <w:szCs w:val="18"/>
            </w:rPr>
            <w:t>0</w:t>
          </w:r>
        </w:p>
        <w:p>
          <w:pPr>
            <w:pStyle w:val="BodyText"/>
            <w:tabs>
              <w:tab w:val="right" w:leader="dot" w:pos="10204"/>
            </w:tabs>
            <w:spacing w:before="136"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34：德国电力工业指数与用电量变化</w:t>
          </w:r>
          <w:r>
            <w:rPr>
              <w:spacing w:val="-23"/>
              <w:sz w:val="18"/>
              <w:szCs w:val="18"/>
            </w:rPr>
            <w:t xml:space="preserve"> </w:t>
          </w:r>
          <w:r>
            <w:rPr>
              <w:sz w:val="18"/>
              <w:szCs w:val="18"/>
            </w:rPr>
            <w:tab/>
          </w:r>
          <w:r>
            <w:rPr>
              <w:spacing w:val="-11"/>
              <w:sz w:val="18"/>
              <w:szCs w:val="18"/>
            </w:rPr>
            <w:t xml:space="preserve"> </w:t>
          </w:r>
          <w:hyperlink w:anchor="bookmark60" w:history="1">
            <w:r>
              <w:rPr>
                <w:rFonts w:ascii="Arial" w:eastAsia="Arial" w:hAnsi="Arial" w:cs="Arial"/>
                <w:spacing w:val="-3"/>
                <w:sz w:val="18"/>
                <w:szCs w:val="18"/>
              </w:rPr>
              <w:t>2</w:t>
            </w:r>
          </w:hyperlink>
          <w:r>
            <w:rPr>
              <w:rFonts w:ascii="Arial" w:eastAsia="Arial" w:hAnsi="Arial" w:cs="Arial"/>
              <w:spacing w:val="-3"/>
              <w:sz w:val="18"/>
              <w:szCs w:val="18"/>
            </w:rPr>
            <w:t>0</w:t>
          </w:r>
        </w:p>
        <w:p>
          <w:pPr>
            <w:pStyle w:val="BodyText"/>
            <w:tabs>
              <w:tab w:val="right" w:leader="dot" w:pos="10204"/>
            </w:tabs>
            <w:spacing w:before="139"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35：2015-2022</w:t>
          </w:r>
          <w:r>
            <w:rPr>
              <w:spacing w:val="27"/>
              <w:w w:val="101"/>
              <w:sz w:val="18"/>
              <w:szCs w:val="18"/>
            </w:rPr>
            <w:t xml:space="preserve"> </w:t>
          </w:r>
          <w:r>
            <w:rPr>
              <w:spacing w:val="-2"/>
              <w:sz w:val="18"/>
              <w:szCs w:val="18"/>
              <w14:textOutline w14:w="3268" w14:cap="sq">
                <w14:solidFill>
                  <w14:srgbClr w14:val="000000"/>
                </w14:solidFill>
                <w14:prstDash w14:val="solid"/>
                <w14:bevel/>
              </w14:textOutline>
            </w:rPr>
            <w:t>年欧洲各国平均月度用电量</w:t>
          </w:r>
          <w:r>
            <w:rPr>
              <w:spacing w:val="-33"/>
              <w:sz w:val="18"/>
              <w:szCs w:val="18"/>
            </w:rPr>
            <w:t xml:space="preserve"> </w:t>
          </w:r>
          <w:r>
            <w:rPr>
              <w:sz w:val="18"/>
              <w:szCs w:val="18"/>
            </w:rPr>
            <w:tab/>
          </w:r>
          <w:r>
            <w:rPr>
              <w:spacing w:val="-26"/>
              <w:sz w:val="18"/>
              <w:szCs w:val="18"/>
            </w:rPr>
            <w:t xml:space="preserve"> </w:t>
          </w:r>
          <w:hyperlink w:anchor="bookmark61" w:history="1">
            <w:r>
              <w:rPr>
                <w:rFonts w:ascii="Arial" w:eastAsia="Arial" w:hAnsi="Arial" w:cs="Arial"/>
                <w:spacing w:val="-13"/>
                <w:sz w:val="18"/>
                <w:szCs w:val="18"/>
              </w:rPr>
              <w:t>2</w:t>
            </w:r>
          </w:hyperlink>
          <w:r>
            <w:rPr>
              <w:rFonts w:ascii="Arial" w:eastAsia="Arial" w:hAnsi="Arial" w:cs="Arial"/>
              <w:spacing w:val="-30"/>
              <w:sz w:val="18"/>
              <w:szCs w:val="18"/>
            </w:rPr>
            <w:t xml:space="preserve"> </w:t>
          </w:r>
          <w:r>
            <w:rPr>
              <w:rFonts w:ascii="Arial" w:eastAsia="Arial" w:hAnsi="Arial" w:cs="Arial"/>
              <w:spacing w:val="-13"/>
              <w:sz w:val="18"/>
              <w:szCs w:val="18"/>
            </w:rPr>
            <w:t>1</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36：</w:t>
          </w:r>
          <w:r>
            <w:rPr>
              <w:spacing w:val="-18"/>
              <w:sz w:val="18"/>
              <w:szCs w:val="18"/>
            </w:rPr>
            <w:t xml:space="preserve"> </w:t>
          </w:r>
          <w:r>
            <w:rPr>
              <w:spacing w:val="-3"/>
              <w:sz w:val="18"/>
              <w:szCs w:val="18"/>
              <w14:textOutline w14:w="3268" w14:cap="sq">
                <w14:solidFill>
                  <w14:srgbClr w14:val="000000"/>
                </w14:solidFill>
                <w14:prstDash w14:val="solid"/>
                <w14:bevel/>
              </w14:textOutline>
            </w:rPr>
            <w:t>欧洲用电量月度平均环比变化</w:t>
          </w:r>
          <w:r>
            <w:rPr>
              <w:spacing w:val="-33"/>
              <w:sz w:val="18"/>
              <w:szCs w:val="18"/>
            </w:rPr>
            <w:t xml:space="preserve"> </w:t>
          </w:r>
          <w:r>
            <w:rPr>
              <w:sz w:val="18"/>
              <w:szCs w:val="18"/>
            </w:rPr>
            <w:tab/>
          </w:r>
          <w:r>
            <w:rPr>
              <w:spacing w:val="-11"/>
              <w:sz w:val="18"/>
              <w:szCs w:val="18"/>
            </w:rPr>
            <w:t xml:space="preserve"> </w:t>
          </w:r>
          <w:hyperlink w:anchor="bookmark62" w:history="1">
            <w:r>
              <w:rPr>
                <w:rFonts w:ascii="Arial" w:eastAsia="Arial" w:hAnsi="Arial" w:cs="Arial"/>
                <w:spacing w:val="-13"/>
                <w:sz w:val="18"/>
                <w:szCs w:val="18"/>
              </w:rPr>
              <w:t>2</w:t>
            </w:r>
          </w:hyperlink>
          <w:r>
            <w:rPr>
              <w:rFonts w:ascii="Arial" w:eastAsia="Arial" w:hAnsi="Arial" w:cs="Arial"/>
              <w:spacing w:val="-30"/>
              <w:sz w:val="18"/>
              <w:szCs w:val="18"/>
            </w:rPr>
            <w:t xml:space="preserve"> </w:t>
          </w:r>
          <w:r>
            <w:rPr>
              <w:rFonts w:ascii="Arial" w:eastAsia="Arial" w:hAnsi="Arial" w:cs="Arial"/>
              <w:spacing w:val="-13"/>
              <w:sz w:val="18"/>
              <w:szCs w:val="18"/>
            </w:rPr>
            <w:t>1</w:t>
          </w:r>
        </w:p>
        <w:p>
          <w:pPr>
            <w:pStyle w:val="BodyText"/>
            <w:tabs>
              <w:tab w:val="right" w:leader="dot" w:pos="10204"/>
            </w:tabs>
            <w:spacing w:before="134" w:line="198"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37：</w:t>
          </w:r>
          <w:r>
            <w:rPr>
              <w:spacing w:val="-21"/>
              <w:sz w:val="18"/>
              <w:szCs w:val="18"/>
            </w:rPr>
            <w:t xml:space="preserve"> </w:t>
          </w:r>
          <w:r>
            <w:rPr>
              <w:spacing w:val="-3"/>
              <w:sz w:val="18"/>
              <w:szCs w:val="18"/>
              <w14:textOutline w14:w="3268" w14:cap="sq">
                <w14:solidFill>
                  <w14:srgbClr w14:val="000000"/>
                </w14:solidFill>
                <w14:prstDash w14:val="solid"/>
                <w14:bevel/>
              </w14:textOutline>
            </w:rPr>
            <w:t>欧洲</w:t>
          </w:r>
          <w:r>
            <w:rPr>
              <w:spacing w:val="-3"/>
              <w:sz w:val="18"/>
              <w:szCs w:val="18"/>
            </w:rPr>
            <w:t xml:space="preserve"> </w:t>
          </w:r>
          <w:r>
            <w:rPr>
              <w:spacing w:val="-3"/>
              <w:sz w:val="18"/>
              <w:szCs w:val="18"/>
              <w14:textOutline w14:w="3268" w14:cap="sq">
                <w14:solidFill>
                  <w14:srgbClr w14:val="000000"/>
                </w14:solidFill>
                <w14:prstDash w14:val="solid"/>
                <w14:bevel/>
              </w14:textOutline>
            </w:rPr>
            <w:t>29</w:t>
          </w:r>
          <w:r>
            <w:rPr>
              <w:spacing w:val="-3"/>
              <w:sz w:val="18"/>
              <w:szCs w:val="18"/>
            </w:rPr>
            <w:t xml:space="preserve">  </w:t>
          </w:r>
          <w:r>
            <w:rPr>
              <w:spacing w:val="-3"/>
              <w:sz w:val="18"/>
              <w:szCs w:val="18"/>
              <w14:textOutline w14:w="3268" w14:cap="sq">
                <w14:solidFill>
                  <w14:srgbClr w14:val="000000"/>
                </w14:solidFill>
                <w14:prstDash w14:val="solid"/>
                <w14:bevel/>
              </w14:textOutline>
            </w:rPr>
            <w:t>国用电量季节性变化及其主要因</w:t>
          </w:r>
          <w:r>
            <w:rPr>
              <w:spacing w:val="-4"/>
              <w:sz w:val="18"/>
              <w:szCs w:val="18"/>
              <w14:textOutline w14:w="3268" w14:cap="sq">
                <w14:solidFill>
                  <w14:srgbClr w14:val="000000"/>
                </w14:solidFill>
                <w14:prstDash w14:val="solid"/>
                <w14:bevel/>
              </w14:textOutline>
            </w:rPr>
            <w:t>素的影响</w:t>
          </w:r>
          <w:r>
            <w:rPr>
              <w:spacing w:val="-32"/>
              <w:sz w:val="18"/>
              <w:szCs w:val="18"/>
            </w:rPr>
            <w:t xml:space="preserve"> </w:t>
          </w:r>
          <w:r>
            <w:rPr>
              <w:sz w:val="18"/>
              <w:szCs w:val="18"/>
            </w:rPr>
            <w:tab/>
          </w:r>
          <w:r>
            <w:rPr>
              <w:spacing w:val="-2"/>
              <w:sz w:val="18"/>
              <w:szCs w:val="18"/>
            </w:rPr>
            <w:t xml:space="preserve"> </w:t>
          </w:r>
          <w:hyperlink w:anchor="bookmark63" w:history="1">
            <w:r>
              <w:rPr>
                <w:rFonts w:ascii="Arial" w:eastAsia="Arial" w:hAnsi="Arial" w:cs="Arial"/>
                <w:spacing w:val="-3"/>
                <w:sz w:val="18"/>
                <w:szCs w:val="18"/>
              </w:rPr>
              <w:t>2</w:t>
            </w:r>
          </w:hyperlink>
          <w:r>
            <w:rPr>
              <w:rFonts w:ascii="Arial" w:eastAsia="Arial" w:hAnsi="Arial" w:cs="Arial"/>
              <w:spacing w:val="-3"/>
              <w:sz w:val="18"/>
              <w:szCs w:val="18"/>
            </w:rPr>
            <w:t>1</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38：2009-2023</w:t>
          </w:r>
          <w:r>
            <w:rPr>
              <w:spacing w:val="23"/>
              <w:w w:val="101"/>
              <w:sz w:val="18"/>
              <w:szCs w:val="18"/>
            </w:rPr>
            <w:t xml:space="preserve"> </w:t>
          </w:r>
          <w:r>
            <w:rPr>
              <w:spacing w:val="-2"/>
              <w:sz w:val="18"/>
              <w:szCs w:val="18"/>
              <w14:textOutline w14:w="3268" w14:cap="sq">
                <w14:solidFill>
                  <w14:srgbClr w14:val="000000"/>
                </w14:solidFill>
                <w14:prstDash w14:val="solid"/>
                <w14:bevel/>
              </w14:textOutline>
            </w:rPr>
            <w:t>年欧盟风光电装机容量</w:t>
          </w:r>
          <w:r>
            <w:rPr>
              <w:spacing w:val="-35"/>
              <w:sz w:val="18"/>
              <w:szCs w:val="18"/>
            </w:rPr>
            <w:t xml:space="preserve"> </w:t>
          </w:r>
          <w:r>
            <w:rPr>
              <w:sz w:val="18"/>
              <w:szCs w:val="18"/>
            </w:rPr>
            <w:tab/>
          </w:r>
          <w:r>
            <w:rPr>
              <w:spacing w:val="-23"/>
              <w:sz w:val="18"/>
              <w:szCs w:val="18"/>
            </w:rPr>
            <w:t xml:space="preserve"> </w:t>
          </w:r>
          <w:hyperlink w:anchor="bookmark64" w:history="1">
            <w:r>
              <w:rPr>
                <w:rFonts w:ascii="Arial" w:eastAsia="Arial" w:hAnsi="Arial" w:cs="Arial"/>
                <w:spacing w:val="-3"/>
                <w:sz w:val="18"/>
                <w:szCs w:val="18"/>
              </w:rPr>
              <w:t>2</w:t>
            </w:r>
          </w:hyperlink>
          <w:r>
            <w:rPr>
              <w:rFonts w:ascii="Arial" w:eastAsia="Arial" w:hAnsi="Arial" w:cs="Arial"/>
              <w:spacing w:val="-3"/>
              <w:sz w:val="18"/>
              <w:szCs w:val="18"/>
            </w:rPr>
            <w:t>2</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39：2009-2023</w:t>
          </w:r>
          <w:r>
            <w:rPr>
              <w:spacing w:val="27"/>
              <w:w w:val="101"/>
              <w:sz w:val="18"/>
              <w:szCs w:val="18"/>
            </w:rPr>
            <w:t xml:space="preserve"> </w:t>
          </w:r>
          <w:r>
            <w:rPr>
              <w:spacing w:val="-2"/>
              <w:sz w:val="18"/>
              <w:szCs w:val="18"/>
              <w14:textOutline w14:w="3268" w14:cap="sq">
                <w14:solidFill>
                  <w14:srgbClr w14:val="000000"/>
                </w14:solidFill>
                <w14:prstDash w14:val="solid"/>
                <w14:bevel/>
              </w14:textOutline>
            </w:rPr>
            <w:t>年欧盟风光电可利用小时数</w:t>
          </w:r>
          <w:r>
            <w:rPr>
              <w:spacing w:val="-33"/>
              <w:sz w:val="18"/>
              <w:szCs w:val="18"/>
            </w:rPr>
            <w:t xml:space="preserve"> </w:t>
          </w:r>
          <w:r>
            <w:rPr>
              <w:sz w:val="18"/>
              <w:szCs w:val="18"/>
            </w:rPr>
            <w:tab/>
          </w:r>
          <w:r>
            <w:rPr>
              <w:spacing w:val="-26"/>
              <w:sz w:val="18"/>
              <w:szCs w:val="18"/>
            </w:rPr>
            <w:t xml:space="preserve"> </w:t>
          </w:r>
          <w:hyperlink w:anchor="bookmark65" w:history="1">
            <w:r>
              <w:rPr>
                <w:rFonts w:ascii="Arial" w:eastAsia="Arial" w:hAnsi="Arial" w:cs="Arial"/>
                <w:spacing w:val="-3"/>
                <w:sz w:val="18"/>
                <w:szCs w:val="18"/>
              </w:rPr>
              <w:t>2</w:t>
            </w:r>
          </w:hyperlink>
          <w:r>
            <w:rPr>
              <w:rFonts w:ascii="Arial" w:eastAsia="Arial" w:hAnsi="Arial" w:cs="Arial"/>
              <w:spacing w:val="-3"/>
              <w:sz w:val="18"/>
              <w:szCs w:val="18"/>
            </w:rPr>
            <w:t>2</w:t>
          </w:r>
        </w:p>
        <w:p>
          <w:pPr>
            <w:pStyle w:val="BodyText"/>
            <w:tabs>
              <w:tab w:val="right" w:leader="dot" w:pos="10204"/>
            </w:tabs>
            <w:spacing w:before="137"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40：2012-2030</w:t>
          </w:r>
          <w:r>
            <w:rPr>
              <w:spacing w:val="33"/>
              <w:sz w:val="18"/>
              <w:szCs w:val="18"/>
            </w:rPr>
            <w:t xml:space="preserve"> </w:t>
          </w:r>
          <w:r>
            <w:rPr>
              <w:spacing w:val="-3"/>
              <w:sz w:val="18"/>
              <w:szCs w:val="18"/>
              <w14:textOutline w14:w="3268" w14:cap="sq">
                <w14:solidFill>
                  <w14:srgbClr w14:val="000000"/>
                </w14:solidFill>
                <w14:prstDash w14:val="solid"/>
                <w14:bevel/>
              </w14:textOutline>
            </w:rPr>
            <w:t>年欧盟</w:t>
          </w:r>
          <w:r>
            <w:rPr>
              <w:spacing w:val="-3"/>
              <w:sz w:val="18"/>
              <w:szCs w:val="18"/>
            </w:rPr>
            <w:t xml:space="preserve"> </w:t>
          </w:r>
          <w:r>
            <w:rPr>
              <w:spacing w:val="-3"/>
              <w:sz w:val="18"/>
              <w:szCs w:val="18"/>
              <w14:textOutline w14:w="3268" w14:cap="sq">
                <w14:solidFill>
                  <w14:srgbClr w14:val="000000"/>
                </w14:solidFill>
                <w14:prstDash w14:val="solid"/>
                <w14:bevel/>
              </w14:textOutline>
            </w:rPr>
            <w:t>27</w:t>
          </w:r>
          <w:r>
            <w:rPr>
              <w:spacing w:val="30"/>
              <w:w w:val="101"/>
              <w:sz w:val="18"/>
              <w:szCs w:val="18"/>
            </w:rPr>
            <w:t xml:space="preserve"> </w:t>
          </w:r>
          <w:r>
            <w:rPr>
              <w:spacing w:val="-3"/>
              <w:sz w:val="18"/>
              <w:szCs w:val="18"/>
              <w14:textOutline w14:w="3268" w14:cap="sq">
                <w14:solidFill>
                  <w14:srgbClr w14:val="000000"/>
                </w14:solidFill>
                <w14:prstDash w14:val="solid"/>
                <w14:bevel/>
              </w14:textOutline>
            </w:rPr>
            <w:t>国水核电装机量预测</w:t>
          </w:r>
          <w:r>
            <w:rPr>
              <w:spacing w:val="-32"/>
              <w:sz w:val="18"/>
              <w:szCs w:val="18"/>
            </w:rPr>
            <w:t xml:space="preserve"> </w:t>
          </w:r>
          <w:r>
            <w:rPr>
              <w:sz w:val="18"/>
              <w:szCs w:val="18"/>
            </w:rPr>
            <w:tab/>
          </w:r>
          <w:r>
            <w:rPr>
              <w:spacing w:val="-15"/>
              <w:sz w:val="18"/>
              <w:szCs w:val="18"/>
            </w:rPr>
            <w:t xml:space="preserve"> </w:t>
          </w:r>
          <w:hyperlink w:anchor="bookmark66" w:history="1">
            <w:r>
              <w:rPr>
                <w:rFonts w:ascii="Arial" w:eastAsia="Arial" w:hAnsi="Arial" w:cs="Arial"/>
                <w:spacing w:val="-3"/>
                <w:sz w:val="18"/>
                <w:szCs w:val="18"/>
              </w:rPr>
              <w:t>2</w:t>
            </w:r>
          </w:hyperlink>
          <w:r>
            <w:rPr>
              <w:rFonts w:ascii="Arial" w:eastAsia="Arial" w:hAnsi="Arial" w:cs="Arial"/>
              <w:spacing w:val="-3"/>
              <w:sz w:val="18"/>
              <w:szCs w:val="18"/>
            </w:rPr>
            <w:t>3</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41：</w:t>
          </w:r>
          <w:r>
            <w:rPr>
              <w:spacing w:val="-12"/>
              <w:sz w:val="18"/>
              <w:szCs w:val="18"/>
            </w:rPr>
            <w:t xml:space="preserve"> </w:t>
          </w:r>
          <w:r>
            <w:rPr>
              <w:spacing w:val="-3"/>
              <w:sz w:val="18"/>
              <w:szCs w:val="18"/>
              <w14:textOutline w14:w="3268" w14:cap="sq">
                <w14:solidFill>
                  <w14:srgbClr w14:val="000000"/>
                </w14:solidFill>
                <w14:prstDash w14:val="solid"/>
                <w14:bevel/>
              </w14:textOutline>
            </w:rPr>
            <w:t>法国核电发电量和电价总体正相关</w:t>
          </w:r>
          <w:r>
            <w:rPr>
              <w:spacing w:val="-33"/>
              <w:sz w:val="18"/>
              <w:szCs w:val="18"/>
            </w:rPr>
            <w:t xml:space="preserve"> </w:t>
          </w:r>
          <w:r>
            <w:rPr>
              <w:sz w:val="18"/>
              <w:szCs w:val="18"/>
            </w:rPr>
            <w:tab/>
          </w:r>
          <w:r>
            <w:rPr>
              <w:spacing w:val="-11"/>
              <w:sz w:val="18"/>
              <w:szCs w:val="18"/>
            </w:rPr>
            <w:t xml:space="preserve"> </w:t>
          </w:r>
          <w:hyperlink w:anchor="bookmark67" w:history="1">
            <w:r>
              <w:rPr>
                <w:rFonts w:ascii="Arial" w:eastAsia="Arial" w:hAnsi="Arial" w:cs="Arial"/>
                <w:spacing w:val="-3"/>
                <w:sz w:val="18"/>
                <w:szCs w:val="18"/>
              </w:rPr>
              <w:t>2</w:t>
            </w:r>
          </w:hyperlink>
          <w:r>
            <w:rPr>
              <w:rFonts w:ascii="Arial" w:eastAsia="Arial" w:hAnsi="Arial" w:cs="Arial"/>
              <w:spacing w:val="-3"/>
              <w:sz w:val="18"/>
              <w:szCs w:val="18"/>
            </w:rPr>
            <w:t>3</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42：EMBER</w:t>
          </w:r>
          <w:r>
            <w:rPr>
              <w:spacing w:val="41"/>
              <w:sz w:val="18"/>
              <w:szCs w:val="18"/>
            </w:rPr>
            <w:t xml:space="preserve"> </w:t>
          </w:r>
          <w:r>
            <w:rPr>
              <w:spacing w:val="-3"/>
              <w:sz w:val="18"/>
              <w:szCs w:val="18"/>
              <w14:textOutline w14:w="3268" w14:cap="sq">
                <w14:solidFill>
                  <w14:srgbClr w14:val="000000"/>
                </w14:solidFill>
                <w14:prstDash w14:val="solid"/>
                <w14:bevel/>
              </w14:textOutline>
            </w:rPr>
            <w:t>口径欧盟</w:t>
          </w:r>
          <w:r>
            <w:rPr>
              <w:spacing w:val="-3"/>
              <w:sz w:val="18"/>
              <w:szCs w:val="18"/>
            </w:rPr>
            <w:t xml:space="preserve"> </w:t>
          </w:r>
          <w:r>
            <w:rPr>
              <w:spacing w:val="-3"/>
              <w:sz w:val="18"/>
              <w:szCs w:val="18"/>
              <w14:textOutline w14:w="3268" w14:cap="sq">
                <w14:solidFill>
                  <w14:srgbClr w14:val="000000"/>
                </w14:solidFill>
                <w14:prstDash w14:val="solid"/>
                <w14:bevel/>
              </w14:textOutline>
            </w:rPr>
            <w:t>2022</w:t>
          </w:r>
          <w:r>
            <w:rPr>
              <w:spacing w:val="15"/>
              <w:w w:val="102"/>
              <w:sz w:val="18"/>
              <w:szCs w:val="18"/>
            </w:rPr>
            <w:t xml:space="preserve"> </w:t>
          </w:r>
          <w:r>
            <w:rPr>
              <w:spacing w:val="-3"/>
              <w:sz w:val="18"/>
              <w:szCs w:val="18"/>
              <w14:textOutline w14:w="3268" w14:cap="sq">
                <w14:solidFill>
                  <w14:srgbClr w14:val="000000"/>
                </w14:solidFill>
                <w14:prstDash w14:val="solid"/>
                <w14:bevel/>
              </w14:textOutline>
            </w:rPr>
            <w:t>年发电量同比变化</w:t>
          </w:r>
          <w:r>
            <w:rPr>
              <w:spacing w:val="-33"/>
              <w:sz w:val="18"/>
              <w:szCs w:val="18"/>
            </w:rPr>
            <w:t xml:space="preserve"> </w:t>
          </w:r>
          <w:r>
            <w:rPr>
              <w:sz w:val="18"/>
              <w:szCs w:val="18"/>
            </w:rPr>
            <w:tab/>
          </w:r>
          <w:r>
            <w:rPr>
              <w:spacing w:val="-16"/>
              <w:sz w:val="18"/>
              <w:szCs w:val="18"/>
            </w:rPr>
            <w:t xml:space="preserve"> </w:t>
          </w:r>
          <w:hyperlink w:anchor="bookmark68" w:history="1">
            <w:r>
              <w:rPr>
                <w:rFonts w:ascii="Arial" w:eastAsia="Arial" w:hAnsi="Arial" w:cs="Arial"/>
                <w:spacing w:val="-3"/>
                <w:sz w:val="18"/>
                <w:szCs w:val="18"/>
              </w:rPr>
              <w:t>2</w:t>
            </w:r>
          </w:hyperlink>
          <w:r>
            <w:rPr>
              <w:rFonts w:ascii="Arial" w:eastAsia="Arial" w:hAnsi="Arial" w:cs="Arial"/>
              <w:spacing w:val="-3"/>
              <w:sz w:val="18"/>
              <w:szCs w:val="18"/>
            </w:rPr>
            <w:t>4</w:t>
          </w:r>
        </w:p>
        <w:p>
          <w:pPr>
            <w:pStyle w:val="BodyText"/>
            <w:tabs>
              <w:tab w:val="right" w:leader="dot" w:pos="10204"/>
            </w:tabs>
            <w:spacing w:before="137" w:line="195"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43：</w:t>
          </w:r>
          <w:r>
            <w:rPr>
              <w:spacing w:val="-11"/>
              <w:sz w:val="18"/>
              <w:szCs w:val="18"/>
            </w:rPr>
            <w:t xml:space="preserve"> </w:t>
          </w:r>
          <w:r>
            <w:rPr>
              <w:spacing w:val="-4"/>
              <w:sz w:val="18"/>
              <w:szCs w:val="18"/>
              <w14:textOutline w14:w="3268" w14:cap="sq">
                <w14:solidFill>
                  <w14:srgbClr w14:val="000000"/>
                </w14:solidFill>
                <w14:prstDash w14:val="solid"/>
                <w14:bevel/>
              </w14:textOutline>
            </w:rPr>
            <w:t>欧洲主要国家硬煤库存</w:t>
          </w:r>
          <w:r>
            <w:rPr>
              <w:spacing w:val="-33"/>
              <w:sz w:val="18"/>
              <w:szCs w:val="18"/>
            </w:rPr>
            <w:t xml:space="preserve"> </w:t>
          </w:r>
          <w:r>
            <w:rPr>
              <w:sz w:val="18"/>
              <w:szCs w:val="18"/>
            </w:rPr>
            <w:tab/>
          </w:r>
          <w:r>
            <w:rPr>
              <w:spacing w:val="-11"/>
              <w:sz w:val="18"/>
              <w:szCs w:val="18"/>
            </w:rPr>
            <w:t xml:space="preserve"> </w:t>
          </w:r>
          <w:hyperlink w:anchor="bookmark69" w:history="1">
            <w:r>
              <w:rPr>
                <w:rFonts w:ascii="Arial" w:eastAsia="Arial" w:hAnsi="Arial" w:cs="Arial"/>
                <w:spacing w:val="-3"/>
                <w:sz w:val="18"/>
                <w:szCs w:val="18"/>
              </w:rPr>
              <w:t>2</w:t>
            </w:r>
          </w:hyperlink>
          <w:r>
            <w:rPr>
              <w:rFonts w:ascii="Arial" w:eastAsia="Arial" w:hAnsi="Arial" w:cs="Arial"/>
              <w:spacing w:val="-3"/>
              <w:sz w:val="18"/>
              <w:szCs w:val="18"/>
            </w:rPr>
            <w:t>4</w:t>
          </w:r>
        </w:p>
        <w:p>
          <w:pPr>
            <w:pStyle w:val="BodyText"/>
            <w:tabs>
              <w:tab w:val="right" w:leader="dot" w:pos="10204"/>
            </w:tabs>
            <w:spacing w:before="140" w:line="195"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44：</w:t>
          </w:r>
          <w:r>
            <w:rPr>
              <w:spacing w:val="-11"/>
              <w:sz w:val="18"/>
              <w:szCs w:val="18"/>
            </w:rPr>
            <w:t xml:space="preserve"> </w:t>
          </w:r>
          <w:r>
            <w:rPr>
              <w:spacing w:val="-4"/>
              <w:sz w:val="18"/>
              <w:szCs w:val="18"/>
              <w14:textOutline w14:w="3268" w14:cap="sq">
                <w14:solidFill>
                  <w14:srgbClr w14:val="000000"/>
                </w14:solidFill>
                <w14:prstDash w14:val="solid"/>
                <w14:bevel/>
              </w14:textOutline>
            </w:rPr>
            <w:t>欧盟煤电和气电装机量</w:t>
          </w:r>
          <w:r>
            <w:rPr>
              <w:spacing w:val="-33"/>
              <w:sz w:val="18"/>
              <w:szCs w:val="18"/>
            </w:rPr>
            <w:t xml:space="preserve"> </w:t>
          </w:r>
          <w:r>
            <w:rPr>
              <w:sz w:val="18"/>
              <w:szCs w:val="18"/>
            </w:rPr>
            <w:tab/>
          </w:r>
          <w:r>
            <w:rPr>
              <w:spacing w:val="-11"/>
              <w:sz w:val="18"/>
              <w:szCs w:val="18"/>
            </w:rPr>
            <w:t xml:space="preserve"> </w:t>
          </w:r>
          <w:hyperlink w:anchor="bookmark70" w:history="1">
            <w:r>
              <w:rPr>
                <w:rFonts w:ascii="Arial" w:eastAsia="Arial" w:hAnsi="Arial" w:cs="Arial"/>
                <w:spacing w:val="-3"/>
                <w:sz w:val="18"/>
                <w:szCs w:val="18"/>
              </w:rPr>
              <w:t>2</w:t>
            </w:r>
          </w:hyperlink>
          <w:r>
            <w:rPr>
              <w:rFonts w:ascii="Arial" w:eastAsia="Arial" w:hAnsi="Arial" w:cs="Arial"/>
              <w:spacing w:val="-3"/>
              <w:sz w:val="18"/>
              <w:szCs w:val="18"/>
            </w:rPr>
            <w:t>5</w:t>
          </w:r>
        </w:p>
        <w:p>
          <w:pPr>
            <w:pStyle w:val="BodyText"/>
            <w:tabs>
              <w:tab w:val="right" w:leader="dot" w:pos="10204"/>
            </w:tabs>
            <w:spacing w:before="139"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45：2019-2020</w:t>
          </w:r>
          <w:r>
            <w:rPr>
              <w:spacing w:val="23"/>
              <w:w w:val="101"/>
              <w:sz w:val="18"/>
              <w:szCs w:val="18"/>
            </w:rPr>
            <w:t xml:space="preserve"> </w:t>
          </w:r>
          <w:r>
            <w:rPr>
              <w:spacing w:val="-2"/>
              <w:sz w:val="18"/>
              <w:szCs w:val="18"/>
              <w14:textOutline w14:w="3268" w14:cap="sq">
                <w14:solidFill>
                  <w14:srgbClr w14:val="000000"/>
                </w14:solidFill>
                <w14:prstDash w14:val="solid"/>
                <w14:bevel/>
              </w14:textOutline>
            </w:rPr>
            <w:t>年德国电价与气库变化</w:t>
          </w:r>
          <w:r>
            <w:rPr>
              <w:spacing w:val="-35"/>
              <w:sz w:val="18"/>
              <w:szCs w:val="18"/>
            </w:rPr>
            <w:t xml:space="preserve"> </w:t>
          </w:r>
          <w:r>
            <w:rPr>
              <w:sz w:val="18"/>
              <w:szCs w:val="18"/>
            </w:rPr>
            <w:tab/>
          </w:r>
          <w:r>
            <w:rPr>
              <w:spacing w:val="-23"/>
              <w:sz w:val="18"/>
              <w:szCs w:val="18"/>
            </w:rPr>
            <w:t xml:space="preserve"> </w:t>
          </w:r>
          <w:hyperlink w:anchor="bookmark71" w:history="1">
            <w:r>
              <w:rPr>
                <w:rFonts w:ascii="Arial" w:eastAsia="Arial" w:hAnsi="Arial" w:cs="Arial"/>
                <w:spacing w:val="-3"/>
                <w:sz w:val="18"/>
                <w:szCs w:val="18"/>
              </w:rPr>
              <w:t>2</w:t>
            </w:r>
          </w:hyperlink>
          <w:r>
            <w:rPr>
              <w:rFonts w:ascii="Arial" w:eastAsia="Arial" w:hAnsi="Arial" w:cs="Arial"/>
              <w:spacing w:val="-3"/>
              <w:sz w:val="18"/>
              <w:szCs w:val="18"/>
            </w:rPr>
            <w:t>5</w:t>
          </w:r>
        </w:p>
        <w:p>
          <w:pPr>
            <w:pStyle w:val="BodyText"/>
            <w:tabs>
              <w:tab w:val="right" w:leader="dot" w:pos="10204"/>
            </w:tabs>
            <w:spacing w:before="96" w:line="276" w:lineRule="exact"/>
            <w:ind w:left="249"/>
            <w:rPr>
              <w:rFonts w:ascii="Arial" w:eastAsia="Arial" w:hAnsi="Arial" w:cs="Arial"/>
              <w:sz w:val="18"/>
              <w:szCs w:val="18"/>
            </w:rPr>
          </w:pPr>
          <w:r>
            <w:rPr>
              <w:spacing w:val="-4"/>
              <w:position w:val="3"/>
              <w:sz w:val="18"/>
              <w:szCs w:val="18"/>
              <w14:textOutline w14:w="3268" w14:cap="sq">
                <w14:solidFill>
                  <w14:srgbClr w14:val="000000"/>
                </w14:solidFill>
                <w14:prstDash w14:val="solid"/>
                <w14:bevel/>
              </w14:textOutline>
            </w:rPr>
            <w:t>图表</w:t>
          </w:r>
          <w:r>
            <w:rPr>
              <w:spacing w:val="-4"/>
              <w:position w:val="3"/>
              <w:sz w:val="18"/>
              <w:szCs w:val="18"/>
            </w:rPr>
            <w:t xml:space="preserve"> </w:t>
          </w:r>
          <w:r>
            <w:rPr>
              <w:spacing w:val="-4"/>
              <w:position w:val="3"/>
              <w:sz w:val="18"/>
              <w:szCs w:val="18"/>
              <w14:textOutline w14:w="3268" w14:cap="sq">
                <w14:solidFill>
                  <w14:srgbClr w14:val="000000"/>
                </w14:solidFill>
                <w14:prstDash w14:val="solid"/>
                <w14:bevel/>
              </w14:textOutline>
            </w:rPr>
            <w:t>46：</w:t>
          </w:r>
          <w:r>
            <w:rPr>
              <w:spacing w:val="-10"/>
              <w:position w:val="3"/>
              <w:sz w:val="18"/>
              <w:szCs w:val="18"/>
            </w:rPr>
            <w:t xml:space="preserve"> </w:t>
          </w:r>
          <w:r>
            <w:rPr>
              <w:spacing w:val="-4"/>
              <w:position w:val="3"/>
              <w:sz w:val="18"/>
              <w:szCs w:val="18"/>
              <w14:textOutline w14:w="3268" w14:cap="sq">
                <w14:solidFill>
                  <w14:srgbClr w14:val="000000"/>
                </w14:solidFill>
                <w14:prstDash w14:val="solid"/>
                <w14:bevel/>
              </w14:textOutline>
            </w:rPr>
            <w:t>中西欧电价整体在</w:t>
          </w:r>
          <w:r>
            <w:rPr>
              <w:spacing w:val="13"/>
              <w:position w:val="3"/>
              <w:sz w:val="18"/>
              <w:szCs w:val="18"/>
            </w:rPr>
            <w:t xml:space="preserve"> </w:t>
          </w:r>
          <w:r>
            <w:rPr>
              <w:spacing w:val="-4"/>
              <w:position w:val="3"/>
              <w:sz w:val="18"/>
              <w:szCs w:val="18"/>
              <w14:textOutline w14:w="3268" w14:cap="sq">
                <w14:solidFill>
                  <w14:srgbClr w14:val="000000"/>
                </w14:solidFill>
                <w14:prstDash w14:val="solid"/>
                <w14:bevel/>
              </w14:textOutline>
            </w:rPr>
            <w:t>80-120</w:t>
          </w:r>
          <w:r>
            <w:rPr>
              <w:spacing w:val="22"/>
              <w:w w:val="101"/>
              <w:position w:val="3"/>
              <w:sz w:val="18"/>
              <w:szCs w:val="18"/>
            </w:rPr>
            <w:t xml:space="preserve"> </w:t>
          </w:r>
          <w:r>
            <w:rPr>
              <w:spacing w:val="-4"/>
              <w:position w:val="3"/>
              <w:sz w:val="18"/>
              <w:szCs w:val="18"/>
              <w14:textOutline w14:w="3268" w14:cap="sq">
                <w14:solidFill>
                  <w14:srgbClr w14:val="000000"/>
                </w14:solidFill>
                <w14:prstDash w14:val="solid"/>
                <w14:bevel/>
              </w14:textOutline>
            </w:rPr>
            <w:t>欧元/MWh</w:t>
          </w:r>
          <w:r>
            <w:rPr>
              <w:spacing w:val="13"/>
              <w:w w:val="101"/>
              <w:position w:val="3"/>
              <w:sz w:val="18"/>
              <w:szCs w:val="18"/>
            </w:rPr>
            <w:t xml:space="preserve"> </w:t>
          </w:r>
          <w:r>
            <w:rPr>
              <w:spacing w:val="-4"/>
              <w:position w:val="3"/>
              <w:sz w:val="18"/>
              <w:szCs w:val="18"/>
              <w14:textOutline w14:w="3268" w14:cap="sq">
                <w14:solidFill>
                  <w14:srgbClr w14:val="000000"/>
                </w14:solidFill>
                <w14:prstDash w14:val="solid"/>
                <w14:bevel/>
              </w14:textOutline>
            </w:rPr>
            <w:t>震荡</w:t>
          </w:r>
          <w:r>
            <w:rPr>
              <w:spacing w:val="-33"/>
              <w:position w:val="3"/>
              <w:sz w:val="18"/>
              <w:szCs w:val="18"/>
            </w:rPr>
            <w:t xml:space="preserve"> </w:t>
          </w:r>
          <w:r>
            <w:rPr>
              <w:position w:val="3"/>
              <w:sz w:val="18"/>
              <w:szCs w:val="18"/>
            </w:rPr>
            <w:tab/>
          </w:r>
          <w:hyperlink w:anchor="bookmark72" w:history="1">
            <w:r>
              <w:rPr>
                <w:rFonts w:ascii="Arial" w:eastAsia="Arial" w:hAnsi="Arial" w:cs="Arial"/>
                <w:spacing w:val="1"/>
                <w:position w:val="3"/>
                <w:sz w:val="18"/>
                <w:szCs w:val="18"/>
              </w:rPr>
              <w:t>2</w:t>
            </w:r>
          </w:hyperlink>
          <w:r>
            <w:rPr>
              <w:rFonts w:ascii="Arial" w:eastAsia="Arial" w:hAnsi="Arial" w:cs="Arial"/>
              <w:spacing w:val="1"/>
              <w:position w:val="3"/>
              <w:sz w:val="18"/>
              <w:szCs w:val="18"/>
            </w:rPr>
            <w:t>6</w:t>
          </w:r>
        </w:p>
        <w:p>
          <w:pPr>
            <w:pStyle w:val="BodyText"/>
            <w:tabs>
              <w:tab w:val="right" w:leader="dot" w:pos="10204"/>
            </w:tabs>
            <w:spacing w:before="117" w:line="196"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47：发电能源的成本依然在较高水平</w:t>
          </w:r>
          <w:r>
            <w:rPr>
              <w:spacing w:val="-23"/>
              <w:sz w:val="18"/>
              <w:szCs w:val="18"/>
            </w:rPr>
            <w:t xml:space="preserve"> </w:t>
          </w:r>
          <w:r>
            <w:rPr>
              <w:sz w:val="18"/>
              <w:szCs w:val="18"/>
            </w:rPr>
            <w:tab/>
          </w:r>
          <w:r>
            <w:rPr>
              <w:spacing w:val="-11"/>
              <w:sz w:val="18"/>
              <w:szCs w:val="18"/>
            </w:rPr>
            <w:t xml:space="preserve"> </w:t>
          </w:r>
          <w:hyperlink w:anchor="bookmark73" w:history="1">
            <w:r>
              <w:rPr>
                <w:rFonts w:ascii="Arial" w:eastAsia="Arial" w:hAnsi="Arial" w:cs="Arial"/>
                <w:spacing w:val="-3"/>
                <w:sz w:val="18"/>
                <w:szCs w:val="18"/>
              </w:rPr>
              <w:t>2</w:t>
            </w:r>
          </w:hyperlink>
          <w:r>
            <w:rPr>
              <w:rFonts w:ascii="Arial" w:eastAsia="Arial" w:hAnsi="Arial" w:cs="Arial"/>
              <w:spacing w:val="-3"/>
              <w:sz w:val="18"/>
              <w:szCs w:val="18"/>
            </w:rPr>
            <w:t>6</w:t>
          </w:r>
        </w:p>
        <w:p>
          <w:pPr>
            <w:pStyle w:val="BodyText"/>
            <w:tabs>
              <w:tab w:val="right" w:leader="dot" w:pos="10204"/>
            </w:tabs>
            <w:spacing w:before="137" w:line="198"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48：IEA</w:t>
          </w:r>
          <w:r>
            <w:rPr>
              <w:spacing w:val="-3"/>
              <w:sz w:val="18"/>
              <w:szCs w:val="18"/>
            </w:rPr>
            <w:t xml:space="preserve">  </w:t>
          </w:r>
          <w:r>
            <w:rPr>
              <w:spacing w:val="-3"/>
              <w:sz w:val="18"/>
              <w:szCs w:val="18"/>
              <w14:textOutline w14:w="3268" w14:cap="sq">
                <w14:solidFill>
                  <w14:srgbClr w14:val="000000"/>
                </w14:solidFill>
                <w14:prstDash w14:val="solid"/>
                <w14:bevel/>
              </w14:textOutline>
            </w:rPr>
            <w:t>口径欧盟用电量变化的估计驱动因素</w:t>
          </w:r>
          <w:r>
            <w:rPr>
              <w:spacing w:val="-25"/>
              <w:sz w:val="18"/>
              <w:szCs w:val="18"/>
            </w:rPr>
            <w:t xml:space="preserve"> </w:t>
          </w:r>
          <w:r>
            <w:rPr>
              <w:sz w:val="18"/>
              <w:szCs w:val="18"/>
            </w:rPr>
            <w:tab/>
          </w:r>
          <w:r>
            <w:rPr>
              <w:spacing w:val="-1"/>
              <w:sz w:val="18"/>
              <w:szCs w:val="18"/>
            </w:rPr>
            <w:t xml:space="preserve"> </w:t>
          </w:r>
          <w:hyperlink w:anchor="bookmark74" w:history="1">
            <w:r>
              <w:rPr>
                <w:rFonts w:ascii="Arial" w:eastAsia="Arial" w:hAnsi="Arial" w:cs="Arial"/>
                <w:spacing w:val="-3"/>
                <w:sz w:val="18"/>
                <w:szCs w:val="18"/>
              </w:rPr>
              <w:t>2</w:t>
            </w:r>
          </w:hyperlink>
          <w:r>
            <w:rPr>
              <w:rFonts w:ascii="Arial" w:eastAsia="Arial" w:hAnsi="Arial" w:cs="Arial"/>
              <w:spacing w:val="-3"/>
              <w:sz w:val="18"/>
              <w:szCs w:val="18"/>
            </w:rPr>
            <w:t>7</w:t>
          </w:r>
        </w:p>
        <w:p>
          <w:pPr>
            <w:pStyle w:val="BodyText"/>
            <w:tabs>
              <w:tab w:val="right" w:leader="dot" w:pos="10204"/>
            </w:tabs>
            <w:spacing w:before="137"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49：1Q23</w:t>
          </w:r>
          <w:r>
            <w:rPr>
              <w:spacing w:val="25"/>
              <w:sz w:val="18"/>
              <w:szCs w:val="18"/>
            </w:rPr>
            <w:t xml:space="preserve"> </w:t>
          </w:r>
          <w:r>
            <w:rPr>
              <w:spacing w:val="-2"/>
              <w:sz w:val="18"/>
              <w:szCs w:val="18"/>
              <w14:textOutline w14:w="3268" w14:cap="sq">
                <w14:solidFill>
                  <w14:srgbClr w14:val="000000"/>
                </w14:solidFill>
                <w14:prstDash w14:val="solid"/>
                <w14:bevel/>
              </w14:textOutline>
            </w:rPr>
            <w:t>欧盟各行业用电量和产值同</w:t>
          </w:r>
          <w:r>
            <w:rPr>
              <w:spacing w:val="-3"/>
              <w:sz w:val="18"/>
              <w:szCs w:val="18"/>
              <w14:textOutline w14:w="3268" w14:cap="sq">
                <w14:solidFill>
                  <w14:srgbClr w14:val="000000"/>
                </w14:solidFill>
                <w14:prstDash w14:val="solid"/>
                <w14:bevel/>
              </w14:textOutline>
            </w:rPr>
            <w:t>比变化</w:t>
          </w:r>
          <w:r>
            <w:rPr>
              <w:spacing w:val="-32"/>
              <w:sz w:val="18"/>
              <w:szCs w:val="18"/>
            </w:rPr>
            <w:t xml:space="preserve"> </w:t>
          </w:r>
          <w:r>
            <w:rPr>
              <w:sz w:val="18"/>
              <w:szCs w:val="18"/>
            </w:rPr>
            <w:tab/>
          </w:r>
          <w:r>
            <w:rPr>
              <w:sz w:val="18"/>
              <w:szCs w:val="18"/>
            </w:rPr>
            <w:t xml:space="preserve"> </w:t>
          </w:r>
          <w:hyperlink w:anchor="bookmark75" w:history="1">
            <w:r>
              <w:rPr>
                <w:rFonts w:ascii="Arial" w:eastAsia="Arial" w:hAnsi="Arial" w:cs="Arial"/>
                <w:spacing w:val="-3"/>
                <w:sz w:val="18"/>
                <w:szCs w:val="18"/>
              </w:rPr>
              <w:t>2</w:t>
            </w:r>
          </w:hyperlink>
          <w:r>
            <w:rPr>
              <w:rFonts w:ascii="Arial" w:eastAsia="Arial" w:hAnsi="Arial" w:cs="Arial"/>
              <w:spacing w:val="-3"/>
              <w:sz w:val="18"/>
              <w:szCs w:val="18"/>
            </w:rPr>
            <w:t>7</w:t>
          </w:r>
        </w:p>
        <w:p>
          <w:pPr>
            <w:pStyle w:val="BodyText"/>
            <w:tabs>
              <w:tab w:val="right" w:leader="dot" w:pos="10204"/>
            </w:tabs>
            <w:spacing w:before="139" w:line="196"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12"/>
              <w:w w:val="101"/>
              <w:sz w:val="18"/>
              <w:szCs w:val="18"/>
            </w:rPr>
            <w:t xml:space="preserve"> </w:t>
          </w:r>
          <w:r>
            <w:rPr>
              <w:spacing w:val="-3"/>
              <w:sz w:val="18"/>
              <w:szCs w:val="18"/>
              <w14:textOutline w14:w="3268" w14:cap="sq">
                <w14:solidFill>
                  <w14:srgbClr w14:val="000000"/>
                </w14:solidFill>
                <w14:prstDash w14:val="solid"/>
                <w14:bevel/>
              </w14:textOutline>
            </w:rPr>
            <w:t>50：2022</w:t>
          </w:r>
          <w:r>
            <w:rPr>
              <w:spacing w:val="15"/>
              <w:w w:val="102"/>
              <w:sz w:val="18"/>
              <w:szCs w:val="18"/>
            </w:rPr>
            <w:t xml:space="preserve"> </w:t>
          </w:r>
          <w:r>
            <w:rPr>
              <w:spacing w:val="-3"/>
              <w:sz w:val="18"/>
              <w:szCs w:val="18"/>
              <w14:textOutline w14:w="3268" w14:cap="sq">
                <w14:solidFill>
                  <w14:srgbClr w14:val="000000"/>
                </w14:solidFill>
                <w14:prstDash w14:val="solid"/>
                <w14:bevel/>
              </w14:textOutline>
            </w:rPr>
            <w:t>年-2023</w:t>
          </w:r>
          <w:r>
            <w:rPr>
              <w:spacing w:val="15"/>
              <w:w w:val="101"/>
              <w:sz w:val="18"/>
              <w:szCs w:val="18"/>
            </w:rPr>
            <w:t xml:space="preserve"> </w:t>
          </w:r>
          <w:r>
            <w:rPr>
              <w:spacing w:val="-3"/>
              <w:sz w:val="18"/>
              <w:szCs w:val="18"/>
              <w14:textOutline w14:w="3268" w14:cap="sq">
                <w14:solidFill>
                  <w14:srgbClr w14:val="000000"/>
                </w14:solidFill>
                <w14:prstDash w14:val="solid"/>
                <w14:bevel/>
              </w14:textOutline>
            </w:rPr>
            <w:t>年</w:t>
          </w:r>
          <w:r>
            <w:rPr>
              <w:spacing w:val="11"/>
              <w:w w:val="102"/>
              <w:sz w:val="18"/>
              <w:szCs w:val="18"/>
            </w:rPr>
            <w:t xml:space="preserve"> </w:t>
          </w:r>
          <w:r>
            <w:rPr>
              <w:spacing w:val="-3"/>
              <w:sz w:val="18"/>
              <w:szCs w:val="18"/>
              <w14:textOutline w14:w="3268" w14:cap="sq">
                <w14:solidFill>
                  <w14:srgbClr w14:val="000000"/>
                </w14:solidFill>
                <w14:prstDash w14:val="solid"/>
                <w14:bevel/>
              </w14:textOutline>
            </w:rPr>
            <w:t>11</w:t>
          </w:r>
          <w:r>
            <w:rPr>
              <w:spacing w:val="25"/>
              <w:sz w:val="18"/>
              <w:szCs w:val="18"/>
            </w:rPr>
            <w:t xml:space="preserve"> </w:t>
          </w:r>
          <w:r>
            <w:rPr>
              <w:spacing w:val="-3"/>
              <w:sz w:val="18"/>
              <w:szCs w:val="18"/>
              <w14:textOutline w14:w="3268" w14:cap="sq">
                <w14:solidFill>
                  <w14:srgbClr w14:val="000000"/>
                </w14:solidFill>
                <w14:prstDash w14:val="solid"/>
                <w14:bevel/>
              </w14:textOutline>
            </w:rPr>
            <w:t>月欧盟公开宣布减产</w:t>
          </w:r>
          <w:r>
            <w:rPr>
              <w:spacing w:val="-27"/>
              <w:sz w:val="18"/>
              <w:szCs w:val="18"/>
            </w:rPr>
            <w:t xml:space="preserve"> </w:t>
          </w:r>
          <w:r>
            <w:rPr>
              <w:spacing w:val="-3"/>
              <w:sz w:val="18"/>
              <w:szCs w:val="18"/>
              <w14:textOutline w14:w="3268" w14:cap="sq">
                <w14:solidFill>
                  <w14:srgbClr w14:val="000000"/>
                </w14:solidFill>
                <w14:prstDash w14:val="solid"/>
                <w14:bevel/>
              </w14:textOutline>
            </w:rPr>
            <w:t>、永久关闭和外迁</w:t>
          </w:r>
          <w:r>
            <w:rPr>
              <w:spacing w:val="-4"/>
              <w:sz w:val="18"/>
              <w:szCs w:val="18"/>
              <w14:textOutline w14:w="3268" w14:cap="sq">
                <w14:solidFill>
                  <w14:srgbClr w14:val="000000"/>
                </w14:solidFill>
                <w14:prstDash w14:val="solid"/>
                <w14:bevel/>
              </w14:textOutline>
            </w:rPr>
            <w:t>的公司统计</w:t>
          </w:r>
          <w:r>
            <w:rPr>
              <w:spacing w:val="-32"/>
              <w:sz w:val="18"/>
              <w:szCs w:val="18"/>
            </w:rPr>
            <w:t xml:space="preserve"> </w:t>
          </w:r>
          <w:r>
            <w:rPr>
              <w:sz w:val="18"/>
              <w:szCs w:val="18"/>
            </w:rPr>
            <w:tab/>
          </w:r>
          <w:r>
            <w:rPr>
              <w:spacing w:val="-16"/>
              <w:sz w:val="18"/>
              <w:szCs w:val="18"/>
            </w:rPr>
            <w:t xml:space="preserve"> </w:t>
          </w:r>
          <w:hyperlink w:anchor="bookmark76" w:history="1">
            <w:r>
              <w:rPr>
                <w:rFonts w:ascii="Arial" w:eastAsia="Arial" w:hAnsi="Arial" w:cs="Arial"/>
                <w:spacing w:val="-3"/>
                <w:sz w:val="18"/>
                <w:szCs w:val="18"/>
              </w:rPr>
              <w:t>2</w:t>
            </w:r>
          </w:hyperlink>
          <w:r>
            <w:rPr>
              <w:rFonts w:ascii="Arial" w:eastAsia="Arial" w:hAnsi="Arial" w:cs="Arial"/>
              <w:spacing w:val="-3"/>
              <w:sz w:val="18"/>
              <w:szCs w:val="18"/>
            </w:rPr>
            <w:t>7</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18"/>
              <w:w w:val="101"/>
              <w:sz w:val="18"/>
              <w:szCs w:val="18"/>
            </w:rPr>
            <w:t xml:space="preserve"> </w:t>
          </w:r>
          <w:r>
            <w:rPr>
              <w:spacing w:val="-2"/>
              <w:sz w:val="18"/>
              <w:szCs w:val="18"/>
              <w14:textOutline w14:w="3268" w14:cap="sq">
                <w14:solidFill>
                  <w14:srgbClr w14:val="000000"/>
                </w14:solidFill>
                <w14:prstDash w14:val="solid"/>
                <w14:bevel/>
              </w14:textOutline>
            </w:rPr>
            <w:t>51：近三年欧洲用电需求的估计驱动及其占比</w:t>
          </w:r>
          <w:r>
            <w:rPr>
              <w:spacing w:val="-35"/>
              <w:sz w:val="18"/>
              <w:szCs w:val="18"/>
            </w:rPr>
            <w:t xml:space="preserve"> </w:t>
          </w:r>
          <w:r>
            <w:rPr>
              <w:sz w:val="18"/>
              <w:szCs w:val="18"/>
            </w:rPr>
            <w:tab/>
          </w:r>
          <w:r>
            <w:rPr>
              <w:spacing w:val="-11"/>
              <w:sz w:val="18"/>
              <w:szCs w:val="18"/>
            </w:rPr>
            <w:t xml:space="preserve"> </w:t>
          </w:r>
          <w:hyperlink w:anchor="bookmark77" w:history="1">
            <w:r>
              <w:rPr>
                <w:rFonts w:ascii="Arial" w:eastAsia="Arial" w:hAnsi="Arial" w:cs="Arial"/>
                <w:spacing w:val="-3"/>
                <w:sz w:val="18"/>
                <w:szCs w:val="18"/>
              </w:rPr>
              <w:t>2</w:t>
            </w:r>
          </w:hyperlink>
          <w:r>
            <w:rPr>
              <w:rFonts w:ascii="Arial" w:eastAsia="Arial" w:hAnsi="Arial" w:cs="Arial"/>
              <w:spacing w:val="-3"/>
              <w:sz w:val="18"/>
              <w:szCs w:val="18"/>
            </w:rPr>
            <w:t>8</w:t>
          </w:r>
        </w:p>
        <w:p>
          <w:pPr>
            <w:pStyle w:val="BodyText"/>
            <w:tabs>
              <w:tab w:val="right" w:leader="dot" w:pos="10204"/>
            </w:tabs>
            <w:spacing w:before="137"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11"/>
              <w:w w:val="101"/>
              <w:sz w:val="18"/>
              <w:szCs w:val="18"/>
            </w:rPr>
            <w:t xml:space="preserve"> </w:t>
          </w:r>
          <w:r>
            <w:rPr>
              <w:spacing w:val="-2"/>
              <w:sz w:val="18"/>
              <w:szCs w:val="18"/>
              <w14:textOutline w14:w="3268" w14:cap="sq">
                <w14:solidFill>
                  <w14:srgbClr w14:val="000000"/>
                </w14:solidFill>
                <w14:prstDash w14:val="solid"/>
                <w14:bevel/>
              </w14:textOutline>
            </w:rPr>
            <w:t>52：2009-2022</w:t>
          </w:r>
          <w:r>
            <w:rPr>
              <w:spacing w:val="16"/>
              <w:sz w:val="18"/>
              <w:szCs w:val="18"/>
            </w:rPr>
            <w:t xml:space="preserve"> </w:t>
          </w:r>
          <w:r>
            <w:rPr>
              <w:spacing w:val="-2"/>
              <w:sz w:val="18"/>
              <w:szCs w:val="18"/>
              <w14:textOutline w14:w="3268" w14:cap="sq">
                <w14:solidFill>
                  <w14:srgbClr w14:val="000000"/>
                </w14:solidFill>
                <w14:prstDash w14:val="solid"/>
                <w14:bevel/>
              </w14:textOutline>
            </w:rPr>
            <w:t>年欧洲电车和热</w:t>
          </w:r>
          <w:r>
            <w:rPr>
              <w:spacing w:val="-3"/>
              <w:sz w:val="18"/>
              <w:szCs w:val="18"/>
              <w14:textOutline w14:w="3268" w14:cap="sq">
                <w14:solidFill>
                  <w14:srgbClr w14:val="000000"/>
                </w14:solidFill>
                <w14:prstDash w14:val="solid"/>
                <w14:bevel/>
              </w14:textOutline>
            </w:rPr>
            <w:t>泵用电量</w:t>
          </w:r>
          <w:r>
            <w:rPr>
              <w:spacing w:val="-33"/>
              <w:sz w:val="18"/>
              <w:szCs w:val="18"/>
            </w:rPr>
            <w:t xml:space="preserve"> </w:t>
          </w:r>
          <w:r>
            <w:rPr>
              <w:sz w:val="18"/>
              <w:szCs w:val="18"/>
            </w:rPr>
            <w:tab/>
          </w:r>
          <w:r>
            <w:rPr>
              <w:spacing w:val="-26"/>
              <w:sz w:val="18"/>
              <w:szCs w:val="18"/>
            </w:rPr>
            <w:t xml:space="preserve"> </w:t>
          </w:r>
          <w:hyperlink w:anchor="bookmark78" w:history="1">
            <w:r>
              <w:rPr>
                <w:rFonts w:ascii="Arial" w:eastAsia="Arial" w:hAnsi="Arial" w:cs="Arial"/>
                <w:spacing w:val="-3"/>
                <w:sz w:val="18"/>
                <w:szCs w:val="18"/>
              </w:rPr>
              <w:t>2</w:t>
            </w:r>
          </w:hyperlink>
          <w:r>
            <w:rPr>
              <w:rFonts w:ascii="Arial" w:eastAsia="Arial" w:hAnsi="Arial" w:cs="Arial"/>
              <w:spacing w:val="-3"/>
              <w:sz w:val="18"/>
              <w:szCs w:val="18"/>
            </w:rPr>
            <w:t>8</w:t>
          </w:r>
        </w:p>
        <w:p>
          <w:pPr>
            <w:pStyle w:val="BodyText"/>
            <w:tabs>
              <w:tab w:val="right" w:leader="dot" w:pos="10204"/>
            </w:tabs>
            <w:spacing w:before="137" w:line="198"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11"/>
              <w:w w:val="101"/>
              <w:sz w:val="18"/>
              <w:szCs w:val="18"/>
            </w:rPr>
            <w:t xml:space="preserve"> </w:t>
          </w:r>
          <w:r>
            <w:rPr>
              <w:spacing w:val="-2"/>
              <w:sz w:val="18"/>
              <w:szCs w:val="18"/>
              <w14:textOutline w14:w="3268" w14:cap="sq">
                <w14:solidFill>
                  <w14:srgbClr w14:val="000000"/>
                </w14:solidFill>
                <w14:prstDash w14:val="solid"/>
                <w14:bevel/>
              </w14:textOutline>
            </w:rPr>
            <w:t>53：2024-2026</w:t>
          </w:r>
          <w:r>
            <w:rPr>
              <w:spacing w:val="16"/>
              <w:sz w:val="18"/>
              <w:szCs w:val="18"/>
            </w:rPr>
            <w:t xml:space="preserve"> </w:t>
          </w:r>
          <w:r>
            <w:rPr>
              <w:spacing w:val="-2"/>
              <w:sz w:val="18"/>
              <w:szCs w:val="18"/>
              <w14:textOutline w14:w="3268" w14:cap="sq">
                <w14:solidFill>
                  <w14:srgbClr w14:val="000000"/>
                </w14:solidFill>
                <w14:prstDash w14:val="solid"/>
                <w14:bevel/>
              </w14:textOutline>
            </w:rPr>
            <w:t>年欧洲各国承诺建设风电装机</w:t>
          </w:r>
          <w:r>
            <w:rPr>
              <w:spacing w:val="-33"/>
              <w:sz w:val="18"/>
              <w:szCs w:val="18"/>
            </w:rPr>
            <w:t xml:space="preserve"> </w:t>
          </w:r>
          <w:r>
            <w:rPr>
              <w:sz w:val="18"/>
              <w:szCs w:val="18"/>
            </w:rPr>
            <w:tab/>
          </w:r>
          <w:hyperlink w:anchor="bookmark79" w:history="1">
            <w:r>
              <w:rPr>
                <w:rFonts w:ascii="Arial" w:eastAsia="Arial" w:hAnsi="Arial" w:cs="Arial"/>
                <w:spacing w:val="7"/>
                <w:sz w:val="18"/>
                <w:szCs w:val="18"/>
              </w:rPr>
              <w:t>2</w:t>
            </w:r>
          </w:hyperlink>
          <w:r>
            <w:rPr>
              <w:rFonts w:ascii="Arial" w:eastAsia="Arial" w:hAnsi="Arial" w:cs="Arial"/>
              <w:spacing w:val="7"/>
              <w:sz w:val="18"/>
              <w:szCs w:val="18"/>
            </w:rPr>
            <w:t>9</w:t>
          </w:r>
        </w:p>
        <w:p>
          <w:pPr>
            <w:pStyle w:val="BodyText"/>
            <w:tabs>
              <w:tab w:val="right" w:leader="dot" w:pos="10204"/>
            </w:tabs>
            <w:spacing w:before="137" w:line="198"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30"/>
              <w:sz w:val="18"/>
              <w:szCs w:val="18"/>
            </w:rPr>
            <w:t xml:space="preserve"> </w:t>
          </w:r>
          <w:r>
            <w:rPr>
              <w:spacing w:val="-3"/>
              <w:sz w:val="18"/>
              <w:szCs w:val="18"/>
              <w14:textOutline w14:w="3268" w14:cap="sq">
                <w14:solidFill>
                  <w14:srgbClr w14:val="000000"/>
                </w14:solidFill>
                <w14:prstDash w14:val="solid"/>
                <w14:bevel/>
              </w14:textOutline>
            </w:rPr>
            <w:t>54：承诺未来建设海风装机的国家较少</w:t>
          </w:r>
          <w:r>
            <w:rPr>
              <w:spacing w:val="-33"/>
              <w:sz w:val="18"/>
              <w:szCs w:val="18"/>
            </w:rPr>
            <w:t xml:space="preserve"> </w:t>
          </w:r>
          <w:r>
            <w:rPr>
              <w:sz w:val="18"/>
              <w:szCs w:val="18"/>
            </w:rPr>
            <w:tab/>
          </w:r>
          <w:r>
            <w:rPr>
              <w:spacing w:val="-11"/>
              <w:sz w:val="18"/>
              <w:szCs w:val="18"/>
            </w:rPr>
            <w:t xml:space="preserve"> </w:t>
          </w:r>
          <w:hyperlink w:anchor="bookmark80" w:history="1">
            <w:r>
              <w:rPr>
                <w:rFonts w:ascii="Arial" w:eastAsia="Arial" w:hAnsi="Arial" w:cs="Arial"/>
                <w:spacing w:val="-3"/>
                <w:sz w:val="18"/>
                <w:szCs w:val="18"/>
              </w:rPr>
              <w:t>2</w:t>
            </w:r>
          </w:hyperlink>
          <w:r>
            <w:rPr>
              <w:rFonts w:ascii="Arial" w:eastAsia="Arial" w:hAnsi="Arial" w:cs="Arial"/>
              <w:spacing w:val="-3"/>
              <w:sz w:val="18"/>
              <w:szCs w:val="18"/>
            </w:rPr>
            <w:t>9</w:t>
          </w:r>
        </w:p>
        <w:p>
          <w:pPr>
            <w:pStyle w:val="BodyText"/>
            <w:tabs>
              <w:tab w:val="right" w:leader="dot" w:pos="10204"/>
            </w:tabs>
            <w:spacing w:before="137"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25"/>
              <w:w w:val="101"/>
              <w:sz w:val="18"/>
              <w:szCs w:val="18"/>
            </w:rPr>
            <w:t xml:space="preserve"> </w:t>
          </w:r>
          <w:r>
            <w:rPr>
              <w:spacing w:val="-3"/>
              <w:sz w:val="18"/>
              <w:szCs w:val="18"/>
              <w14:textOutline w14:w="3268" w14:cap="sq">
                <w14:solidFill>
                  <w14:srgbClr w14:val="000000"/>
                </w14:solidFill>
                <w14:prstDash w14:val="solid"/>
                <w14:bevel/>
              </w14:textOutline>
            </w:rPr>
            <w:t>55：2024</w:t>
          </w:r>
          <w:r>
            <w:rPr>
              <w:spacing w:val="15"/>
              <w:w w:val="102"/>
              <w:sz w:val="18"/>
              <w:szCs w:val="18"/>
            </w:rPr>
            <w:t xml:space="preserve"> </w:t>
          </w:r>
          <w:r>
            <w:rPr>
              <w:spacing w:val="-3"/>
              <w:sz w:val="18"/>
              <w:szCs w:val="18"/>
              <w14:textOutline w14:w="3268" w14:cap="sq">
                <w14:solidFill>
                  <w14:srgbClr w14:val="000000"/>
                </w14:solidFill>
                <w14:prstDash w14:val="solid"/>
                <w14:bevel/>
              </w14:textOutline>
            </w:rPr>
            <w:t>年欧盟风光新增装机增速或放缓</w:t>
          </w:r>
          <w:r>
            <w:rPr>
              <w:spacing w:val="-34"/>
              <w:sz w:val="18"/>
              <w:szCs w:val="18"/>
            </w:rPr>
            <w:t xml:space="preserve"> </w:t>
          </w:r>
          <w:r>
            <w:rPr>
              <w:sz w:val="18"/>
              <w:szCs w:val="18"/>
            </w:rPr>
            <w:tab/>
          </w:r>
          <w:hyperlink w:anchor="bookmark81" w:history="1">
            <w:r>
              <w:rPr>
                <w:rFonts w:ascii="Arial" w:eastAsia="Arial" w:hAnsi="Arial" w:cs="Arial"/>
                <w:spacing w:val="2"/>
                <w:sz w:val="18"/>
                <w:szCs w:val="18"/>
              </w:rPr>
              <w:t>3</w:t>
            </w:r>
          </w:hyperlink>
          <w:r>
            <w:rPr>
              <w:rFonts w:ascii="Arial" w:eastAsia="Arial" w:hAnsi="Arial" w:cs="Arial"/>
              <w:spacing w:val="2"/>
              <w:sz w:val="18"/>
              <w:szCs w:val="18"/>
            </w:rPr>
            <w:t>0</w:t>
          </w:r>
        </w:p>
        <w:p>
          <w:pPr>
            <w:pStyle w:val="BodyText"/>
            <w:tabs>
              <w:tab w:val="right" w:leader="dot" w:pos="10204"/>
            </w:tabs>
            <w:spacing w:before="140" w:line="195" w:lineRule="auto"/>
            <w:ind w:left="249"/>
            <w:rPr>
              <w:rFonts w:ascii="Arial" w:eastAsia="Arial" w:hAnsi="Arial" w:cs="Arial"/>
              <w:sz w:val="18"/>
              <w:szCs w:val="18"/>
            </w:rPr>
          </w:pPr>
          <w:r>
            <w:rPr>
              <w:spacing w:val="-3"/>
              <w:sz w:val="18"/>
              <w:szCs w:val="18"/>
              <w14:textOutline w14:w="3268" w14:cap="sq">
                <w14:solidFill>
                  <w14:srgbClr w14:val="000000"/>
                </w14:solidFill>
                <w14:prstDash w14:val="solid"/>
                <w14:bevel/>
              </w14:textOutline>
            </w:rPr>
            <w:t>图表</w:t>
          </w:r>
          <w:r>
            <w:rPr>
              <w:spacing w:val="27"/>
              <w:sz w:val="18"/>
              <w:szCs w:val="18"/>
            </w:rPr>
            <w:t xml:space="preserve"> </w:t>
          </w:r>
          <w:r>
            <w:rPr>
              <w:spacing w:val="-3"/>
              <w:sz w:val="18"/>
              <w:szCs w:val="18"/>
              <w14:textOutline w14:w="3268" w14:cap="sq">
                <w14:solidFill>
                  <w14:srgbClr w14:val="000000"/>
                </w14:solidFill>
                <w14:prstDash w14:val="solid"/>
                <w14:bevel/>
              </w14:textOutline>
            </w:rPr>
            <w:t>56：各国风光项目并网时间依然较长</w:t>
          </w:r>
          <w:r>
            <w:rPr>
              <w:spacing w:val="-33"/>
              <w:sz w:val="18"/>
              <w:szCs w:val="18"/>
            </w:rPr>
            <w:t xml:space="preserve"> </w:t>
          </w:r>
          <w:r>
            <w:rPr>
              <w:sz w:val="18"/>
              <w:szCs w:val="18"/>
            </w:rPr>
            <w:tab/>
          </w:r>
          <w:r>
            <w:rPr>
              <w:spacing w:val="-9"/>
              <w:sz w:val="18"/>
              <w:szCs w:val="18"/>
            </w:rPr>
            <w:t xml:space="preserve"> </w:t>
          </w:r>
          <w:hyperlink w:anchor="bookmark82" w:history="1">
            <w:r>
              <w:rPr>
                <w:rFonts w:ascii="Arial" w:eastAsia="Arial" w:hAnsi="Arial" w:cs="Arial"/>
                <w:spacing w:val="-4"/>
                <w:sz w:val="18"/>
                <w:szCs w:val="18"/>
              </w:rPr>
              <w:t>3</w:t>
            </w:r>
          </w:hyperlink>
          <w:r>
            <w:rPr>
              <w:rFonts w:ascii="Arial" w:eastAsia="Arial" w:hAnsi="Arial" w:cs="Arial"/>
              <w:spacing w:val="-4"/>
              <w:sz w:val="18"/>
              <w:szCs w:val="18"/>
            </w:rPr>
            <w:t>0</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12"/>
              <w:sz w:val="18"/>
              <w:szCs w:val="18"/>
            </w:rPr>
            <w:t xml:space="preserve"> </w:t>
          </w:r>
          <w:r>
            <w:rPr>
              <w:spacing w:val="-2"/>
              <w:sz w:val="18"/>
              <w:szCs w:val="18"/>
              <w14:textOutline w14:w="3268" w14:cap="sq">
                <w14:solidFill>
                  <w14:srgbClr w14:val="000000"/>
                </w14:solidFill>
                <w14:prstDash w14:val="solid"/>
                <w14:bevel/>
              </w14:textOutline>
            </w:rPr>
            <w:t>57：部分国家</w:t>
          </w:r>
          <w:r>
            <w:rPr>
              <w:spacing w:val="-2"/>
              <w:sz w:val="18"/>
              <w:szCs w:val="18"/>
            </w:rPr>
            <w:t xml:space="preserve"> </w:t>
          </w:r>
          <w:r>
            <w:rPr>
              <w:spacing w:val="-2"/>
              <w:sz w:val="18"/>
              <w:szCs w:val="18"/>
              <w14:textOutline w14:w="3268" w14:cap="sq">
                <w14:solidFill>
                  <w14:srgbClr w14:val="000000"/>
                </w14:solidFill>
                <w14:prstDash w14:val="solid"/>
                <w14:bevel/>
              </w14:textOutline>
            </w:rPr>
            <w:t>2024</w:t>
          </w:r>
          <w:r>
            <w:rPr>
              <w:spacing w:val="16"/>
              <w:sz w:val="18"/>
              <w:szCs w:val="18"/>
            </w:rPr>
            <w:t xml:space="preserve"> </w:t>
          </w:r>
          <w:r>
            <w:rPr>
              <w:spacing w:val="-2"/>
              <w:sz w:val="18"/>
              <w:szCs w:val="18"/>
              <w14:textOutline w14:w="3268" w14:cap="sq">
                <w14:solidFill>
                  <w14:srgbClr w14:val="000000"/>
                </w14:solidFill>
                <w14:prstDash w14:val="solid"/>
                <w14:bevel/>
              </w14:textOutline>
            </w:rPr>
            <w:t>年预计淘汰</w:t>
          </w:r>
          <w:r>
            <w:rPr>
              <w:spacing w:val="-3"/>
              <w:sz w:val="18"/>
              <w:szCs w:val="18"/>
              <w14:textOutline w14:w="3268" w14:cap="sq">
                <w14:solidFill>
                  <w14:srgbClr w14:val="000000"/>
                </w14:solidFill>
                <w14:prstDash w14:val="solid"/>
                <w14:bevel/>
              </w14:textOutline>
            </w:rPr>
            <w:t>的煤电装机量</w:t>
          </w:r>
          <w:r>
            <w:rPr>
              <w:spacing w:val="-33"/>
              <w:sz w:val="18"/>
              <w:szCs w:val="18"/>
            </w:rPr>
            <w:t xml:space="preserve"> </w:t>
          </w:r>
          <w:r>
            <w:rPr>
              <w:sz w:val="18"/>
              <w:szCs w:val="18"/>
            </w:rPr>
            <w:tab/>
          </w:r>
          <w:hyperlink w:anchor="bookmark83" w:history="1">
            <w:r>
              <w:rPr>
                <w:rFonts w:ascii="Arial" w:eastAsia="Arial" w:hAnsi="Arial" w:cs="Arial"/>
                <w:spacing w:val="-8"/>
                <w:sz w:val="18"/>
                <w:szCs w:val="18"/>
              </w:rPr>
              <w:t>3</w:t>
            </w:r>
          </w:hyperlink>
          <w:r>
            <w:rPr>
              <w:rFonts w:ascii="Arial" w:eastAsia="Arial" w:hAnsi="Arial" w:cs="Arial"/>
              <w:spacing w:val="-30"/>
              <w:sz w:val="18"/>
              <w:szCs w:val="18"/>
            </w:rPr>
            <w:t xml:space="preserve"> </w:t>
          </w:r>
          <w:r>
            <w:rPr>
              <w:rFonts w:ascii="Arial" w:eastAsia="Arial" w:hAnsi="Arial" w:cs="Arial"/>
              <w:spacing w:val="-8"/>
              <w:sz w:val="18"/>
              <w:szCs w:val="18"/>
            </w:rPr>
            <w:t>1</w:t>
          </w:r>
        </w:p>
        <w:p>
          <w:pPr>
            <w:pStyle w:val="BodyText"/>
            <w:tabs>
              <w:tab w:val="right" w:leader="dot" w:pos="10204"/>
            </w:tabs>
            <w:spacing w:before="137"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14"/>
              <w:sz w:val="18"/>
              <w:szCs w:val="18"/>
            </w:rPr>
            <w:t xml:space="preserve"> </w:t>
          </w:r>
          <w:r>
            <w:rPr>
              <w:spacing w:val="-2"/>
              <w:sz w:val="18"/>
              <w:szCs w:val="18"/>
              <w14:textOutline w14:w="3268" w14:cap="sq">
                <w14:solidFill>
                  <w14:srgbClr w14:val="000000"/>
                </w14:solidFill>
                <w14:prstDash w14:val="solid"/>
                <w14:bevel/>
              </w14:textOutline>
            </w:rPr>
            <w:t>58：按各国去煤时间推测的欧盟煤电装机量</w:t>
          </w:r>
          <w:r>
            <w:rPr>
              <w:spacing w:val="-33"/>
              <w:sz w:val="18"/>
              <w:szCs w:val="18"/>
            </w:rPr>
            <w:t xml:space="preserve"> </w:t>
          </w:r>
          <w:r>
            <w:rPr>
              <w:sz w:val="18"/>
              <w:szCs w:val="18"/>
            </w:rPr>
            <w:tab/>
          </w:r>
          <w:r>
            <w:rPr>
              <w:spacing w:val="-9"/>
              <w:sz w:val="18"/>
              <w:szCs w:val="18"/>
            </w:rPr>
            <w:t xml:space="preserve"> </w:t>
          </w:r>
          <w:hyperlink w:anchor="bookmark26" w:history="1">
            <w:r>
              <w:rPr>
                <w:rFonts w:ascii="Arial" w:eastAsia="Arial" w:hAnsi="Arial" w:cs="Arial"/>
                <w:spacing w:val="-14"/>
                <w:sz w:val="18"/>
                <w:szCs w:val="18"/>
              </w:rPr>
              <w:t>3</w:t>
            </w:r>
          </w:hyperlink>
          <w:r>
            <w:rPr>
              <w:rFonts w:ascii="Arial" w:eastAsia="Arial" w:hAnsi="Arial" w:cs="Arial"/>
              <w:spacing w:val="-30"/>
              <w:sz w:val="18"/>
              <w:szCs w:val="18"/>
            </w:rPr>
            <w:t xml:space="preserve"> </w:t>
          </w:r>
          <w:r>
            <w:rPr>
              <w:rFonts w:ascii="Arial" w:eastAsia="Arial" w:hAnsi="Arial" w:cs="Arial"/>
              <w:spacing w:val="-14"/>
              <w:sz w:val="18"/>
              <w:szCs w:val="18"/>
            </w:rPr>
            <w:t>1</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11"/>
              <w:w w:val="101"/>
              <w:sz w:val="18"/>
              <w:szCs w:val="18"/>
            </w:rPr>
            <w:t xml:space="preserve"> </w:t>
          </w:r>
          <w:r>
            <w:rPr>
              <w:spacing w:val="-2"/>
              <w:sz w:val="18"/>
              <w:szCs w:val="18"/>
              <w14:textOutline w14:w="3268" w14:cap="sq">
                <w14:solidFill>
                  <w14:srgbClr w14:val="000000"/>
                </w14:solidFill>
                <w14:prstDash w14:val="solid"/>
                <w14:bevel/>
              </w14:textOutline>
            </w:rPr>
            <w:t>59：2024</w:t>
          </w:r>
          <w:r>
            <w:rPr>
              <w:spacing w:val="16"/>
              <w:sz w:val="18"/>
              <w:szCs w:val="18"/>
            </w:rPr>
            <w:t xml:space="preserve"> </w:t>
          </w:r>
          <w:r>
            <w:rPr>
              <w:spacing w:val="-2"/>
              <w:sz w:val="18"/>
              <w:szCs w:val="18"/>
              <w14:textOutline w14:w="3268" w14:cap="sq">
                <w14:solidFill>
                  <w14:srgbClr w14:val="000000"/>
                </w14:solidFill>
                <w14:prstDash w14:val="solid"/>
                <w14:bevel/>
              </w14:textOutline>
            </w:rPr>
            <w:t>年欧洲化石燃料发电将</w:t>
          </w:r>
          <w:r>
            <w:rPr>
              <w:spacing w:val="-3"/>
              <w:sz w:val="18"/>
              <w:szCs w:val="18"/>
              <w14:textOutline w14:w="3268" w14:cap="sq">
                <w14:solidFill>
                  <w14:srgbClr w14:val="000000"/>
                </w14:solidFill>
                <w14:prstDash w14:val="solid"/>
                <w14:bevel/>
              </w14:textOutline>
            </w:rPr>
            <w:t>继续受到挤压</w:t>
          </w:r>
          <w:r>
            <w:rPr>
              <w:spacing w:val="-33"/>
              <w:sz w:val="18"/>
              <w:szCs w:val="18"/>
            </w:rPr>
            <w:t xml:space="preserve"> </w:t>
          </w:r>
          <w:r>
            <w:rPr>
              <w:sz w:val="18"/>
              <w:szCs w:val="18"/>
            </w:rPr>
            <w:tab/>
          </w:r>
          <w:hyperlink w:anchor="bookmark84" w:history="1">
            <w:r>
              <w:rPr>
                <w:rFonts w:ascii="Arial" w:eastAsia="Arial" w:hAnsi="Arial" w:cs="Arial"/>
                <w:spacing w:val="2"/>
                <w:sz w:val="18"/>
                <w:szCs w:val="18"/>
              </w:rPr>
              <w:t>3</w:t>
            </w:r>
          </w:hyperlink>
          <w:r>
            <w:rPr>
              <w:rFonts w:ascii="Arial" w:eastAsia="Arial" w:hAnsi="Arial" w:cs="Arial"/>
              <w:spacing w:val="2"/>
              <w:sz w:val="18"/>
              <w:szCs w:val="18"/>
            </w:rPr>
            <w:t>2</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60：2023-2024</w:t>
          </w:r>
          <w:r>
            <w:rPr>
              <w:spacing w:val="17"/>
              <w:sz w:val="18"/>
              <w:szCs w:val="18"/>
            </w:rPr>
            <w:t xml:space="preserve"> </w:t>
          </w:r>
          <w:r>
            <w:rPr>
              <w:spacing w:val="-2"/>
              <w:sz w:val="18"/>
              <w:szCs w:val="18"/>
              <w14:textOutline w14:w="3268" w14:cap="sq">
                <w14:solidFill>
                  <w14:srgbClr w14:val="000000"/>
                </w14:solidFill>
                <w14:prstDash w14:val="solid"/>
                <w14:bevel/>
              </w14:textOutline>
            </w:rPr>
            <w:t>年欧洲发电量预测</w:t>
          </w:r>
          <w:r>
            <w:rPr>
              <w:spacing w:val="-33"/>
              <w:sz w:val="18"/>
              <w:szCs w:val="18"/>
            </w:rPr>
            <w:t xml:space="preserve"> </w:t>
          </w:r>
          <w:r>
            <w:rPr>
              <w:sz w:val="18"/>
              <w:szCs w:val="18"/>
            </w:rPr>
            <w:tab/>
          </w:r>
          <w:r>
            <w:rPr>
              <w:spacing w:val="-21"/>
              <w:sz w:val="18"/>
              <w:szCs w:val="18"/>
            </w:rPr>
            <w:t xml:space="preserve"> </w:t>
          </w:r>
          <w:hyperlink w:anchor="bookmark85" w:history="1">
            <w:r>
              <w:rPr>
                <w:rFonts w:ascii="Arial" w:eastAsia="Arial" w:hAnsi="Arial" w:cs="Arial"/>
                <w:spacing w:val="-4"/>
                <w:sz w:val="18"/>
                <w:szCs w:val="18"/>
              </w:rPr>
              <w:t>3</w:t>
            </w:r>
          </w:hyperlink>
          <w:r>
            <w:rPr>
              <w:rFonts w:ascii="Arial" w:eastAsia="Arial" w:hAnsi="Arial" w:cs="Arial"/>
              <w:spacing w:val="-4"/>
              <w:sz w:val="18"/>
              <w:szCs w:val="18"/>
            </w:rPr>
            <w:t>2</w:t>
          </w:r>
        </w:p>
        <w:p>
          <w:pPr>
            <w:pStyle w:val="BodyText"/>
            <w:tabs>
              <w:tab w:val="right" w:leader="dot" w:pos="10204"/>
            </w:tabs>
            <w:spacing w:before="137" w:line="195"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61：</w:t>
          </w:r>
          <w:r>
            <w:rPr>
              <w:spacing w:val="-15"/>
              <w:sz w:val="18"/>
              <w:szCs w:val="18"/>
            </w:rPr>
            <w:t xml:space="preserve"> </w:t>
          </w:r>
          <w:r>
            <w:rPr>
              <w:spacing w:val="-4"/>
              <w:sz w:val="18"/>
              <w:szCs w:val="18"/>
              <w14:textOutline w14:w="3268" w14:cap="sq">
                <w14:solidFill>
                  <w14:srgbClr w14:val="000000"/>
                </w14:solidFill>
                <w14:prstDash w14:val="solid"/>
                <w14:bevel/>
              </w14:textOutline>
            </w:rPr>
            <w:t>欧洲电力供需平衡表</w:t>
          </w:r>
          <w:r>
            <w:rPr>
              <w:spacing w:val="-33"/>
              <w:sz w:val="18"/>
              <w:szCs w:val="18"/>
            </w:rPr>
            <w:t xml:space="preserve"> </w:t>
          </w:r>
          <w:r>
            <w:rPr>
              <w:sz w:val="18"/>
              <w:szCs w:val="18"/>
            </w:rPr>
            <w:tab/>
          </w:r>
          <w:r>
            <w:rPr>
              <w:spacing w:val="-9"/>
              <w:sz w:val="18"/>
              <w:szCs w:val="18"/>
            </w:rPr>
            <w:t xml:space="preserve"> </w:t>
          </w:r>
          <w:hyperlink w:anchor="bookmark86" w:history="1">
            <w:r>
              <w:rPr>
                <w:rFonts w:ascii="Arial" w:eastAsia="Arial" w:hAnsi="Arial" w:cs="Arial"/>
                <w:spacing w:val="-4"/>
                <w:sz w:val="18"/>
                <w:szCs w:val="18"/>
              </w:rPr>
              <w:t>3</w:t>
            </w:r>
          </w:hyperlink>
          <w:r>
            <w:rPr>
              <w:rFonts w:ascii="Arial" w:eastAsia="Arial" w:hAnsi="Arial" w:cs="Arial"/>
              <w:spacing w:val="-4"/>
              <w:sz w:val="18"/>
              <w:szCs w:val="18"/>
            </w:rPr>
            <w:t>2</w:t>
          </w:r>
        </w:p>
        <w:p>
          <w:pPr>
            <w:pStyle w:val="BodyText"/>
            <w:tabs>
              <w:tab w:val="right" w:leader="dot" w:pos="10204"/>
            </w:tabs>
            <w:spacing w:before="99" w:line="242" w:lineRule="auto"/>
            <w:ind w:left="249"/>
            <w:rPr>
              <w:rFonts w:ascii="Arial" w:eastAsia="Arial" w:hAnsi="Arial" w:cs="Arial"/>
              <w:sz w:val="18"/>
              <w:szCs w:val="18"/>
            </w:rPr>
          </w:pPr>
          <w:r>
            <w:rPr>
              <w:spacing w:val="-1"/>
              <w:sz w:val="18"/>
              <w:szCs w:val="18"/>
              <w14:textOutline w14:w="3268" w14:cap="sq">
                <w14:solidFill>
                  <w14:srgbClr w14:val="000000"/>
                </w14:solidFill>
                <w14:prstDash w14:val="solid"/>
                <w14:bevel/>
              </w14:textOutline>
            </w:rPr>
            <w:t>图表</w:t>
          </w:r>
          <w:r>
            <w:rPr>
              <w:spacing w:val="-1"/>
              <w:sz w:val="18"/>
              <w:szCs w:val="18"/>
            </w:rPr>
            <w:t xml:space="preserve"> </w:t>
          </w:r>
          <w:r>
            <w:rPr>
              <w:spacing w:val="-1"/>
              <w:sz w:val="18"/>
              <w:szCs w:val="18"/>
              <w14:textOutline w14:w="3268" w14:cap="sq">
                <w14:solidFill>
                  <w14:srgbClr w14:val="000000"/>
                </w14:solidFill>
                <w14:prstDash w14:val="solid"/>
                <w14:bevel/>
              </w14:textOutline>
            </w:rPr>
            <w:t>62：远期结构正从</w:t>
          </w:r>
          <w:r>
            <w:rPr>
              <w:spacing w:val="-1"/>
              <w:sz w:val="18"/>
              <w:szCs w:val="18"/>
            </w:rPr>
            <w:t xml:space="preserve"> </w:t>
          </w:r>
          <w:r>
            <w:rPr>
              <w:spacing w:val="-1"/>
              <w:sz w:val="18"/>
              <w:szCs w:val="18"/>
              <w14:textOutline w14:w="3268" w14:cap="sq">
                <w14:solidFill>
                  <w14:srgbClr w14:val="000000"/>
                </w14:solidFill>
                <w14:prstDash w14:val="solid"/>
                <w14:bevel/>
              </w14:textOutline>
            </w:rPr>
            <w:t>Contango</w:t>
          </w:r>
          <w:r>
            <w:rPr>
              <w:spacing w:val="13"/>
              <w:w w:val="102"/>
              <w:sz w:val="18"/>
              <w:szCs w:val="18"/>
            </w:rPr>
            <w:t xml:space="preserve"> </w:t>
          </w:r>
          <w:r>
            <w:rPr>
              <w:spacing w:val="-2"/>
              <w:sz w:val="18"/>
              <w:szCs w:val="18"/>
              <w14:textOutline w14:w="3268" w14:cap="sq">
                <w14:solidFill>
                  <w14:srgbClr w14:val="000000"/>
                </w14:solidFill>
                <w14:prstDash w14:val="solid"/>
                <w14:bevel/>
              </w14:textOutline>
            </w:rPr>
            <w:t>逐渐转向</w:t>
          </w:r>
          <w:r>
            <w:rPr>
              <w:spacing w:val="-2"/>
              <w:sz w:val="18"/>
              <w:szCs w:val="18"/>
            </w:rPr>
            <w:t xml:space="preserve"> </w:t>
          </w:r>
          <w:r>
            <w:rPr>
              <w:spacing w:val="-2"/>
              <w:sz w:val="18"/>
              <w:szCs w:val="18"/>
              <w14:textOutline w14:w="3268" w14:cap="sq">
                <w14:solidFill>
                  <w14:srgbClr w14:val="000000"/>
                </w14:solidFill>
                <w14:prstDash w14:val="solid"/>
                <w14:bevel/>
              </w14:textOutline>
            </w:rPr>
            <w:t>Back</w:t>
          </w:r>
          <w:r>
            <w:rPr>
              <w:sz w:val="18"/>
              <w:szCs w:val="18"/>
            </w:rPr>
            <w:tab/>
          </w:r>
          <w:r>
            <w:rPr>
              <w:spacing w:val="-8"/>
              <w:sz w:val="18"/>
              <w:szCs w:val="18"/>
            </w:rPr>
            <w:t xml:space="preserve"> </w:t>
          </w:r>
          <w:hyperlink w:anchor="bookmark87" w:history="1">
            <w:r>
              <w:rPr>
                <w:rFonts w:ascii="Arial" w:eastAsia="Arial" w:hAnsi="Arial" w:cs="Arial"/>
                <w:spacing w:val="-4"/>
                <w:sz w:val="18"/>
                <w:szCs w:val="18"/>
              </w:rPr>
              <w:t>3</w:t>
            </w:r>
          </w:hyperlink>
          <w:r>
            <w:rPr>
              <w:rFonts w:ascii="Arial" w:eastAsia="Arial" w:hAnsi="Arial" w:cs="Arial"/>
              <w:spacing w:val="-4"/>
              <w:sz w:val="18"/>
              <w:szCs w:val="18"/>
            </w:rPr>
            <w:t>3</w:t>
          </w:r>
        </w:p>
        <w:p>
          <w:pPr>
            <w:pStyle w:val="BodyText"/>
            <w:tabs>
              <w:tab w:val="right" w:leader="dot" w:pos="10204"/>
            </w:tabs>
            <w:spacing w:before="130" w:line="195" w:lineRule="auto"/>
            <w:ind w:left="249"/>
            <w:rPr>
              <w:rFonts w:ascii="Arial" w:eastAsia="Arial" w:hAnsi="Arial" w:cs="Arial"/>
              <w:sz w:val="18"/>
              <w:szCs w:val="18"/>
            </w:rPr>
            <w:sectPr>
              <w:headerReference w:type="default" r:id="rId16"/>
              <w:footerReference w:type="default" r:id="rId17"/>
              <w:pgSz w:w="11907" w:h="16160"/>
              <w:pgMar w:top="1537" w:right="851" w:bottom="1202" w:left="842" w:header="499" w:footer="800" w:gutter="0"/>
              <w:pgNumType w:start="9"/>
              <w:cols w:space="708"/>
            </w:sectPr>
          </w:pPr>
          <w:r>
            <w:rPr>
              <w:spacing w:val="-3"/>
              <w:sz w:val="18"/>
              <w:szCs w:val="18"/>
              <w14:textOutline w14:w="3268" w14:cap="sq">
                <w14:solidFill>
                  <w14:srgbClr w14:val="000000"/>
                </w14:solidFill>
                <w14:prstDash w14:val="solid"/>
                <w14:bevel/>
              </w14:textOutline>
            </w:rPr>
            <w:t>图表</w:t>
          </w:r>
          <w:r>
            <w:rPr>
              <w:spacing w:val="-3"/>
              <w:sz w:val="18"/>
              <w:szCs w:val="18"/>
            </w:rPr>
            <w:t xml:space="preserve"> </w:t>
          </w:r>
          <w:r>
            <w:rPr>
              <w:spacing w:val="-3"/>
              <w:sz w:val="18"/>
              <w:szCs w:val="18"/>
              <w14:textOutline w14:w="3268" w14:cap="sq">
                <w14:solidFill>
                  <w14:srgbClr w14:val="000000"/>
                </w14:solidFill>
                <w14:prstDash w14:val="solid"/>
                <w14:bevel/>
              </w14:textOutline>
            </w:rPr>
            <w:t>63：</w:t>
          </w:r>
          <w:r>
            <w:rPr>
              <w:spacing w:val="-18"/>
              <w:sz w:val="18"/>
              <w:szCs w:val="18"/>
            </w:rPr>
            <w:t xml:space="preserve"> </w:t>
          </w:r>
          <w:r>
            <w:rPr>
              <w:spacing w:val="-3"/>
              <w:sz w:val="18"/>
              <w:szCs w:val="18"/>
              <w14:textOutline w14:w="3268" w14:cap="sq">
                <w14:solidFill>
                  <w14:srgbClr w14:val="000000"/>
                </w14:solidFill>
                <w14:prstDash w14:val="solid"/>
                <w14:bevel/>
              </w14:textOutline>
            </w:rPr>
            <w:t>欧洲通胀的下降进程仍未结束</w:t>
          </w:r>
          <w:r>
            <w:rPr>
              <w:spacing w:val="-33"/>
              <w:sz w:val="18"/>
              <w:szCs w:val="18"/>
            </w:rPr>
            <w:t xml:space="preserve"> </w:t>
          </w:r>
          <w:r>
            <w:rPr>
              <w:sz w:val="18"/>
              <w:szCs w:val="18"/>
            </w:rPr>
            <w:tab/>
          </w:r>
          <w:r>
            <w:rPr>
              <w:spacing w:val="-9"/>
              <w:sz w:val="18"/>
              <w:szCs w:val="18"/>
            </w:rPr>
            <w:t xml:space="preserve"> </w:t>
          </w:r>
          <w:hyperlink w:anchor="bookmark88" w:history="1">
            <w:r>
              <w:rPr>
                <w:rFonts w:ascii="Arial" w:eastAsia="Arial" w:hAnsi="Arial" w:cs="Arial"/>
                <w:spacing w:val="-4"/>
                <w:sz w:val="18"/>
                <w:szCs w:val="18"/>
              </w:rPr>
              <w:t>3</w:t>
            </w:r>
          </w:hyperlink>
          <w:r>
            <w:rPr>
              <w:rFonts w:ascii="Arial" w:eastAsia="Arial" w:hAnsi="Arial" w:cs="Arial"/>
              <w:spacing w:val="-4"/>
              <w:sz w:val="18"/>
              <w:szCs w:val="18"/>
            </w:rPr>
            <w:t>3</w:t>
          </w:r>
        </w:p>
      </w:sdtContent>
    </w:sdt>
    <w:sdt>
      <w:sdtPr>
        <w:rPr>
          <w:rFonts w:ascii="STKaiti" w:eastAsia="STKaiti" w:hAnsi="STKaiti" w:cs="STKaiti"/>
          <w:sz w:val="18"/>
          <w:szCs w:val="18"/>
        </w:rPr>
        <w:id w:val="1207765327"/>
        <w:docPartObj>
          <w:docPartGallery w:val="Table of Contents"/>
          <w:docPartUnique/>
        </w:docPartObj>
      </w:sdtPr>
      <w:sdtEndPr>
        <w:rPr>
          <w:rFonts w:ascii="Arial" w:eastAsia="Arial" w:hAnsi="Arial" w:cs="Arial"/>
          <w:sz w:val="18"/>
          <w:szCs w:val="18"/>
        </w:rPr>
      </w:sdtEndPr>
      <w:sdtContent>
        <w:p>
          <w:pPr>
            <w:pStyle w:val="BodyText"/>
            <w:tabs>
              <w:tab w:val="right" w:leader="dot" w:pos="10204"/>
            </w:tabs>
            <w:spacing w:before="132" w:line="200"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64：化石燃料发电难以实现正利润</w:t>
          </w:r>
          <w:r>
            <w:rPr>
              <w:spacing w:val="-25"/>
              <w:sz w:val="18"/>
              <w:szCs w:val="18"/>
            </w:rPr>
            <w:t xml:space="preserve"> </w:t>
          </w:r>
          <w:r>
            <w:rPr>
              <w:sz w:val="18"/>
              <w:szCs w:val="18"/>
            </w:rPr>
            <w:tab/>
          </w:r>
          <w:r>
            <w:rPr>
              <w:spacing w:val="-9"/>
              <w:sz w:val="18"/>
              <w:szCs w:val="18"/>
            </w:rPr>
            <w:t xml:space="preserve"> </w:t>
          </w:r>
          <w:hyperlink w:anchor="bookmark89" w:history="1">
            <w:r>
              <w:rPr>
                <w:rFonts w:ascii="Arial" w:eastAsia="Arial" w:hAnsi="Arial" w:cs="Arial"/>
                <w:spacing w:val="-4"/>
                <w:sz w:val="18"/>
                <w:szCs w:val="18"/>
              </w:rPr>
              <w:t>3</w:t>
            </w:r>
          </w:hyperlink>
          <w:r>
            <w:rPr>
              <w:rFonts w:ascii="Arial" w:eastAsia="Arial" w:hAnsi="Arial" w:cs="Arial"/>
              <w:spacing w:val="-4"/>
              <w:sz w:val="18"/>
              <w:szCs w:val="18"/>
            </w:rPr>
            <w:t>4</w:t>
          </w:r>
        </w:p>
        <w:p>
          <w:pPr>
            <w:pStyle w:val="BodyText"/>
            <w:tabs>
              <w:tab w:val="right" w:leader="dot" w:pos="10204"/>
            </w:tabs>
            <w:spacing w:before="140" w:line="195"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65：</w:t>
          </w:r>
          <w:r>
            <w:rPr>
              <w:spacing w:val="-11"/>
              <w:sz w:val="18"/>
              <w:szCs w:val="18"/>
            </w:rPr>
            <w:t xml:space="preserve"> </w:t>
          </w:r>
          <w:r>
            <w:rPr>
              <w:spacing w:val="-4"/>
              <w:sz w:val="18"/>
              <w:szCs w:val="18"/>
              <w14:textOutline w14:w="3268" w14:cap="sq">
                <w14:solidFill>
                  <w14:srgbClr w14:val="000000"/>
                </w14:solidFill>
                <w14:prstDash w14:val="solid"/>
                <w14:bevel/>
              </w14:textOutline>
            </w:rPr>
            <w:t>气煤发电利润远期曲线</w:t>
          </w:r>
          <w:r>
            <w:rPr>
              <w:spacing w:val="-33"/>
              <w:sz w:val="18"/>
              <w:szCs w:val="18"/>
            </w:rPr>
            <w:t xml:space="preserve"> </w:t>
          </w:r>
          <w:r>
            <w:rPr>
              <w:sz w:val="18"/>
              <w:szCs w:val="18"/>
            </w:rPr>
            <w:tab/>
          </w:r>
          <w:r>
            <w:rPr>
              <w:spacing w:val="-9"/>
              <w:sz w:val="18"/>
              <w:szCs w:val="18"/>
            </w:rPr>
            <w:t xml:space="preserve"> </w:t>
          </w:r>
          <w:hyperlink w:anchor="bookmark90" w:history="1">
            <w:r>
              <w:rPr>
                <w:rFonts w:ascii="Arial" w:eastAsia="Arial" w:hAnsi="Arial" w:cs="Arial"/>
                <w:spacing w:val="-4"/>
                <w:sz w:val="18"/>
                <w:szCs w:val="18"/>
              </w:rPr>
              <w:t>3</w:t>
            </w:r>
          </w:hyperlink>
          <w:r>
            <w:rPr>
              <w:rFonts w:ascii="Arial" w:eastAsia="Arial" w:hAnsi="Arial" w:cs="Arial"/>
              <w:spacing w:val="-4"/>
              <w:sz w:val="18"/>
              <w:szCs w:val="18"/>
            </w:rPr>
            <w:t>4</w:t>
          </w:r>
        </w:p>
        <w:p>
          <w:pPr>
            <w:pStyle w:val="BodyText"/>
            <w:tabs>
              <w:tab w:val="right" w:leader="dot" w:pos="10204"/>
            </w:tabs>
            <w:spacing w:before="140" w:line="195" w:lineRule="auto"/>
            <w:ind w:left="249"/>
            <w:rPr>
              <w:rFonts w:ascii="Arial" w:eastAsia="Arial" w:hAnsi="Arial" w:cs="Arial"/>
              <w:sz w:val="18"/>
              <w:szCs w:val="18"/>
            </w:rPr>
          </w:pPr>
          <w:r>
            <w:rPr>
              <w:spacing w:val="-2"/>
              <w:sz w:val="18"/>
              <w:szCs w:val="18"/>
              <w14:textOutline w14:w="3268" w14:cap="sq">
                <w14:solidFill>
                  <w14:srgbClr w14:val="000000"/>
                </w14:solidFill>
                <w14:prstDash w14:val="solid"/>
                <w14:bevel/>
              </w14:textOutline>
            </w:rPr>
            <w:t>图表</w:t>
          </w:r>
          <w:r>
            <w:rPr>
              <w:spacing w:val="-2"/>
              <w:sz w:val="18"/>
              <w:szCs w:val="18"/>
            </w:rPr>
            <w:t xml:space="preserve"> </w:t>
          </w:r>
          <w:r>
            <w:rPr>
              <w:spacing w:val="-2"/>
              <w:sz w:val="18"/>
              <w:szCs w:val="18"/>
              <w14:textOutline w14:w="3268" w14:cap="sq">
                <w14:solidFill>
                  <w14:srgbClr w14:val="000000"/>
                </w14:solidFill>
                <w14:prstDash w14:val="solid"/>
                <w14:bevel/>
              </w14:textOutline>
            </w:rPr>
            <w:t>66：利润转正时所需气电出力比例或提高</w:t>
          </w:r>
          <w:r>
            <w:rPr>
              <w:spacing w:val="-19"/>
              <w:sz w:val="18"/>
              <w:szCs w:val="18"/>
            </w:rPr>
            <w:t xml:space="preserve"> </w:t>
          </w:r>
          <w:r>
            <w:rPr>
              <w:sz w:val="18"/>
              <w:szCs w:val="18"/>
            </w:rPr>
            <w:tab/>
          </w:r>
          <w:r>
            <w:rPr>
              <w:spacing w:val="-9"/>
              <w:sz w:val="18"/>
              <w:szCs w:val="18"/>
            </w:rPr>
            <w:t xml:space="preserve"> </w:t>
          </w:r>
          <w:hyperlink w:anchor="bookmark91" w:history="1">
            <w:r>
              <w:rPr>
                <w:rFonts w:ascii="Arial" w:eastAsia="Arial" w:hAnsi="Arial" w:cs="Arial"/>
                <w:spacing w:val="-4"/>
                <w:sz w:val="18"/>
                <w:szCs w:val="18"/>
              </w:rPr>
              <w:t>3</w:t>
            </w:r>
          </w:hyperlink>
          <w:r>
            <w:rPr>
              <w:rFonts w:ascii="Arial" w:eastAsia="Arial" w:hAnsi="Arial" w:cs="Arial"/>
              <w:spacing w:val="-4"/>
              <w:sz w:val="18"/>
              <w:szCs w:val="18"/>
            </w:rPr>
            <w:t>4</w:t>
          </w:r>
        </w:p>
        <w:p>
          <w:pPr>
            <w:pStyle w:val="BodyText"/>
            <w:tabs>
              <w:tab w:val="right" w:leader="dot" w:pos="10204"/>
            </w:tabs>
            <w:spacing w:before="131" w:line="200" w:lineRule="auto"/>
            <w:ind w:left="249"/>
            <w:rPr>
              <w:rFonts w:ascii="Arial" w:eastAsia="Arial" w:hAnsi="Arial" w:cs="Arial"/>
              <w:sz w:val="18"/>
              <w:szCs w:val="18"/>
            </w:rPr>
          </w:pPr>
          <w:r>
            <w:rPr>
              <w:spacing w:val="-4"/>
              <w:sz w:val="18"/>
              <w:szCs w:val="18"/>
              <w14:textOutline w14:w="3268" w14:cap="sq">
                <w14:solidFill>
                  <w14:srgbClr w14:val="000000"/>
                </w14:solidFill>
                <w14:prstDash w14:val="solid"/>
                <w14:bevel/>
              </w14:textOutline>
            </w:rPr>
            <w:t>图表</w:t>
          </w:r>
          <w:r>
            <w:rPr>
              <w:spacing w:val="-4"/>
              <w:sz w:val="18"/>
              <w:szCs w:val="18"/>
            </w:rPr>
            <w:t xml:space="preserve"> </w:t>
          </w:r>
          <w:r>
            <w:rPr>
              <w:spacing w:val="-4"/>
              <w:sz w:val="18"/>
              <w:szCs w:val="18"/>
              <w14:textOutline w14:w="3268" w14:cap="sq">
                <w14:solidFill>
                  <w14:srgbClr w14:val="000000"/>
                </w14:solidFill>
                <w14:prstDash w14:val="solid"/>
                <w14:bevel/>
              </w14:textOutline>
            </w:rPr>
            <w:t>67：</w:t>
          </w:r>
          <w:r>
            <w:rPr>
              <w:spacing w:val="5"/>
              <w:sz w:val="18"/>
              <w:szCs w:val="18"/>
            </w:rPr>
            <w:t xml:space="preserve"> </w:t>
          </w:r>
          <w:r>
            <w:rPr>
              <w:spacing w:val="-4"/>
              <w:sz w:val="18"/>
              <w:szCs w:val="18"/>
              <w14:textOutline w14:w="3268" w14:cap="sq">
                <w14:solidFill>
                  <w14:srgbClr w14:val="000000"/>
                </w14:solidFill>
                <w14:prstDash w14:val="solid"/>
                <w14:bevel/>
              </w14:textOutline>
            </w:rPr>
            <w:t>气煤需求受挤压下电价易跌难涨</w:t>
          </w:r>
          <w:r>
            <w:rPr>
              <w:spacing w:val="-33"/>
              <w:sz w:val="18"/>
              <w:szCs w:val="18"/>
            </w:rPr>
            <w:t xml:space="preserve"> </w:t>
          </w:r>
          <w:r>
            <w:rPr>
              <w:sz w:val="18"/>
              <w:szCs w:val="18"/>
            </w:rPr>
            <w:tab/>
          </w:r>
          <w:r>
            <w:rPr>
              <w:spacing w:val="-9"/>
              <w:sz w:val="18"/>
              <w:szCs w:val="18"/>
            </w:rPr>
            <w:t xml:space="preserve"> </w:t>
          </w:r>
          <w:hyperlink w:anchor="bookmark92" w:history="1">
            <w:r>
              <w:rPr>
                <w:rFonts w:ascii="Arial" w:eastAsia="Arial" w:hAnsi="Arial" w:cs="Arial"/>
                <w:spacing w:val="-4"/>
                <w:sz w:val="18"/>
                <w:szCs w:val="18"/>
              </w:rPr>
              <w:t>3</w:t>
            </w:r>
          </w:hyperlink>
          <w:r>
            <w:rPr>
              <w:rFonts w:ascii="Arial" w:eastAsia="Arial" w:hAnsi="Arial" w:cs="Arial"/>
              <w:spacing w:val="-4"/>
              <w:sz w:val="18"/>
              <w:szCs w:val="18"/>
            </w:rPr>
            <w:t>4</w:t>
          </w:r>
        </w:p>
      </w:sdtContent>
    </w:sdt>
    <w:p>
      <w:pPr>
        <w:spacing w:line="200" w:lineRule="auto"/>
        <w:rPr>
          <w:rFonts w:ascii="Arial" w:eastAsia="Arial" w:hAnsi="Arial" w:cs="Arial"/>
          <w:sz w:val="18"/>
          <w:szCs w:val="18"/>
        </w:rPr>
        <w:sectPr>
          <w:headerReference w:type="default" r:id="rId18"/>
          <w:footerReference w:type="default" r:id="rId19"/>
          <w:type w:val="nextPage"/>
          <w:pgSz w:w="11907" w:h="16160"/>
          <w:pgMar w:top="1537" w:right="851" w:bottom="1202" w:left="842" w:header="499" w:footer="800" w:gutter="0"/>
          <w:pgNumType w:start="10"/>
          <w:cols w:space="708"/>
          <w:titlePg w:val="0"/>
        </w:sectPr>
      </w:pPr>
    </w:p>
    <w:p>
      <w:pPr>
        <w:spacing w:line="341" w:lineRule="auto"/>
        <w:rPr>
          <w:rFonts w:ascii="Arial"/>
          <w:sz w:val="21"/>
        </w:rPr>
      </w:pPr>
    </w:p>
    <w:p>
      <w:pPr>
        <w:spacing w:line="342" w:lineRule="auto"/>
        <w:rPr>
          <w:rFonts w:ascii="Arial"/>
          <w:sz w:val="21"/>
        </w:rPr>
      </w:pPr>
    </w:p>
    <w:p>
      <w:pPr>
        <w:pStyle w:val="BodyText"/>
        <w:spacing w:before="87" w:line="197" w:lineRule="auto"/>
        <w:ind w:left="27"/>
        <w:outlineLvl w:val="0"/>
        <w:rPr>
          <w:sz w:val="24"/>
          <w:szCs w:val="24"/>
        </w:rPr>
      </w:pPr>
      <w:bookmarkStart w:id="0" w:name="bookmark28"/>
      <w:bookmarkEnd w:id="0"/>
      <w:bookmarkStart w:id="1" w:name="bookmark1"/>
      <w:bookmarkEnd w:id="1"/>
      <w:bookmarkStart w:id="2" w:name="bookmark2"/>
      <w:bookmarkEnd w:id="2"/>
      <w:r>
        <w:rPr>
          <w:color w:val="CC0000"/>
          <w:spacing w:val="-5"/>
          <w:sz w:val="24"/>
          <w:szCs w:val="24"/>
          <w14:textOutline w14:w="4358" w14:cap="sq">
            <w14:solidFill>
              <w14:srgbClr w14:val="CC0000"/>
            </w14:solidFill>
            <w14:prstDash w14:val="solid"/>
            <w14:bevel/>
          </w14:textOutline>
        </w:rPr>
        <w:t>1、</w:t>
      </w:r>
      <w:r>
        <w:rPr>
          <w:color w:val="CC0000"/>
          <w:spacing w:val="-28"/>
          <w:sz w:val="24"/>
          <w:szCs w:val="24"/>
        </w:rPr>
        <w:t xml:space="preserve"> </w:t>
      </w:r>
      <w:r>
        <w:rPr>
          <w:color w:val="CC0000"/>
          <w:spacing w:val="-5"/>
          <w:sz w:val="24"/>
          <w:szCs w:val="24"/>
          <w14:textOutline w14:w="4358" w14:cap="sq">
            <w14:solidFill>
              <w14:srgbClr w14:val="CC0000"/>
            </w14:solidFill>
            <w14:prstDash w14:val="solid"/>
            <w14:bevel/>
          </w14:textOutline>
        </w:rPr>
        <w:t>欧洲电力期货概览</w:t>
      </w:r>
    </w:p>
    <w:p>
      <w:pPr>
        <w:pStyle w:val="BodyText"/>
        <w:spacing w:before="131" w:line="308" w:lineRule="exact"/>
        <w:ind w:left="36"/>
      </w:pPr>
      <w:r>
        <w:rPr>
          <w:spacing w:val="6"/>
          <w:position w:val="9"/>
        </w:rPr>
        <w:t>商品期货的定价方法包括风险溢价法和持有成本法</w:t>
      </w:r>
      <w:r>
        <w:rPr>
          <w:spacing w:val="-12"/>
          <w:position w:val="9"/>
        </w:rPr>
        <w:t xml:space="preserve"> </w:t>
      </w:r>
      <w:r>
        <w:rPr>
          <w:spacing w:val="6"/>
          <w:position w:val="9"/>
        </w:rPr>
        <w:t>，与</w:t>
      </w:r>
      <w:r>
        <w:rPr>
          <w:spacing w:val="-25"/>
          <w:position w:val="9"/>
        </w:rPr>
        <w:t xml:space="preserve"> </w:t>
      </w:r>
      <w:r>
        <w:rPr>
          <w:spacing w:val="6"/>
          <w:position w:val="9"/>
        </w:rPr>
        <w:t>一</w:t>
      </w:r>
      <w:r>
        <w:rPr>
          <w:spacing w:val="5"/>
          <w:position w:val="9"/>
        </w:rPr>
        <w:t>般商品相比，</w:t>
      </w:r>
      <w:r>
        <w:rPr>
          <w:spacing w:val="-22"/>
          <w:position w:val="9"/>
        </w:rPr>
        <w:t xml:space="preserve"> </w:t>
      </w:r>
      <w:r>
        <w:rPr>
          <w:spacing w:val="5"/>
          <w:position w:val="9"/>
        </w:rPr>
        <w:t>电力的最大特点</w:t>
      </w:r>
    </w:p>
    <w:p>
      <w:pPr>
        <w:pStyle w:val="BodyText"/>
        <w:spacing w:before="1" w:line="206" w:lineRule="auto"/>
        <w:ind w:left="27"/>
      </w:pPr>
      <w:r>
        <w:rPr>
          <w:spacing w:val="6"/>
        </w:rPr>
        <w:t>是难以储存</w:t>
      </w:r>
      <w:r>
        <w:rPr>
          <w:spacing w:val="-12"/>
        </w:rPr>
        <w:t xml:space="preserve"> </w:t>
      </w:r>
      <w:r>
        <w:rPr>
          <w:spacing w:val="6"/>
        </w:rPr>
        <w:t>，生产和使用在多数情况下都是瞬时的</w:t>
      </w:r>
      <w:r>
        <w:rPr>
          <w:spacing w:val="-20"/>
        </w:rPr>
        <w:t xml:space="preserve"> </w:t>
      </w:r>
      <w:r>
        <w:rPr>
          <w:spacing w:val="6"/>
        </w:rPr>
        <w:t>。鉴</w:t>
      </w:r>
      <w:r>
        <w:rPr>
          <w:spacing w:val="5"/>
        </w:rPr>
        <w:t>于这种特殊的流动性，</w:t>
      </w:r>
      <w:r>
        <w:rPr>
          <w:spacing w:val="-15"/>
        </w:rPr>
        <w:t xml:space="preserve"> </w:t>
      </w:r>
      <w:r>
        <w:rPr>
          <w:spacing w:val="5"/>
        </w:rPr>
        <w:t>电力期货</w:t>
      </w:r>
    </w:p>
    <w:p>
      <w:pPr>
        <w:pStyle w:val="BodyText"/>
        <w:spacing w:before="65" w:line="203" w:lineRule="auto"/>
        <w:ind w:left="32"/>
      </w:pPr>
      <w:r>
        <w:rPr>
          <w:spacing w:val="6"/>
        </w:rPr>
        <w:t>一般以风险溢价理论来定价</w:t>
      </w:r>
      <w:r>
        <w:rPr>
          <w:spacing w:val="-8"/>
        </w:rPr>
        <w:t xml:space="preserve"> </w:t>
      </w:r>
      <w:r>
        <w:rPr>
          <w:spacing w:val="6"/>
        </w:rPr>
        <w:t>。而根据学术界的研究</w:t>
      </w:r>
      <w:r>
        <w:rPr>
          <w:spacing w:val="-10"/>
        </w:rPr>
        <w:t xml:space="preserve"> </w:t>
      </w:r>
      <w:r>
        <w:rPr>
          <w:spacing w:val="6"/>
        </w:rPr>
        <w:t>，一般认为德国电力期货存在正的短</w:t>
      </w:r>
    </w:p>
    <w:p>
      <w:pPr>
        <w:pStyle w:val="BodyText"/>
        <w:spacing w:before="66" w:line="202" w:lineRule="auto"/>
        <w:ind w:left="16"/>
      </w:pPr>
      <w:r>
        <w:rPr>
          <w:spacing w:val="7"/>
        </w:rPr>
        <w:t>期风险溢价，</w:t>
      </w:r>
      <w:r>
        <w:rPr>
          <w:spacing w:val="-12"/>
        </w:rPr>
        <w:t xml:space="preserve"> </w:t>
      </w:r>
      <w:r>
        <w:rPr>
          <w:spacing w:val="7"/>
        </w:rPr>
        <w:t>且部分研究结果显示，</w:t>
      </w:r>
      <w:r>
        <w:rPr>
          <w:spacing w:val="-24"/>
        </w:rPr>
        <w:t xml:space="preserve"> </w:t>
      </w:r>
      <w:r>
        <w:rPr>
          <w:spacing w:val="7"/>
        </w:rPr>
        <w:t>风险溢价存在季节性特征。</w:t>
      </w:r>
    </w:p>
    <w:p>
      <w:pPr>
        <w:pStyle w:val="BodyText"/>
        <w:spacing w:before="220" w:line="220" w:lineRule="auto"/>
        <w:ind w:left="44"/>
      </w:pPr>
      <w:r>
        <w:rPr>
          <w:spacing w:val="6"/>
        </w:rPr>
        <w:t>由于几乎没有库存，</w:t>
      </w:r>
      <w:r>
        <w:rPr>
          <w:spacing w:val="-15"/>
        </w:rPr>
        <w:t xml:space="preserve"> </w:t>
      </w:r>
      <w:r>
        <w:rPr>
          <w:spacing w:val="6"/>
        </w:rPr>
        <w:t>电价的弹性极大，</w:t>
      </w:r>
      <w:r>
        <w:rPr>
          <w:spacing w:val="-29"/>
        </w:rPr>
        <w:t xml:space="preserve"> </w:t>
      </w:r>
      <w:r>
        <w:rPr>
          <w:spacing w:val="6"/>
        </w:rPr>
        <w:t>而这种高波动性同样反映</w:t>
      </w:r>
      <w:r>
        <w:rPr>
          <w:spacing w:val="5"/>
        </w:rPr>
        <w:t>在期货上</w:t>
      </w:r>
      <w:r>
        <w:rPr>
          <w:spacing w:val="-20"/>
        </w:rPr>
        <w:t xml:space="preserve"> </w:t>
      </w:r>
      <w:r>
        <w:rPr>
          <w:spacing w:val="5"/>
        </w:rPr>
        <w:t>。德国近月基</w:t>
      </w:r>
    </w:p>
    <w:p>
      <w:pPr>
        <w:pStyle w:val="BodyText"/>
        <w:spacing w:line="319" w:lineRule="exact"/>
        <w:ind w:left="15"/>
      </w:pPr>
      <w:r>
        <w:rPr>
          <w:spacing w:val="7"/>
          <w:position w:val="4"/>
        </w:rPr>
        <w:t>础负荷电力期货（下称“</w:t>
      </w:r>
      <w:r>
        <w:rPr>
          <w:spacing w:val="-21"/>
          <w:position w:val="4"/>
        </w:rPr>
        <w:t xml:space="preserve"> </w:t>
      </w:r>
      <w:r>
        <w:rPr>
          <w:spacing w:val="7"/>
          <w:position w:val="4"/>
        </w:rPr>
        <w:t>德国基荷 M1</w:t>
      </w:r>
      <w:r>
        <w:rPr>
          <w:spacing w:val="-27"/>
          <w:position w:val="4"/>
        </w:rPr>
        <w:t xml:space="preserve"> </w:t>
      </w:r>
      <w:r>
        <w:rPr>
          <w:spacing w:val="7"/>
          <w:position w:val="4"/>
        </w:rPr>
        <w:t>”）</w:t>
      </w:r>
      <w:r>
        <w:rPr>
          <w:spacing w:val="-12"/>
          <w:position w:val="4"/>
        </w:rPr>
        <w:t xml:space="preserve"> </w:t>
      </w:r>
      <w:r>
        <w:rPr>
          <w:spacing w:val="7"/>
          <w:position w:val="4"/>
        </w:rPr>
        <w:t>的历史波动率中枢在</w:t>
      </w:r>
      <w:r>
        <w:rPr>
          <w:spacing w:val="18"/>
          <w:position w:val="4"/>
        </w:rPr>
        <w:t xml:space="preserve"> </w:t>
      </w:r>
      <w:r>
        <w:rPr>
          <w:spacing w:val="7"/>
          <w:position w:val="4"/>
        </w:rPr>
        <w:t>50%左右，</w:t>
      </w:r>
      <w:r>
        <w:rPr>
          <w:spacing w:val="-19"/>
          <w:position w:val="4"/>
        </w:rPr>
        <w:t xml:space="preserve"> </w:t>
      </w:r>
      <w:r>
        <w:rPr>
          <w:spacing w:val="7"/>
          <w:position w:val="4"/>
        </w:rPr>
        <w:t>一般年份的</w:t>
      </w:r>
    </w:p>
    <w:p>
      <w:pPr>
        <w:pStyle w:val="BodyText"/>
        <w:spacing w:before="41" w:line="202" w:lineRule="auto"/>
        <w:ind w:left="40"/>
      </w:pPr>
      <w:r>
        <w:rPr>
          <w:spacing w:val="4"/>
        </w:rPr>
        <w:t>最高水平为</w:t>
      </w:r>
      <w:r>
        <w:rPr>
          <w:spacing w:val="34"/>
        </w:rPr>
        <w:t xml:space="preserve"> </w:t>
      </w:r>
      <w:r>
        <w:rPr>
          <w:spacing w:val="4"/>
        </w:rPr>
        <w:t>100%，2022</w:t>
      </w:r>
      <w:r>
        <w:rPr>
          <w:spacing w:val="21"/>
          <w:w w:val="101"/>
        </w:rPr>
        <w:t xml:space="preserve"> </w:t>
      </w:r>
      <w:r>
        <w:rPr>
          <w:spacing w:val="4"/>
        </w:rPr>
        <w:t>年曾达到 250%的历史高点</w:t>
      </w:r>
      <w:r>
        <w:rPr>
          <w:spacing w:val="-20"/>
        </w:rPr>
        <w:t xml:space="preserve"> </w:t>
      </w:r>
      <w:r>
        <w:rPr>
          <w:spacing w:val="4"/>
        </w:rPr>
        <w:t>。相比其他商品，</w:t>
      </w:r>
      <w:r>
        <w:rPr>
          <w:spacing w:val="-17"/>
        </w:rPr>
        <w:t xml:space="preserve"> </w:t>
      </w:r>
      <w:r>
        <w:rPr>
          <w:spacing w:val="4"/>
        </w:rPr>
        <w:t>电力期货的历史波</w:t>
      </w:r>
    </w:p>
    <w:p>
      <w:pPr>
        <w:pStyle w:val="BodyText"/>
        <w:spacing w:before="67" w:line="202" w:lineRule="auto"/>
        <w:ind w:left="24"/>
      </w:pPr>
      <w:r>
        <w:rPr>
          <w:spacing w:val="8"/>
        </w:rPr>
        <w:t>动率相对更高，</w:t>
      </w:r>
      <w:r>
        <w:rPr>
          <w:spacing w:val="-18"/>
        </w:rPr>
        <w:t xml:space="preserve"> </w:t>
      </w:r>
      <w:r>
        <w:rPr>
          <w:spacing w:val="8"/>
        </w:rPr>
        <w:t>这意味电力期货拥有显著的投资交易和对冲的价值。</w:t>
      </w:r>
    </w:p>
    <w:p>
      <w:pPr>
        <w:spacing w:line="289" w:lineRule="auto"/>
        <w:rPr>
          <w:rFonts w:ascii="Arial"/>
          <w:sz w:val="21"/>
        </w:rPr>
      </w:pPr>
    </w:p>
    <w:p>
      <w:pPr>
        <w:spacing w:line="289" w:lineRule="auto"/>
        <w:rPr>
          <w:rFonts w:ascii="Arial"/>
          <w:sz w:val="21"/>
        </w:rPr>
      </w:pPr>
    </w:p>
    <w:p>
      <w:pPr>
        <w:pStyle w:val="BodyText"/>
        <w:spacing w:before="88" w:line="197" w:lineRule="auto"/>
        <w:ind w:left="27"/>
        <w:outlineLvl w:val="0"/>
        <w:rPr>
          <w:sz w:val="24"/>
          <w:szCs w:val="24"/>
        </w:rPr>
      </w:pPr>
      <w:r>
        <w:rPr>
          <w:color w:val="CC0000"/>
          <w:spacing w:val="-5"/>
          <w:sz w:val="24"/>
          <w:szCs w:val="24"/>
          <w14:textOutline w14:w="4358" w14:cap="sq">
            <w14:solidFill>
              <w14:srgbClr w14:val="CC0000"/>
            </w14:solidFill>
            <w14:prstDash w14:val="solid"/>
            <w14:bevel/>
          </w14:textOutline>
        </w:rPr>
        <w:t>1.1、</w:t>
      </w:r>
      <w:r>
        <w:rPr>
          <w:color w:val="CC0000"/>
          <w:spacing w:val="-5"/>
          <w:sz w:val="24"/>
          <w:szCs w:val="24"/>
        </w:rPr>
        <w:t xml:space="preserve"> </w:t>
      </w:r>
      <w:r>
        <w:rPr>
          <w:color w:val="CC0000"/>
          <w:spacing w:val="-5"/>
          <w:sz w:val="24"/>
          <w:szCs w:val="24"/>
          <w14:textOutline w14:w="4358" w14:cap="sq">
            <w14:solidFill>
              <w14:srgbClr w14:val="CC0000"/>
            </w14:solidFill>
            <w14:prstDash w14:val="solid"/>
            <w14:bevel/>
          </w14:textOutline>
        </w:rPr>
        <w:t>电力期货品种和合约参数</w:t>
      </w:r>
    </w:p>
    <w:p>
      <w:pPr>
        <w:pStyle w:val="BodyText"/>
        <w:spacing w:before="85" w:line="312" w:lineRule="exact"/>
        <w:ind w:left="38"/>
      </w:pPr>
      <w:r>
        <w:rPr>
          <w:spacing w:val="9"/>
          <w:position w:val="6"/>
        </w:rPr>
        <w:t>欧洲能源交易所（</w:t>
      </w:r>
      <w:r>
        <w:rPr>
          <w:position w:val="6"/>
        </w:rPr>
        <w:t>EEX</w:t>
      </w:r>
      <w:r>
        <w:rPr>
          <w:spacing w:val="9"/>
          <w:position w:val="6"/>
        </w:rPr>
        <w:t>）</w:t>
      </w:r>
      <w:r>
        <w:rPr>
          <w:spacing w:val="-8"/>
          <w:position w:val="6"/>
        </w:rPr>
        <w:t xml:space="preserve"> </w:t>
      </w:r>
      <w:r>
        <w:rPr>
          <w:spacing w:val="9"/>
          <w:position w:val="6"/>
        </w:rPr>
        <w:t>是 2022</w:t>
      </w:r>
      <w:r>
        <w:rPr>
          <w:spacing w:val="23"/>
          <w:w w:val="101"/>
          <w:position w:val="6"/>
        </w:rPr>
        <w:t xml:space="preserve"> </w:t>
      </w:r>
      <w:r>
        <w:rPr>
          <w:spacing w:val="9"/>
          <w:position w:val="6"/>
        </w:rPr>
        <w:t>年世界上最大的电力衍生品交易中心，</w:t>
      </w:r>
      <w:r>
        <w:rPr>
          <w:spacing w:val="-23"/>
          <w:position w:val="6"/>
        </w:rPr>
        <w:t xml:space="preserve"> </w:t>
      </w:r>
      <w:r>
        <w:rPr>
          <w:spacing w:val="9"/>
          <w:position w:val="6"/>
        </w:rPr>
        <w:t>也是欧洲最大</w:t>
      </w:r>
    </w:p>
    <w:p>
      <w:pPr>
        <w:pStyle w:val="BodyText"/>
        <w:spacing w:line="318" w:lineRule="exact"/>
        <w:ind w:left="39"/>
      </w:pPr>
      <w:r>
        <w:rPr>
          <w:spacing w:val="4"/>
          <w:position w:val="4"/>
        </w:rPr>
        <w:t>的电力期货交易中心</w:t>
      </w:r>
      <w:r>
        <w:rPr>
          <w:spacing w:val="6"/>
          <w:position w:val="4"/>
        </w:rPr>
        <w:t xml:space="preserve"> </w:t>
      </w:r>
      <w:r>
        <w:rPr>
          <w:spacing w:val="4"/>
          <w:position w:val="4"/>
        </w:rPr>
        <w:t>，其客户包括系统运营商（</w:t>
      </w:r>
      <w:r>
        <w:rPr>
          <w:position w:val="4"/>
        </w:rPr>
        <w:t>SO</w:t>
      </w:r>
      <w:r>
        <w:rPr>
          <w:spacing w:val="4"/>
          <w:position w:val="4"/>
        </w:rPr>
        <w:t>）、售电公司和</w:t>
      </w:r>
      <w:r>
        <w:rPr>
          <w:spacing w:val="-25"/>
          <w:position w:val="4"/>
        </w:rPr>
        <w:t xml:space="preserve"> </w:t>
      </w:r>
      <w:r>
        <w:rPr>
          <w:spacing w:val="4"/>
          <w:position w:val="4"/>
        </w:rPr>
        <w:t>一</w:t>
      </w:r>
      <w:r>
        <w:rPr>
          <w:spacing w:val="-25"/>
          <w:position w:val="4"/>
        </w:rPr>
        <w:t xml:space="preserve"> </w:t>
      </w:r>
      <w:r>
        <w:rPr>
          <w:spacing w:val="4"/>
          <w:position w:val="4"/>
        </w:rPr>
        <w:t>些受认证的第三方</w:t>
      </w:r>
    </w:p>
    <w:p>
      <w:pPr>
        <w:pStyle w:val="BodyText"/>
        <w:spacing w:before="38" w:line="205" w:lineRule="auto"/>
        <w:ind w:left="34"/>
      </w:pPr>
      <w:r>
        <w:rPr>
          <w:spacing w:val="5"/>
        </w:rPr>
        <w:t>市场机构。个人投资者既可以通过这些第三方市场机构入市交易，也可以进行场外交易。</w:t>
      </w:r>
    </w:p>
    <w:p>
      <w:pPr>
        <w:pStyle w:val="BodyText"/>
        <w:spacing w:before="64" w:line="205" w:lineRule="auto"/>
        <w:ind w:left="30"/>
      </w:pPr>
      <w:r>
        <w:rPr>
          <w:spacing w:val="6"/>
        </w:rPr>
        <w:t>终端用户</w:t>
      </w:r>
      <w:r>
        <w:rPr>
          <w:spacing w:val="-29"/>
        </w:rPr>
        <w:t xml:space="preserve"> </w:t>
      </w:r>
      <w:r>
        <w:rPr>
          <w:spacing w:val="6"/>
        </w:rPr>
        <w:t>、发电企业</w:t>
      </w:r>
      <w:r>
        <w:rPr>
          <w:spacing w:val="-29"/>
        </w:rPr>
        <w:t xml:space="preserve"> </w:t>
      </w:r>
      <w:r>
        <w:rPr>
          <w:spacing w:val="6"/>
        </w:rPr>
        <w:t>、售电公司和投资者因不同的目的参与电</w:t>
      </w:r>
      <w:r>
        <w:rPr>
          <w:spacing w:val="5"/>
        </w:rPr>
        <w:t>力衍生品市场 ：终端用户</w:t>
      </w:r>
    </w:p>
    <w:p>
      <w:pPr>
        <w:pStyle w:val="BodyText"/>
        <w:spacing w:before="64" w:line="204" w:lineRule="auto"/>
        <w:ind w:left="27"/>
      </w:pPr>
      <w:r>
        <w:rPr>
          <w:spacing w:val="8"/>
        </w:rPr>
        <w:t>是为固定未来支出，发电企业是为确保稳定收入，售电公司是为向客户提供固定费用的</w:t>
      </w:r>
    </w:p>
    <w:p>
      <w:pPr>
        <w:pStyle w:val="BodyText"/>
        <w:spacing w:before="63" w:line="205" w:lineRule="auto"/>
        <w:ind w:left="33"/>
      </w:pPr>
      <w:r>
        <w:rPr>
          <w:spacing w:val="7"/>
        </w:rPr>
        <w:t>能源合同，</w:t>
      </w:r>
      <w:r>
        <w:rPr>
          <w:spacing w:val="-15"/>
        </w:rPr>
        <w:t xml:space="preserve"> </w:t>
      </w:r>
      <w:r>
        <w:rPr>
          <w:spacing w:val="7"/>
        </w:rPr>
        <w:t>而投资者通过期货合约来获取超</w:t>
      </w:r>
      <w:r>
        <w:rPr>
          <w:spacing w:val="6"/>
        </w:rPr>
        <w:t>额收益。</w:t>
      </w:r>
    </w:p>
    <w:p>
      <w:pPr>
        <w:pStyle w:val="BodyText"/>
        <w:spacing w:before="221" w:line="312" w:lineRule="exact"/>
        <w:ind w:left="28"/>
      </w:pPr>
      <w:r>
        <w:rPr>
          <w:spacing w:val="6"/>
          <w:position w:val="9"/>
        </w:rPr>
        <w:t>从交易品种来看</w:t>
      </w:r>
      <w:r>
        <w:rPr>
          <w:spacing w:val="1"/>
          <w:position w:val="9"/>
        </w:rPr>
        <w:t xml:space="preserve"> </w:t>
      </w:r>
      <w:r>
        <w:rPr>
          <w:spacing w:val="6"/>
          <w:position w:val="9"/>
        </w:rPr>
        <w:t>，</w:t>
      </w:r>
      <w:r>
        <w:rPr>
          <w:position w:val="9"/>
        </w:rPr>
        <w:t>EEX</w:t>
      </w:r>
      <w:r>
        <w:rPr>
          <w:spacing w:val="17"/>
          <w:position w:val="9"/>
        </w:rPr>
        <w:t xml:space="preserve"> </w:t>
      </w:r>
      <w:r>
        <w:rPr>
          <w:spacing w:val="6"/>
          <w:position w:val="9"/>
        </w:rPr>
        <w:t>提供基础负荷和峰值负荷两种期货，</w:t>
      </w:r>
      <w:r>
        <w:rPr>
          <w:spacing w:val="-22"/>
          <w:position w:val="9"/>
        </w:rPr>
        <w:t xml:space="preserve"> </w:t>
      </w:r>
      <w:r>
        <w:rPr>
          <w:spacing w:val="6"/>
          <w:position w:val="9"/>
        </w:rPr>
        <w:t>基础负荷代表 0:00-24:00</w:t>
      </w:r>
      <w:r>
        <w:rPr>
          <w:spacing w:val="22"/>
          <w:w w:val="101"/>
          <w:position w:val="9"/>
        </w:rPr>
        <w:t xml:space="preserve"> </w:t>
      </w:r>
      <w:r>
        <w:rPr>
          <w:spacing w:val="6"/>
          <w:position w:val="9"/>
        </w:rPr>
        <w:t>之</w:t>
      </w:r>
    </w:p>
    <w:p>
      <w:pPr>
        <w:pStyle w:val="BodyText"/>
        <w:spacing w:line="204" w:lineRule="auto"/>
        <w:ind w:left="47"/>
      </w:pPr>
      <w:r>
        <w:rPr>
          <w:spacing w:val="6"/>
        </w:rPr>
        <w:t>间的平均现货价格，</w:t>
      </w:r>
      <w:r>
        <w:rPr>
          <w:spacing w:val="-6"/>
        </w:rPr>
        <w:t xml:space="preserve"> </w:t>
      </w:r>
      <w:r>
        <w:rPr>
          <w:spacing w:val="6"/>
        </w:rPr>
        <w:t>峰值负荷代表</w:t>
      </w:r>
      <w:r>
        <w:rPr>
          <w:spacing w:val="17"/>
        </w:rPr>
        <w:t xml:space="preserve"> </w:t>
      </w:r>
      <w:r>
        <w:rPr>
          <w:spacing w:val="6"/>
        </w:rPr>
        <w:t>8:00-20:00</w:t>
      </w:r>
      <w:r>
        <w:rPr>
          <w:spacing w:val="24"/>
          <w:w w:val="101"/>
        </w:rPr>
        <w:t xml:space="preserve"> </w:t>
      </w:r>
      <w:r>
        <w:rPr>
          <w:spacing w:val="6"/>
        </w:rPr>
        <w:t>之间的平均现货价格</w:t>
      </w:r>
      <w:r>
        <w:rPr>
          <w:spacing w:val="-20"/>
        </w:rPr>
        <w:t xml:space="preserve"> </w:t>
      </w:r>
      <w:r>
        <w:rPr>
          <w:spacing w:val="6"/>
        </w:rPr>
        <w:t>。</w:t>
      </w:r>
      <w:r>
        <w:rPr>
          <w:spacing w:val="-28"/>
        </w:rPr>
        <w:t xml:space="preserve"> </w:t>
      </w:r>
      <w:r>
        <w:rPr>
          <w:spacing w:val="6"/>
        </w:rPr>
        <w:t>每个基荷和峰值合</w:t>
      </w:r>
    </w:p>
    <w:p>
      <w:pPr>
        <w:pStyle w:val="BodyText"/>
        <w:spacing w:before="64" w:line="204" w:lineRule="auto"/>
        <w:ind w:left="37"/>
      </w:pPr>
      <w:r>
        <w:rPr>
          <w:spacing w:val="6"/>
        </w:rPr>
        <w:t>约都有不同的到期日</w:t>
      </w:r>
      <w:r>
        <w:rPr>
          <w:spacing w:val="3"/>
        </w:rPr>
        <w:t xml:space="preserve"> </w:t>
      </w:r>
      <w:r>
        <w:rPr>
          <w:spacing w:val="6"/>
        </w:rPr>
        <w:t>，代表不同标的的未来交割期</w:t>
      </w:r>
      <w:r>
        <w:rPr>
          <w:spacing w:val="-17"/>
        </w:rPr>
        <w:t xml:space="preserve"> </w:t>
      </w:r>
      <w:r>
        <w:rPr>
          <w:spacing w:val="6"/>
        </w:rPr>
        <w:t>。</w:t>
      </w:r>
      <w:r>
        <w:rPr>
          <w:spacing w:val="-13"/>
        </w:rPr>
        <w:t xml:space="preserve"> </w:t>
      </w:r>
      <w:r>
        <w:rPr>
          <w:spacing w:val="6"/>
        </w:rPr>
        <w:t>此外</w:t>
      </w:r>
      <w:r>
        <w:rPr>
          <w:spacing w:val="-10"/>
        </w:rPr>
        <w:t xml:space="preserve"> </w:t>
      </w:r>
      <w:r>
        <w:rPr>
          <w:spacing w:val="6"/>
        </w:rPr>
        <w:t>，</w:t>
      </w:r>
      <w:r>
        <w:t>EEX</w:t>
      </w:r>
      <w:r>
        <w:rPr>
          <w:spacing w:val="35"/>
          <w:w w:val="101"/>
        </w:rPr>
        <w:t xml:space="preserve"> </w:t>
      </w:r>
      <w:r>
        <w:rPr>
          <w:spacing w:val="6"/>
        </w:rPr>
        <w:t>的电力期货覆盖超 20</w:t>
      </w:r>
    </w:p>
    <w:p>
      <w:pPr>
        <w:pStyle w:val="BodyText"/>
        <w:spacing w:before="64" w:line="205" w:lineRule="auto"/>
        <w:ind w:left="29"/>
      </w:pPr>
      <w:r>
        <w:rPr>
          <w:spacing w:val="1"/>
        </w:rPr>
        <w:t>个国家</w:t>
      </w:r>
      <w:r>
        <w:rPr>
          <w:spacing w:val="4"/>
        </w:rPr>
        <w:t xml:space="preserve"> </w:t>
      </w:r>
      <w:r>
        <w:rPr>
          <w:spacing w:val="1"/>
        </w:rPr>
        <w:t>，期限从</w:t>
      </w:r>
      <w:r>
        <w:rPr>
          <w:spacing w:val="19"/>
        </w:rPr>
        <w:t xml:space="preserve"> </w:t>
      </w:r>
      <w:r>
        <w:rPr>
          <w:spacing w:val="1"/>
        </w:rPr>
        <w:t>1  日到</w:t>
      </w:r>
      <w:r>
        <w:rPr>
          <w:spacing w:val="18"/>
        </w:rPr>
        <w:t xml:space="preserve"> </w:t>
      </w:r>
      <w:r>
        <w:rPr>
          <w:spacing w:val="1"/>
        </w:rPr>
        <w:t>10</w:t>
      </w:r>
      <w:r>
        <w:rPr>
          <w:spacing w:val="21"/>
          <w:w w:val="101"/>
        </w:rPr>
        <w:t xml:space="preserve"> </w:t>
      </w:r>
      <w:r>
        <w:rPr>
          <w:spacing w:val="1"/>
        </w:rPr>
        <w:t>年不等，</w:t>
      </w:r>
      <w:r>
        <w:rPr>
          <w:spacing w:val="-15"/>
        </w:rPr>
        <w:t xml:space="preserve"> </w:t>
      </w:r>
      <w:r>
        <w:rPr>
          <w:spacing w:val="1"/>
        </w:rPr>
        <w:t>为跨期</w:t>
      </w:r>
      <w:r>
        <w:rPr>
          <w:spacing w:val="-29"/>
        </w:rPr>
        <w:t xml:space="preserve"> </w:t>
      </w:r>
      <w:r>
        <w:rPr>
          <w:spacing w:val="1"/>
        </w:rPr>
        <w:t>、</w:t>
      </w:r>
      <w:r>
        <w:rPr>
          <w:spacing w:val="-26"/>
        </w:rPr>
        <w:t xml:space="preserve"> </w:t>
      </w:r>
      <w:r>
        <w:rPr>
          <w:spacing w:val="1"/>
        </w:rPr>
        <w:t>跨区域</w:t>
      </w:r>
      <w:r>
        <w:rPr>
          <w:spacing w:val="-28"/>
        </w:rPr>
        <w:t xml:space="preserve"> </w:t>
      </w:r>
      <w:r>
        <w:rPr>
          <w:spacing w:val="1"/>
        </w:rPr>
        <w:t>、</w:t>
      </w:r>
      <w:r>
        <w:rPr>
          <w:spacing w:val="-26"/>
        </w:rPr>
        <w:t xml:space="preserve"> </w:t>
      </w:r>
      <w:r>
        <w:rPr>
          <w:spacing w:val="1"/>
        </w:rPr>
        <w:t>跨产品套利均提供了可能性。</w:t>
      </w:r>
    </w:p>
    <w:p>
      <w:pPr>
        <w:pStyle w:val="BodyText"/>
        <w:spacing w:before="220" w:line="220" w:lineRule="auto"/>
        <w:ind w:left="47"/>
      </w:pPr>
      <w:r>
        <w:rPr>
          <w:spacing w:val="6"/>
        </w:rPr>
        <w:t>以德国基荷合约为例，</w:t>
      </w:r>
      <w:r>
        <w:rPr>
          <w:spacing w:val="2"/>
        </w:rPr>
        <w:t xml:space="preserve"> </w:t>
      </w:r>
      <w:r>
        <w:rPr>
          <w:spacing w:val="6"/>
        </w:rPr>
        <w:t>合约的交易时间是上午</w:t>
      </w:r>
      <w:r>
        <w:rPr>
          <w:spacing w:val="19"/>
        </w:rPr>
        <w:t xml:space="preserve"> </w:t>
      </w:r>
      <w:r>
        <w:rPr>
          <w:spacing w:val="6"/>
        </w:rPr>
        <w:t>8</w:t>
      </w:r>
      <w:r>
        <w:rPr>
          <w:spacing w:val="41"/>
        </w:rPr>
        <w:t xml:space="preserve"> </w:t>
      </w:r>
      <w:r>
        <w:rPr>
          <w:spacing w:val="6"/>
        </w:rPr>
        <w:t>时至下午</w:t>
      </w:r>
      <w:r>
        <w:rPr>
          <w:spacing w:val="23"/>
        </w:rPr>
        <w:t xml:space="preserve"> </w:t>
      </w:r>
      <w:r>
        <w:rPr>
          <w:spacing w:val="6"/>
        </w:rPr>
        <w:t>18</w:t>
      </w:r>
      <w:r>
        <w:rPr>
          <w:spacing w:val="40"/>
          <w:w w:val="101"/>
        </w:rPr>
        <w:t xml:space="preserve"> </w:t>
      </w:r>
      <w:r>
        <w:rPr>
          <w:spacing w:val="6"/>
        </w:rPr>
        <w:t>时，</w:t>
      </w:r>
      <w:r>
        <w:rPr>
          <w:spacing w:val="-26"/>
        </w:rPr>
        <w:t xml:space="preserve"> </w:t>
      </w:r>
      <w:r>
        <w:rPr>
          <w:spacing w:val="6"/>
        </w:rPr>
        <w:t>价格最小波动为 0.01</w:t>
      </w:r>
    </w:p>
    <w:p>
      <w:pPr>
        <w:pStyle w:val="BodyText"/>
        <w:spacing w:line="312" w:lineRule="exact"/>
        <w:ind w:left="38"/>
      </w:pPr>
      <w:r>
        <w:rPr>
          <w:spacing w:val="8"/>
          <w:position w:val="4"/>
        </w:rPr>
        <w:t>欧元/</w:t>
      </w:r>
      <w:r>
        <w:rPr>
          <w:position w:val="4"/>
        </w:rPr>
        <w:t>MWh</w:t>
      </w:r>
      <w:r>
        <w:rPr>
          <w:spacing w:val="-19"/>
          <w:position w:val="4"/>
        </w:rPr>
        <w:t xml:space="preserve"> </w:t>
      </w:r>
      <w:r>
        <w:rPr>
          <w:spacing w:val="8"/>
          <w:position w:val="4"/>
        </w:rPr>
        <w:t>。</w:t>
      </w:r>
      <w:r>
        <w:rPr>
          <w:spacing w:val="-19"/>
          <w:position w:val="4"/>
        </w:rPr>
        <w:t xml:space="preserve"> </w:t>
      </w:r>
      <w:r>
        <w:rPr>
          <w:spacing w:val="8"/>
          <w:position w:val="4"/>
        </w:rPr>
        <w:t>合同量的计算方法是将交付小时数乘以合同中规定的每小时恒定输出量，</w:t>
      </w:r>
    </w:p>
    <w:p>
      <w:pPr>
        <w:pStyle w:val="BodyText"/>
        <w:spacing w:line="312" w:lineRule="exact"/>
        <w:ind w:left="28"/>
      </w:pPr>
      <w:r>
        <w:rPr>
          <w:spacing w:val="7"/>
          <w:position w:val="4"/>
        </w:rPr>
        <w:t>单个合约的最大单位输送量是</w:t>
      </w:r>
      <w:r>
        <w:rPr>
          <w:spacing w:val="27"/>
          <w:position w:val="4"/>
        </w:rPr>
        <w:t xml:space="preserve"> </w:t>
      </w:r>
      <w:r>
        <w:rPr>
          <w:spacing w:val="7"/>
          <w:position w:val="4"/>
        </w:rPr>
        <w:t>1</w:t>
      </w:r>
      <w:r>
        <w:rPr>
          <w:position w:val="4"/>
        </w:rPr>
        <w:t>MW</w:t>
      </w:r>
      <w:r>
        <w:rPr>
          <w:spacing w:val="7"/>
          <w:position w:val="4"/>
        </w:rPr>
        <w:t>，</w:t>
      </w:r>
      <w:r>
        <w:rPr>
          <w:spacing w:val="-18"/>
          <w:position w:val="4"/>
        </w:rPr>
        <w:t xml:space="preserve"> </w:t>
      </w:r>
      <w:r>
        <w:rPr>
          <w:spacing w:val="7"/>
          <w:position w:val="4"/>
        </w:rPr>
        <w:t>即每天最大的输电量为 24</w:t>
      </w:r>
      <w:r>
        <w:rPr>
          <w:position w:val="4"/>
        </w:rPr>
        <w:t>MWh</w:t>
      </w:r>
      <w:r>
        <w:rPr>
          <w:spacing w:val="-8"/>
          <w:position w:val="4"/>
        </w:rPr>
        <w:t xml:space="preserve"> </w:t>
      </w:r>
      <w:r>
        <w:rPr>
          <w:spacing w:val="7"/>
          <w:position w:val="4"/>
        </w:rPr>
        <w:t>，夏季和冬季换季</w:t>
      </w:r>
    </w:p>
    <w:p>
      <w:pPr>
        <w:pStyle w:val="BodyText"/>
        <w:spacing w:line="329" w:lineRule="exact"/>
        <w:ind w:left="66"/>
      </w:pPr>
      <w:r>
        <w:rPr>
          <w:spacing w:val="3"/>
          <w:position w:val="4"/>
        </w:rPr>
        <w:t>日会分别增加和减少</w:t>
      </w:r>
      <w:r>
        <w:rPr>
          <w:spacing w:val="26"/>
          <w:position w:val="4"/>
        </w:rPr>
        <w:t xml:space="preserve"> </w:t>
      </w:r>
      <w:r>
        <w:rPr>
          <w:spacing w:val="3"/>
          <w:position w:val="4"/>
        </w:rPr>
        <w:t>1</w:t>
      </w:r>
      <w:r>
        <w:rPr>
          <w:position w:val="4"/>
        </w:rPr>
        <w:t>MWh</w:t>
      </w:r>
      <w:r>
        <w:rPr>
          <w:spacing w:val="3"/>
          <w:position w:val="4"/>
        </w:rPr>
        <w:t>。</w:t>
      </w:r>
    </w:p>
    <w:p>
      <w:pPr>
        <w:pStyle w:val="BodyText"/>
        <w:spacing w:before="187" w:line="202" w:lineRule="auto"/>
        <w:ind w:left="131"/>
        <w:sectPr>
          <w:headerReference w:type="default" r:id="rId20"/>
          <w:footerReference w:type="default" r:id="rId21"/>
          <w:pgSz w:w="11907" w:h="16160"/>
          <w:pgMar w:top="1537" w:right="851" w:bottom="1202" w:left="842" w:header="499" w:footer="800" w:gutter="0"/>
          <w:pgNumType w:start="11"/>
          <w:cols w:space="708"/>
        </w:sectPr>
      </w:pPr>
      <w:r>
        <w:rPr>
          <w:color w:val="CC0000"/>
          <w:spacing w:val="2"/>
          <w14:textOutline w14:w="3795" w14:cap="sq">
            <w14:solidFill>
              <w14:srgbClr w14:val="CC0000"/>
            </w14:solidFill>
            <w14:prstDash w14:val="solid"/>
            <w14:bevel/>
          </w14:textOutline>
        </w:rPr>
        <w:t>图表</w:t>
      </w:r>
      <w:r>
        <w:rPr>
          <w:color w:val="CC0000"/>
          <w:spacing w:val="21"/>
          <w:w w:val="101"/>
        </w:rPr>
        <w:t xml:space="preserve"> </w:t>
      </w:r>
      <w:r>
        <w:rPr>
          <w:color w:val="CC0000"/>
          <w:spacing w:val="2"/>
          <w14:textOutline w14:w="3795" w14:cap="sq">
            <w14:solidFill>
              <w14:srgbClr w14:val="CC0000"/>
            </w14:solidFill>
            <w14:prstDash w14:val="solid"/>
            <w14:bevel/>
          </w14:textOutline>
        </w:rPr>
        <w:t>1：</w:t>
      </w:r>
      <w:r>
        <w:rPr>
          <w:color w:val="CC0000"/>
          <w:spacing w:val="2"/>
        </w:rPr>
        <w:t xml:space="preserve"> </w:t>
      </w:r>
      <w:r>
        <w:rPr>
          <w:color w:val="CC0000"/>
          <w:spacing w:val="2"/>
          <w14:textOutline w14:w="3795" w14:cap="sq">
            <w14:solidFill>
              <w14:srgbClr w14:val="CC0000"/>
            </w14:solidFill>
            <w14:prstDash w14:val="solid"/>
            <w14:bevel/>
          </w14:textOutline>
        </w:rPr>
        <w:t>欧洲电力期货交易品种</w:t>
      </w:r>
    </w:p>
    <w:p>
      <w:pPr>
        <w:spacing w:before="63" w:line="3009" w:lineRule="exact"/>
        <w:ind w:firstLine="204"/>
      </w:pPr>
      <w:r>
        <w:rPr>
          <w:position w:val="-60"/>
        </w:rPr>
        <w:drawing>
          <wp:inline distT="0" distB="0" distL="0" distR="0">
            <wp:extent cx="4134611" cy="191109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2"/>
                    <a:stretch>
                      <a:fillRect/>
                    </a:stretch>
                  </pic:blipFill>
                  <pic:spPr>
                    <a:xfrm>
                      <a:off x="0" y="0"/>
                      <a:ext cx="4134611" cy="1911095"/>
                    </a:xfrm>
                    <a:prstGeom prst="rect">
                      <a:avLst/>
                    </a:prstGeom>
                  </pic:spPr>
                </pic:pic>
              </a:graphicData>
            </a:graphic>
          </wp:inline>
        </w:drawing>
      </w:r>
    </w:p>
    <w:p>
      <w:pPr>
        <w:pStyle w:val="BodyText"/>
        <w:spacing w:before="130" w:line="194" w:lineRule="auto"/>
        <w:ind w:left="122"/>
        <w:rPr>
          <w:sz w:val="18"/>
          <w:szCs w:val="18"/>
        </w:rPr>
      </w:pPr>
      <w:r>
        <w:rPr>
          <w:spacing w:val="-4"/>
          <w:sz w:val="18"/>
          <w:szCs w:val="18"/>
        </w:rPr>
        <w:t>资料来源：EEX</w:t>
      </w:r>
    </w:p>
    <w:p>
      <w:pPr>
        <w:spacing w:line="194" w:lineRule="auto"/>
        <w:rPr>
          <w:sz w:val="18"/>
          <w:szCs w:val="18"/>
        </w:rPr>
        <w:sectPr>
          <w:headerReference w:type="default" r:id="rId23"/>
          <w:footerReference w:type="default" r:id="rId24"/>
          <w:type w:val="nextPage"/>
          <w:pgSz w:w="11907" w:h="16160"/>
          <w:pgMar w:top="1537" w:right="851" w:bottom="1202" w:left="842" w:header="499" w:footer="800" w:gutter="0"/>
          <w:pgNumType w:start="12"/>
          <w:cols w:space="708"/>
          <w:titlePg w:val="0"/>
        </w:sectPr>
      </w:pPr>
    </w:p>
    <w:p>
      <w:pPr>
        <w:spacing w:line="303" w:lineRule="auto"/>
        <w:rPr>
          <w:rFonts w:ascii="Arial"/>
          <w:sz w:val="21"/>
        </w:rPr>
      </w:pPr>
      <w:r>
        <w:drawing>
          <wp:anchor distT="0" distB="0" distL="0" distR="0" simplePos="0" relativeHeight="251662336" behindDoc="1" locked="0" layoutInCell="0" allowOverlap="1">
            <wp:simplePos x="0" y="0"/>
            <wp:positionH relativeFrom="page">
              <wp:posOffset>664463</wp:posOffset>
            </wp:positionH>
            <wp:positionV relativeFrom="page">
              <wp:posOffset>6337282</wp:posOffset>
            </wp:positionV>
            <wp:extent cx="5484875" cy="2716802"/>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5"/>
                    <a:stretch>
                      <a:fillRect/>
                    </a:stretch>
                  </pic:blipFill>
                  <pic:spPr>
                    <a:xfrm>
                      <a:off x="0" y="0"/>
                      <a:ext cx="5484875" cy="2716802"/>
                    </a:xfrm>
                    <a:prstGeom prst="rect">
                      <a:avLst/>
                    </a:prstGeom>
                  </pic:spPr>
                </pic:pic>
              </a:graphicData>
            </a:graphic>
          </wp:anchor>
        </w:drawing>
      </w:r>
    </w:p>
    <w:p>
      <w:pPr>
        <w:spacing w:line="303" w:lineRule="auto"/>
        <w:rPr>
          <w:rFonts w:ascii="Arial"/>
          <w:sz w:val="21"/>
        </w:rPr>
      </w:pPr>
    </w:p>
    <w:p>
      <w:pPr>
        <w:spacing w:line="304" w:lineRule="auto"/>
        <w:rPr>
          <w:rFonts w:ascii="Arial"/>
          <w:sz w:val="21"/>
        </w:rPr>
      </w:pPr>
    </w:p>
    <w:p>
      <w:pPr>
        <w:pStyle w:val="BodyText"/>
        <w:spacing w:before="72" w:line="204" w:lineRule="auto"/>
        <w:ind w:left="131"/>
      </w:pPr>
      <w:r>
        <w:rPr>
          <w:color w:val="CC0000"/>
          <w:spacing w:val="5"/>
          <w14:textOutline w14:w="3795" w14:cap="sq">
            <w14:solidFill>
              <w14:srgbClr w14:val="CC0000"/>
            </w14:solidFill>
            <w14:prstDash w14:val="solid"/>
            <w14:bevel/>
          </w14:textOutline>
        </w:rPr>
        <w:t>图表</w:t>
      </w:r>
      <w:r>
        <w:rPr>
          <w:color w:val="CC0000"/>
          <w:spacing w:val="5"/>
        </w:rPr>
        <w:t xml:space="preserve"> </w:t>
      </w:r>
      <w:r>
        <w:rPr>
          <w:color w:val="CC0000"/>
          <w:spacing w:val="5"/>
          <w14:textOutline w14:w="3795" w14:cap="sq">
            <w14:solidFill>
              <w14:srgbClr w14:val="CC0000"/>
            </w14:solidFill>
            <w14:prstDash w14:val="solid"/>
            <w14:bevel/>
          </w14:textOutline>
        </w:rPr>
        <w:t>2：</w:t>
      </w:r>
      <w:r>
        <w:rPr>
          <w:color w:val="CC0000"/>
          <w:spacing w:val="-14"/>
        </w:rPr>
        <w:t xml:space="preserve"> </w:t>
      </w:r>
      <w:r>
        <w:rPr>
          <w:color w:val="CC0000"/>
          <w:spacing w:val="5"/>
          <w14:textOutline w14:w="3795" w14:cap="sq">
            <w14:solidFill>
              <w14:srgbClr w14:val="CC0000"/>
            </w14:solidFill>
            <w14:prstDash w14:val="solid"/>
            <w14:bevel/>
          </w14:textOutline>
        </w:rPr>
        <w:t>德国基荷电力期货合约参数</w:t>
      </w:r>
    </w:p>
    <w:p>
      <w:pPr>
        <w:spacing w:before="77" w:line="2038" w:lineRule="exact"/>
        <w:ind w:firstLine="204"/>
      </w:pPr>
      <w:r>
        <w:rPr>
          <w:position w:val="-40"/>
        </w:rPr>
        <w:drawing>
          <wp:inline distT="0" distB="0" distL="0" distR="0">
            <wp:extent cx="6192011" cy="1293876"/>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6"/>
                    <a:stretch>
                      <a:fillRect/>
                    </a:stretch>
                  </pic:blipFill>
                  <pic:spPr>
                    <a:xfrm>
                      <a:off x="0" y="0"/>
                      <a:ext cx="6192011" cy="1293876"/>
                    </a:xfrm>
                    <a:prstGeom prst="rect">
                      <a:avLst/>
                    </a:prstGeom>
                  </pic:spPr>
                </pic:pic>
              </a:graphicData>
            </a:graphic>
          </wp:inline>
        </w:drawing>
      </w:r>
    </w:p>
    <w:p>
      <w:pPr>
        <w:pStyle w:val="BodyText"/>
        <w:spacing w:before="149" w:line="194" w:lineRule="auto"/>
        <w:ind w:left="122"/>
        <w:rPr>
          <w:sz w:val="18"/>
          <w:szCs w:val="18"/>
        </w:rPr>
      </w:pPr>
      <w:r>
        <w:rPr>
          <w:spacing w:val="-4"/>
          <w:sz w:val="18"/>
          <w:szCs w:val="18"/>
        </w:rPr>
        <w:t>资料来源：EEX</w:t>
      </w:r>
    </w:p>
    <w:p>
      <w:pPr>
        <w:spacing w:line="450" w:lineRule="auto"/>
        <w:rPr>
          <w:rFonts w:ascii="Arial"/>
          <w:sz w:val="21"/>
        </w:rPr>
      </w:pPr>
    </w:p>
    <w:p>
      <w:pPr>
        <w:pStyle w:val="BodyText"/>
        <w:spacing w:before="87" w:line="192" w:lineRule="auto"/>
        <w:ind w:left="27"/>
        <w:outlineLvl w:val="0"/>
        <w:rPr>
          <w:sz w:val="24"/>
          <w:szCs w:val="24"/>
        </w:rPr>
      </w:pPr>
      <w:bookmarkStart w:id="3" w:name="bookmark29"/>
      <w:bookmarkEnd w:id="3"/>
      <w:bookmarkStart w:id="4" w:name="bookmark30"/>
      <w:bookmarkEnd w:id="4"/>
      <w:bookmarkStart w:id="5" w:name="bookmark3"/>
      <w:bookmarkEnd w:id="5"/>
      <w:r>
        <w:rPr>
          <w:color w:val="CC0000"/>
          <w:spacing w:val="-6"/>
          <w:sz w:val="24"/>
          <w:szCs w:val="24"/>
          <w14:textOutline w14:w="4358" w14:cap="sq">
            <w14:solidFill>
              <w14:srgbClr w14:val="CC0000"/>
            </w14:solidFill>
            <w14:prstDash w14:val="solid"/>
            <w14:bevel/>
          </w14:textOutline>
        </w:rPr>
        <w:t>1.2、</w:t>
      </w:r>
      <w:r>
        <w:rPr>
          <w:color w:val="CC0000"/>
          <w:spacing w:val="-6"/>
          <w:sz w:val="24"/>
          <w:szCs w:val="24"/>
        </w:rPr>
        <w:t xml:space="preserve"> </w:t>
      </w:r>
      <w:r>
        <w:rPr>
          <w:color w:val="CC0000"/>
          <w:spacing w:val="-6"/>
          <w:sz w:val="24"/>
          <w:szCs w:val="24"/>
          <w14:textOutline w14:w="4358" w14:cap="sq">
            <w14:solidFill>
              <w14:srgbClr w14:val="CC0000"/>
            </w14:solidFill>
            <w14:prstDash w14:val="solid"/>
            <w14:bevel/>
          </w14:textOutline>
        </w:rPr>
        <w:t>电力期货的交割方式</w:t>
      </w:r>
    </w:p>
    <w:p>
      <w:pPr>
        <w:pStyle w:val="BodyText"/>
        <w:spacing w:before="127" w:line="222" w:lineRule="auto"/>
        <w:ind w:left="53"/>
      </w:pPr>
      <w:r>
        <w:rPr>
          <w:spacing w:val="7"/>
          <w14:textOutline w14:w="3795" w14:cap="sq">
            <w14:solidFill>
              <w14:srgbClr w14:val="000000"/>
            </w14:solidFill>
            <w14:prstDash w14:val="solid"/>
            <w14:bevel/>
          </w14:textOutline>
        </w:rPr>
        <w:t>电力的实物交割难度较大</w:t>
      </w:r>
      <w:r>
        <w:rPr>
          <w:spacing w:val="-12"/>
        </w:rPr>
        <w:t xml:space="preserve"> </w:t>
      </w:r>
      <w:r>
        <w:rPr>
          <w:spacing w:val="7"/>
          <w14:textOutline w14:w="3795" w14:cap="sq">
            <w14:solidFill>
              <w14:srgbClr w14:val="000000"/>
            </w14:solidFill>
            <w14:prstDash w14:val="solid"/>
            <w14:bevel/>
          </w14:textOutline>
        </w:rPr>
        <w:t>，欧洲电力期货的交割几乎都是通过现金结</w:t>
      </w:r>
      <w:r>
        <w:rPr>
          <w:spacing w:val="6"/>
          <w14:textOutline w14:w="3795" w14:cap="sq">
            <w14:solidFill>
              <w14:srgbClr w14:val="000000"/>
            </w14:solidFill>
            <w14:prstDash w14:val="solid"/>
            <w14:bevel/>
          </w14:textOutline>
        </w:rPr>
        <w:t>算，现货则能够通</w:t>
      </w:r>
    </w:p>
    <w:p>
      <w:pPr>
        <w:pStyle w:val="BodyText"/>
        <w:spacing w:line="319" w:lineRule="exact"/>
        <w:ind w:left="30"/>
      </w:pPr>
      <w:r>
        <w:rPr>
          <w:spacing w:val="8"/>
          <w:position w:val="4"/>
          <w14:textOutline w14:w="3795" w14:cap="sq">
            <w14:solidFill>
              <w14:srgbClr w14:val="000000"/>
            </w14:solidFill>
            <w14:prstDash w14:val="solid"/>
            <w14:bevel/>
          </w14:textOutline>
        </w:rPr>
        <w:t>过欧洲商品结算公司（</w:t>
      </w:r>
      <w:r>
        <w:rPr>
          <w:position w:val="4"/>
          <w14:textOutline w14:w="3795" w14:cap="sq">
            <w14:solidFill>
              <w14:srgbClr w14:val="000000"/>
            </w14:solidFill>
            <w14:prstDash w14:val="solid"/>
            <w14:bevel/>
          </w14:textOutline>
        </w:rPr>
        <w:t>ECC</w:t>
      </w:r>
      <w:r>
        <w:rPr>
          <w:spacing w:val="8"/>
          <w:position w:val="4"/>
          <w14:textOutline w14:w="3795" w14:cap="sq">
            <w14:solidFill>
              <w14:srgbClr w14:val="000000"/>
            </w14:solidFill>
            <w14:prstDash w14:val="solid"/>
            <w14:bevel/>
          </w14:textOutline>
        </w:rPr>
        <w:t>）</w:t>
      </w:r>
      <w:r>
        <w:rPr>
          <w:spacing w:val="-23"/>
          <w:position w:val="4"/>
        </w:rPr>
        <w:t xml:space="preserve"> </w:t>
      </w:r>
      <w:r>
        <w:rPr>
          <w:spacing w:val="8"/>
          <w:position w:val="4"/>
          <w14:textOutline w14:w="3795" w14:cap="sq">
            <w14:solidFill>
              <w14:srgbClr w14:val="000000"/>
            </w14:solidFill>
            <w14:prstDash w14:val="solid"/>
            <w14:bevel/>
          </w14:textOutline>
        </w:rPr>
        <w:t>完成实物交割</w:t>
      </w:r>
      <w:r>
        <w:rPr>
          <w:spacing w:val="-20"/>
          <w:position w:val="4"/>
        </w:rPr>
        <w:t xml:space="preserve"> </w:t>
      </w:r>
      <w:r>
        <w:rPr>
          <w:spacing w:val="8"/>
          <w:position w:val="4"/>
          <w14:textOutline w14:w="3795" w14:cap="sq">
            <w14:solidFill>
              <w14:srgbClr w14:val="000000"/>
            </w14:solidFill>
            <w14:prstDash w14:val="solid"/>
            <w14:bevel/>
          </w14:textOutline>
        </w:rPr>
        <w:t>。</w:t>
      </w:r>
      <w:r>
        <w:rPr>
          <w:spacing w:val="8"/>
          <w:position w:val="4"/>
        </w:rPr>
        <w:t>现金结算即通过交易所</w:t>
      </w:r>
      <w:r>
        <w:rPr>
          <w:spacing w:val="7"/>
          <w:position w:val="4"/>
        </w:rPr>
        <w:t>计算期货市场价格</w:t>
      </w:r>
    </w:p>
    <w:p>
      <w:pPr>
        <w:pStyle w:val="BodyText"/>
        <w:spacing w:before="38" w:line="205" w:lineRule="auto"/>
        <w:ind w:left="26"/>
      </w:pPr>
      <w:r>
        <w:rPr>
          <w:spacing w:val="8"/>
        </w:rPr>
        <w:t>和最终结算价格之间的差异来结算期货头寸，</w:t>
      </w:r>
      <w:r>
        <w:rPr>
          <w:spacing w:val="-11"/>
        </w:rPr>
        <w:t xml:space="preserve"> </w:t>
      </w:r>
      <w:r>
        <w:rPr>
          <w:spacing w:val="8"/>
        </w:rPr>
        <w:t>最终结</w:t>
      </w:r>
      <w:r>
        <w:rPr>
          <w:spacing w:val="7"/>
        </w:rPr>
        <w:t>算价格通常由</w:t>
      </w:r>
      <w:r>
        <w:rPr>
          <w:spacing w:val="-27"/>
        </w:rPr>
        <w:t xml:space="preserve"> </w:t>
      </w:r>
      <w:r>
        <w:rPr>
          <w:spacing w:val="7"/>
        </w:rPr>
        <w:t>一种特定指数决定，</w:t>
      </w:r>
    </w:p>
    <w:p>
      <w:pPr>
        <w:pStyle w:val="BodyText"/>
        <w:spacing w:before="65" w:line="203" w:lineRule="auto"/>
        <w:ind w:left="23"/>
      </w:pPr>
      <w:r>
        <w:rPr>
          <w:spacing w:val="9"/>
        </w:rPr>
        <w:t>该指数是各市场区域和各交割时间的日前合约的所有拍卖价格的平均值。</w:t>
      </w:r>
    </w:p>
    <w:p>
      <w:pPr>
        <w:pStyle w:val="BodyText"/>
        <w:spacing w:before="222" w:line="306" w:lineRule="exact"/>
        <w:ind w:left="38"/>
      </w:pPr>
      <w:r>
        <w:rPr>
          <w:spacing w:val="5"/>
          <w:position w:val="9"/>
          <w14:textOutline w14:w="3795" w14:cap="sq">
            <w14:solidFill>
              <w14:srgbClr w14:val="000000"/>
            </w14:solidFill>
            <w14:prstDash w14:val="solid"/>
            <w14:bevel/>
          </w14:textOutline>
        </w:rPr>
        <w:t>实物结算需要交易所</w:t>
      </w:r>
      <w:r>
        <w:rPr>
          <w:spacing w:val="-12"/>
          <w:position w:val="9"/>
        </w:rPr>
        <w:t xml:space="preserve"> </w:t>
      </w:r>
      <w:r>
        <w:rPr>
          <w:spacing w:val="5"/>
          <w:position w:val="9"/>
          <w14:textOutline w14:w="3795" w14:cap="sq">
            <w14:solidFill>
              <w14:srgbClr w14:val="000000"/>
            </w14:solidFill>
            <w14:prstDash w14:val="solid"/>
            <w14:bevel/>
          </w14:textOutline>
        </w:rPr>
        <w:t>、</w:t>
      </w:r>
      <w:r>
        <w:rPr>
          <w:position w:val="9"/>
          <w14:textOutline w14:w="3795" w14:cap="sq">
            <w14:solidFill>
              <w14:srgbClr w14:val="000000"/>
            </w14:solidFill>
            <w14:prstDash w14:val="solid"/>
            <w14:bevel/>
          </w14:textOutline>
        </w:rPr>
        <w:t>ECC</w:t>
      </w:r>
      <w:r>
        <w:rPr>
          <w:spacing w:val="21"/>
          <w:position w:val="9"/>
        </w:rPr>
        <w:t xml:space="preserve"> </w:t>
      </w:r>
      <w:r>
        <w:rPr>
          <w:spacing w:val="5"/>
          <w:position w:val="9"/>
          <w14:textOutline w14:w="3795" w14:cap="sq">
            <w14:solidFill>
              <w14:srgbClr w14:val="000000"/>
            </w14:solidFill>
            <w14:prstDash w14:val="solid"/>
            <w14:bevel/>
          </w14:textOutline>
        </w:rPr>
        <w:t>和</w:t>
      </w:r>
      <w:r>
        <w:rPr>
          <w:spacing w:val="5"/>
          <w:position w:val="9"/>
        </w:rPr>
        <w:t xml:space="preserve"> </w:t>
      </w:r>
      <w:r>
        <w:rPr>
          <w:position w:val="9"/>
          <w14:textOutline w14:w="3795" w14:cap="sq">
            <w14:solidFill>
              <w14:srgbClr w14:val="000000"/>
            </w14:solidFill>
            <w14:prstDash w14:val="solid"/>
            <w14:bevel/>
          </w14:textOutline>
        </w:rPr>
        <w:t>TSO</w:t>
      </w:r>
      <w:r>
        <w:rPr>
          <w:spacing w:val="26"/>
          <w:w w:val="101"/>
          <w:position w:val="9"/>
        </w:rPr>
        <w:t xml:space="preserve"> </w:t>
      </w:r>
      <w:r>
        <w:rPr>
          <w:spacing w:val="5"/>
          <w:position w:val="9"/>
          <w14:textOutline w14:w="3795" w14:cap="sq">
            <w14:solidFill>
              <w14:srgbClr w14:val="000000"/>
            </w14:solidFill>
            <w14:prstDash w14:val="solid"/>
            <w14:bevel/>
          </w14:textOutline>
        </w:rPr>
        <w:t>等机构共同完成</w:t>
      </w:r>
      <w:r>
        <w:rPr>
          <w:spacing w:val="-20"/>
          <w:position w:val="9"/>
        </w:rPr>
        <w:t xml:space="preserve"> </w:t>
      </w:r>
      <w:r>
        <w:rPr>
          <w:spacing w:val="5"/>
          <w:position w:val="9"/>
          <w14:textOutline w14:w="3795" w14:cap="sq">
            <w14:solidFill>
              <w14:srgbClr w14:val="000000"/>
            </w14:solidFill>
            <w14:prstDash w14:val="solid"/>
            <w14:bevel/>
          </w14:textOutline>
        </w:rPr>
        <w:t>。</w:t>
      </w:r>
      <w:r>
        <w:rPr>
          <w:spacing w:val="-16"/>
          <w:position w:val="9"/>
        </w:rPr>
        <w:t xml:space="preserve"> </w:t>
      </w:r>
      <w:r>
        <w:rPr>
          <w:spacing w:val="5"/>
          <w:position w:val="9"/>
        </w:rPr>
        <w:t>实物结算中</w:t>
      </w:r>
      <w:r>
        <w:rPr>
          <w:spacing w:val="-10"/>
          <w:position w:val="9"/>
        </w:rPr>
        <w:t xml:space="preserve"> </w:t>
      </w:r>
      <w:r>
        <w:rPr>
          <w:spacing w:val="5"/>
          <w:position w:val="9"/>
        </w:rPr>
        <w:t>，</w:t>
      </w:r>
      <w:r>
        <w:rPr>
          <w:position w:val="9"/>
        </w:rPr>
        <w:t>ECC</w:t>
      </w:r>
      <w:r>
        <w:rPr>
          <w:spacing w:val="22"/>
          <w:position w:val="9"/>
        </w:rPr>
        <w:t xml:space="preserve"> </w:t>
      </w:r>
      <w:r>
        <w:rPr>
          <w:spacing w:val="5"/>
          <w:position w:val="9"/>
        </w:rPr>
        <w:t>会计算并结算</w:t>
      </w:r>
    </w:p>
    <w:p>
      <w:pPr>
        <w:pStyle w:val="BodyText"/>
        <w:spacing w:line="208" w:lineRule="auto"/>
        <w:ind w:left="16"/>
      </w:pPr>
      <w:r>
        <w:rPr>
          <w:spacing w:val="6"/>
        </w:rPr>
        <w:t>期货交易头寸，将电力输送计划报告发送至买卖双方，内容包括</w:t>
      </w:r>
      <w:r>
        <w:rPr>
          <w:spacing w:val="5"/>
        </w:rPr>
        <w:t>买卖方、清算会员账户、</w:t>
      </w:r>
    </w:p>
    <w:p>
      <w:pPr>
        <w:pStyle w:val="BodyText"/>
        <w:spacing w:before="67" w:line="202" w:lineRule="auto"/>
        <w:ind w:left="41"/>
      </w:pPr>
      <w:r>
        <w:rPr>
          <w:spacing w:val="4"/>
        </w:rPr>
        <w:t>交付的日期</w:t>
      </w:r>
      <w:r>
        <w:rPr>
          <w:spacing w:val="-14"/>
        </w:rPr>
        <w:t xml:space="preserve"> </w:t>
      </w:r>
      <w:r>
        <w:rPr>
          <w:spacing w:val="4"/>
        </w:rPr>
        <w:t>、</w:t>
      </w:r>
      <w:r>
        <w:rPr>
          <w:spacing w:val="-29"/>
        </w:rPr>
        <w:t xml:space="preserve"> </w:t>
      </w:r>
      <w:r>
        <w:rPr>
          <w:spacing w:val="4"/>
        </w:rPr>
        <w:t>批次</w:t>
      </w:r>
      <w:r>
        <w:rPr>
          <w:spacing w:val="-29"/>
        </w:rPr>
        <w:t xml:space="preserve"> </w:t>
      </w:r>
      <w:r>
        <w:rPr>
          <w:spacing w:val="4"/>
        </w:rPr>
        <w:t>、</w:t>
      </w:r>
      <w:r>
        <w:rPr>
          <w:spacing w:val="-23"/>
        </w:rPr>
        <w:t xml:space="preserve"> </w:t>
      </w:r>
      <w:r>
        <w:rPr>
          <w:spacing w:val="4"/>
        </w:rPr>
        <w:t>数量和价格等，</w:t>
      </w:r>
      <w:r>
        <w:rPr>
          <w:spacing w:val="-26"/>
        </w:rPr>
        <w:t xml:space="preserve"> </w:t>
      </w:r>
      <w:r>
        <w:rPr>
          <w:spacing w:val="4"/>
        </w:rPr>
        <w:t xml:space="preserve">再将确认结果发送至 </w:t>
      </w:r>
      <w:r>
        <w:t>TSO</w:t>
      </w:r>
      <w:r>
        <w:rPr>
          <w:spacing w:val="19"/>
        </w:rPr>
        <w:t xml:space="preserve"> </w:t>
      </w:r>
      <w:r>
        <w:rPr>
          <w:spacing w:val="4"/>
        </w:rPr>
        <w:t>机构，</w:t>
      </w:r>
      <w:r>
        <w:rPr>
          <w:spacing w:val="-11"/>
        </w:rPr>
        <w:t xml:space="preserve"> </w:t>
      </w:r>
      <w:r>
        <w:rPr>
          <w:spacing w:val="4"/>
        </w:rPr>
        <w:t xml:space="preserve">最终由 </w:t>
      </w:r>
      <w:r>
        <w:t>TSO</w:t>
      </w:r>
      <w:r>
        <w:rPr>
          <w:spacing w:val="29"/>
          <w:w w:val="101"/>
        </w:rPr>
        <w:t xml:space="preserve"> </w:t>
      </w:r>
      <w:r>
        <w:rPr>
          <w:spacing w:val="4"/>
        </w:rPr>
        <w:t>来安</w:t>
      </w:r>
    </w:p>
    <w:p>
      <w:pPr>
        <w:pStyle w:val="BodyText"/>
        <w:spacing w:before="66" w:line="203" w:lineRule="auto"/>
        <w:ind w:left="15"/>
      </w:pPr>
      <w:r>
        <w:rPr>
          <w:spacing w:val="6"/>
        </w:rPr>
        <w:t>排输电计划</w:t>
      </w:r>
      <w:r>
        <w:rPr>
          <w:spacing w:val="-15"/>
        </w:rPr>
        <w:t xml:space="preserve"> </w:t>
      </w:r>
      <w:r>
        <w:rPr>
          <w:spacing w:val="6"/>
        </w:rPr>
        <w:t>。远期市场中，</w:t>
      </w:r>
      <w:r>
        <w:rPr>
          <w:spacing w:val="-24"/>
        </w:rPr>
        <w:t xml:space="preserve"> </w:t>
      </w:r>
      <w:r>
        <w:rPr>
          <w:spacing w:val="6"/>
        </w:rPr>
        <w:t>由于购售双方可以私下签订合约</w:t>
      </w:r>
      <w:r>
        <w:rPr>
          <w:spacing w:val="-10"/>
        </w:rPr>
        <w:t xml:space="preserve"> </w:t>
      </w:r>
      <w:r>
        <w:rPr>
          <w:spacing w:val="6"/>
        </w:rPr>
        <w:t>，部分合同会采取实物交割</w:t>
      </w:r>
    </w:p>
    <w:p>
      <w:pPr>
        <w:pStyle w:val="BodyText"/>
        <w:spacing w:before="67" w:line="202" w:lineRule="auto"/>
        <w:ind w:left="39"/>
      </w:pPr>
      <w:r>
        <w:rPr>
          <w:spacing w:val="6"/>
        </w:rPr>
        <w:t>的方式</w:t>
      </w:r>
      <w:r>
        <w:rPr>
          <w:spacing w:val="-21"/>
        </w:rPr>
        <w:t xml:space="preserve"> </w:t>
      </w:r>
      <w:r>
        <w:rPr>
          <w:spacing w:val="6"/>
        </w:rPr>
        <w:t>。但于电力的输送与所在地电网</w:t>
      </w:r>
      <w:r>
        <w:rPr>
          <w:spacing w:val="-29"/>
        </w:rPr>
        <w:t xml:space="preserve"> </w:t>
      </w:r>
      <w:r>
        <w:rPr>
          <w:spacing w:val="6"/>
        </w:rPr>
        <w:t>、发电机组情况和用电负荷有关，</w:t>
      </w:r>
      <w:r>
        <w:rPr>
          <w:spacing w:val="-20"/>
        </w:rPr>
        <w:t xml:space="preserve"> </w:t>
      </w:r>
      <w:r>
        <w:rPr>
          <w:spacing w:val="6"/>
        </w:rPr>
        <w:t>因此需提前规</w:t>
      </w:r>
    </w:p>
    <w:p>
      <w:pPr>
        <w:pStyle w:val="BodyText"/>
        <w:spacing w:before="66" w:line="202" w:lineRule="auto"/>
        <w:ind w:left="40"/>
      </w:pPr>
      <w:r>
        <w:rPr>
          <w:spacing w:val="7"/>
        </w:rPr>
        <w:t>定实际交割的区域电网和负荷节点。</w:t>
      </w:r>
    </w:p>
    <w:p>
      <w:pPr>
        <w:pStyle w:val="BodyText"/>
        <w:spacing w:before="222" w:line="203" w:lineRule="auto"/>
        <w:ind w:left="131"/>
        <w:sectPr>
          <w:headerReference w:type="default" r:id="rId27"/>
          <w:footerReference w:type="default" r:id="rId28"/>
          <w:pgSz w:w="11907" w:h="16160"/>
          <w:pgMar w:top="1537" w:right="851" w:bottom="1202" w:left="842" w:header="499" w:footer="800" w:gutter="0"/>
          <w:pgNumType w:start="13"/>
          <w:cols w:space="708"/>
        </w:sectPr>
      </w:pPr>
      <w:r>
        <w:rPr>
          <w:color w:val="CC0000"/>
          <w:spacing w:val="6"/>
          <w14:textOutline w14:w="3795" w14:cap="sq">
            <w14:solidFill>
              <w14:srgbClr w14:val="CC0000"/>
            </w14:solidFill>
            <w14:prstDash w14:val="solid"/>
            <w14:bevel/>
          </w14:textOutline>
        </w:rPr>
        <w:t>图表</w:t>
      </w:r>
      <w:r>
        <w:rPr>
          <w:color w:val="CC0000"/>
          <w:spacing w:val="6"/>
        </w:rPr>
        <w:t xml:space="preserve"> </w:t>
      </w:r>
      <w:r>
        <w:rPr>
          <w:color w:val="CC0000"/>
          <w:spacing w:val="6"/>
          <w14:textOutline w14:w="3795" w14:cap="sq">
            <w14:solidFill>
              <w14:srgbClr w14:val="CC0000"/>
            </w14:solidFill>
            <w14:prstDash w14:val="solid"/>
            <w14:bevel/>
          </w14:textOutline>
        </w:rPr>
        <w:t>3：</w:t>
      </w:r>
      <w:r>
        <w:rPr>
          <w:color w:val="CC0000"/>
          <w:spacing w:val="-8"/>
        </w:rPr>
        <w:t xml:space="preserve"> </w:t>
      </w:r>
      <w:r>
        <w:rPr>
          <w:color w:val="CC0000"/>
          <w:spacing w:val="6"/>
          <w14:textOutline w14:w="3795" w14:cap="sq">
            <w14:solidFill>
              <w14:srgbClr w14:val="CC0000"/>
            </w14:solidFill>
            <w14:prstDash w14:val="solid"/>
            <w14:bevel/>
          </w14:textOutline>
        </w:rPr>
        <w:t>欧洲交易所和结算公司交易模式示</w:t>
      </w:r>
      <w:r>
        <w:rPr>
          <w:color w:val="CC0000"/>
          <w:spacing w:val="5"/>
          <w14:textOutline w14:w="3795" w14:cap="sq">
            <w14:solidFill>
              <w14:srgbClr w14:val="CC0000"/>
            </w14:solidFill>
            <w14:prstDash w14:val="solid"/>
            <w14:bevel/>
          </w14:textOutline>
        </w:rPr>
        <w:t>意图</w:t>
      </w:r>
    </w:p>
    <w:p>
      <w:pPr>
        <w:spacing w:before="7" w:line="4388" w:lineRule="exact"/>
        <w:ind w:firstLine="95"/>
      </w:pPr>
      <w:r>
        <w:rPr>
          <w:position w:val="-87"/>
        </w:rPr>
        <w:pict>
          <v:shape id="_x0000_i1030" style="width:447.45pt;height:219.4pt;mso-position-horizontal-relative:char;mso-position-vertical-relative:line" coordorigin="0,0" coordsize="8949,4387" path="m,4l8948,4m,4382l8948,4382e" filled="f" strokecolor="black" strokeweight="0.48pt">
            <v:stroke joinstyle="bevel"/>
            <w10:wrap type="none"/>
          </v:shape>
        </w:pict>
      </w:r>
    </w:p>
    <w:p>
      <w:pPr>
        <w:pStyle w:val="BodyText"/>
        <w:spacing w:before="72" w:line="197" w:lineRule="auto"/>
        <w:ind w:left="122"/>
        <w:rPr>
          <w:sz w:val="18"/>
          <w:szCs w:val="18"/>
        </w:rPr>
      </w:pPr>
      <w:r>
        <w:rPr>
          <w:spacing w:val="-4"/>
          <w:sz w:val="18"/>
          <w:szCs w:val="18"/>
        </w:rPr>
        <w:t>资料来源：EEX，</w:t>
      </w:r>
      <w:r>
        <w:rPr>
          <w:spacing w:val="-7"/>
          <w:sz w:val="18"/>
          <w:szCs w:val="18"/>
        </w:rPr>
        <w:t xml:space="preserve"> </w:t>
      </w:r>
      <w:r>
        <w:rPr>
          <w:spacing w:val="-4"/>
          <w:sz w:val="18"/>
          <w:szCs w:val="18"/>
        </w:rPr>
        <w:t>东证衍生品研究院</w:t>
      </w:r>
    </w:p>
    <w:p>
      <w:pPr>
        <w:spacing w:line="197" w:lineRule="auto"/>
        <w:rPr>
          <w:sz w:val="18"/>
          <w:szCs w:val="18"/>
        </w:rPr>
      </w:pPr>
      <w:r>
        <w:rPr>
          <w:sz w:val="18"/>
          <w:szCs w:val="18"/>
        </w:rPr>
        <w:br/>
      </w:r>
      <w:r>
        <w:rPr>
          <w:sz w:val="18"/>
          <w:szCs w:val="18"/>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9" w:history="1">
        <w:r>
          <w:rPr>
            <w:rFonts w:ascii="SimSun" w:eastAsia="SimSun" w:hAnsi="SimSun" w:cs="SimSun"/>
            <w:b/>
            <w:bCs/>
            <w:noProof w:val="0"/>
            <w:snapToGrid/>
            <w:color w:val="0000EE"/>
            <w:kern w:val="0"/>
            <w:sz w:val="30"/>
            <w:szCs w:val="30"/>
            <w:u w:val="single" w:color="0000EE"/>
          </w:rPr>
          <w:t>https://d.book118.com/006241115012010033</w:t>
        </w:r>
      </w:hyperlink>
    </w:p>
    <w:p>
      <w:pPr>
        <w:spacing w:line="197" w:lineRule="auto"/>
        <w:rPr>
          <w:sz w:val="18"/>
          <w:szCs w:val="18"/>
        </w:rPr>
      </w:pPr>
    </w:p>
    <w:sectPr>
      <w:headerReference w:type="default" r:id="rId30"/>
      <w:footerReference w:type="default" r:id="rId31"/>
      <w:type w:val="nextPage"/>
      <w:pgSz w:w="11907" w:h="16160"/>
      <w:pgMar w:top="1537" w:right="851" w:bottom="1202" w:left="842" w:header="499" w:footer="800" w:gutter="0"/>
      <w:pgNumType w:start="14"/>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38" w:line="222" w:lineRule="auto"/>
      <w:ind w:left="3994"/>
      <w:rPr>
        <w:rFonts w:ascii="FangSong" w:eastAsia="FangSong" w:hAnsi="FangSong" w:cs="FangSong"/>
        <w:sz w:val="20"/>
        <w:szCs w:val="20"/>
      </w:rPr>
    </w:pPr>
    <w:r>
      <w:drawing>
        <wp:anchor distT="0" distB="0" distL="0" distR="0" simplePos="0" relativeHeight="251658240" behindDoc="0" locked="0" layoutInCell="0" allowOverlap="1">
          <wp:simplePos x="0" y="0"/>
          <wp:positionH relativeFrom="page">
            <wp:posOffset>540384</wp:posOffset>
          </wp:positionH>
          <wp:positionV relativeFrom="page">
            <wp:posOffset>9659937</wp:posOffset>
          </wp:positionV>
          <wp:extent cx="6467475" cy="952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rFonts w:ascii="Times New Roman" w:eastAsia="Times New Roman" w:hAnsi="Times New Roman" w:cs="Times New Roman"/>
        <w:spacing w:val="2"/>
        <w:sz w:val="20"/>
        <w:szCs w:val="20"/>
      </w:rPr>
      <w:t xml:space="preserve">2                                                                                         </w:t>
    </w:r>
    <w:r>
      <w:rPr>
        <w:rFonts w:ascii="FangSong" w:eastAsia="FangSong" w:hAnsi="FangSong" w:cs="FangSong"/>
        <w:spacing w:val="2"/>
        <w:sz w:val="20"/>
        <w:szCs w:val="20"/>
      </w:rPr>
      <w:t>期货研究报告</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38" w:line="222" w:lineRule="auto"/>
      <w:ind w:left="3994"/>
      <w:rPr>
        <w:rFonts w:ascii="FangSong" w:eastAsia="FangSong" w:hAnsi="FangSong" w:cs="FangSong"/>
        <w:sz w:val="20"/>
        <w:szCs w:val="20"/>
      </w:rPr>
    </w:pPr>
    <w:r>
      <w:drawing>
        <wp:anchor distT="0" distB="0" distL="0" distR="0" simplePos="0" relativeHeight="251659264" behindDoc="0" locked="0" layoutInCell="0" allowOverlap="1">
          <wp:simplePos x="0" y="0"/>
          <wp:positionH relativeFrom="page">
            <wp:posOffset>540384</wp:posOffset>
          </wp:positionH>
          <wp:positionV relativeFrom="page">
            <wp:posOffset>9659937</wp:posOffset>
          </wp:positionV>
          <wp:extent cx="6467475" cy="9525"/>
          <wp:effectExtent l="0" t="0" r="0" b="0"/>
          <wp:wrapNone/>
          <wp:docPr id="1133403824" name="IM 12"/>
          <wp:cNvGraphicFramePr/>
          <a:graphic xmlns:a="http://schemas.openxmlformats.org/drawingml/2006/main">
            <a:graphicData uri="http://schemas.openxmlformats.org/drawingml/2006/picture">
              <pic:pic xmlns:pic="http://schemas.openxmlformats.org/drawingml/2006/picture">
                <pic:nvPicPr>
                  <pic:cNvPr id="1133403824" name="IM 12"/>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rFonts w:ascii="Times New Roman" w:eastAsia="Times New Roman" w:hAnsi="Times New Roman" w:cs="Times New Roman"/>
        <w:spacing w:val="2"/>
        <w:sz w:val="20"/>
        <w:szCs w:val="20"/>
      </w:rPr>
      <w:t xml:space="preserve">2                                                                                         </w:t>
    </w:r>
    <w:r>
      <w:rPr>
        <w:rFonts w:ascii="FangSong" w:eastAsia="FangSong" w:hAnsi="FangSong" w:cs="FangSong"/>
        <w:spacing w:val="2"/>
        <w:sz w:val="20"/>
        <w:szCs w:val="20"/>
      </w:rPr>
      <w:t>期货研究报告</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6"/>
      <w:rPr>
        <w:rFonts w:ascii="FangSong" w:eastAsia="FangSong" w:hAnsi="FangSong" w:cs="FangSong"/>
        <w:sz w:val="20"/>
        <w:szCs w:val="20"/>
      </w:rPr>
    </w:pPr>
    <w:r>
      <w:drawing>
        <wp:anchor distT="0" distB="0" distL="0" distR="0" simplePos="0" relativeHeight="251660288"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3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6"/>
      <w:rPr>
        <w:rFonts w:ascii="FangSong" w:eastAsia="FangSong" w:hAnsi="FangSong" w:cs="FangSong"/>
        <w:sz w:val="20"/>
        <w:szCs w:val="20"/>
      </w:rPr>
    </w:pPr>
    <w:r>
      <w:drawing>
        <wp:anchor distT="0" distB="0" distL="0" distR="0" simplePos="0" relativeHeight="251661312"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766509200" name="IM 18"/>
          <wp:cNvGraphicFramePr/>
          <a:graphic xmlns:a="http://schemas.openxmlformats.org/drawingml/2006/main">
            <a:graphicData uri="http://schemas.openxmlformats.org/drawingml/2006/picture">
              <pic:pic xmlns:pic="http://schemas.openxmlformats.org/drawingml/2006/picture">
                <pic:nvPicPr>
                  <pic:cNvPr id="766509200" name="IM 18"/>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3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1"/>
      <w:rPr>
        <w:rFonts w:ascii="FangSong" w:eastAsia="FangSong" w:hAnsi="FangSong" w:cs="FangSong"/>
        <w:sz w:val="20"/>
        <w:szCs w:val="20"/>
      </w:rPr>
    </w:pPr>
    <w:r>
      <w:drawing>
        <wp:anchor distT="0" distB="0" distL="0" distR="0" simplePos="0" relativeHeight="251662336"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4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1"/>
      <w:rPr>
        <w:rFonts w:ascii="FangSong" w:eastAsia="FangSong" w:hAnsi="FangSong" w:cs="FangSong"/>
        <w:sz w:val="20"/>
        <w:szCs w:val="20"/>
      </w:rPr>
    </w:pPr>
    <w:r>
      <w:drawing>
        <wp:anchor distT="0" distB="0" distL="0" distR="0" simplePos="0" relativeHeight="251663360"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1985724154" name="IM 20"/>
          <wp:cNvGraphicFramePr/>
          <a:graphic xmlns:a="http://schemas.openxmlformats.org/drawingml/2006/main">
            <a:graphicData uri="http://schemas.openxmlformats.org/drawingml/2006/picture">
              <pic:pic xmlns:pic="http://schemas.openxmlformats.org/drawingml/2006/picture">
                <pic:nvPicPr>
                  <pic:cNvPr id="1985724154" name="IM 20"/>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4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8"/>
      <w:rPr>
        <w:rFonts w:ascii="FangSong" w:eastAsia="FangSong" w:hAnsi="FangSong" w:cs="FangSong"/>
        <w:sz w:val="20"/>
        <w:szCs w:val="20"/>
      </w:rPr>
    </w:pPr>
    <w:r>
      <w:drawing>
        <wp:anchor distT="0" distB="0" distL="0" distR="0" simplePos="0" relativeHeight="251664384"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5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8"/>
      <w:rPr>
        <w:rFonts w:ascii="FangSong" w:eastAsia="FangSong" w:hAnsi="FangSong" w:cs="FangSong"/>
        <w:sz w:val="20"/>
        <w:szCs w:val="20"/>
      </w:rPr>
    </w:pPr>
    <w:r>
      <w:drawing>
        <wp:anchor distT="0" distB="0" distL="0" distR="0" simplePos="0" relativeHeight="251665408"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1601181773" name="IM 22"/>
          <wp:cNvGraphicFramePr/>
          <a:graphic xmlns:a="http://schemas.openxmlformats.org/drawingml/2006/main">
            <a:graphicData uri="http://schemas.openxmlformats.org/drawingml/2006/picture">
              <pic:pic xmlns:pic="http://schemas.openxmlformats.org/drawingml/2006/picture">
                <pic:nvPicPr>
                  <pic:cNvPr id="1601181773" name="IM 22"/>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5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7"/>
      <w:rPr>
        <w:rFonts w:ascii="FangSong" w:eastAsia="FangSong" w:hAnsi="FangSong" w:cs="FangSong"/>
        <w:sz w:val="20"/>
        <w:szCs w:val="20"/>
      </w:rPr>
    </w:pPr>
    <w:r>
      <w:drawing>
        <wp:anchor distT="0" distB="0" distL="0" distR="0" simplePos="0" relativeHeight="251666432"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6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51" w:line="222" w:lineRule="auto"/>
      <w:ind w:left="4007"/>
      <w:rPr>
        <w:rFonts w:ascii="FangSong" w:eastAsia="FangSong" w:hAnsi="FangSong" w:cs="FangSong"/>
        <w:sz w:val="20"/>
        <w:szCs w:val="20"/>
      </w:rPr>
    </w:pPr>
    <w:r>
      <w:drawing>
        <wp:anchor distT="0" distB="0" distL="0" distR="0" simplePos="0" relativeHeight="251667456" behindDoc="0" locked="0" layoutInCell="0" allowOverlap="1">
          <wp:simplePos x="0" y="0"/>
          <wp:positionH relativeFrom="page">
            <wp:posOffset>585469</wp:posOffset>
          </wp:positionH>
          <wp:positionV relativeFrom="page">
            <wp:posOffset>9498012</wp:posOffset>
          </wp:positionV>
          <wp:extent cx="6321424" cy="9525"/>
          <wp:effectExtent l="0" t="0" r="0" b="0"/>
          <wp:wrapNone/>
          <wp:docPr id="1051646783" name="IM 26"/>
          <wp:cNvGraphicFramePr/>
          <a:graphic xmlns:a="http://schemas.openxmlformats.org/drawingml/2006/main">
            <a:graphicData uri="http://schemas.openxmlformats.org/drawingml/2006/picture">
              <pic:pic xmlns:pic="http://schemas.openxmlformats.org/drawingml/2006/picture">
                <pic:nvPicPr>
                  <pic:cNvPr id="1051646783" name="IM 26"/>
                  <pic:cNvPicPr/>
                </pic:nvPicPr>
                <pic:blipFill>
                  <a:blip xmlns:r="http://schemas.openxmlformats.org/officeDocument/2006/relationships" r:embed="rId1"/>
                  <a:stretch>
                    <a:fillRect/>
                  </a:stretch>
                </pic:blipFill>
                <pic:spPr>
                  <a:xfrm>
                    <a:off x="0" y="0"/>
                    <a:ext cx="6321424" cy="9525"/>
                  </a:xfrm>
                  <a:prstGeom prst="rect">
                    <a:avLst/>
                  </a:prstGeom>
                </pic:spPr>
              </pic:pic>
            </a:graphicData>
          </a:graphic>
        </wp:anchor>
      </w:drawing>
    </w:r>
    <w:r>
      <w:rPr>
        <w:rFonts w:ascii="Times New Roman" w:eastAsia="Times New Roman" w:hAnsi="Times New Roman" w:cs="Times New Roman"/>
        <w:spacing w:val="3"/>
        <w:sz w:val="20"/>
        <w:szCs w:val="20"/>
      </w:rPr>
      <w:t xml:space="preserve">6                           </w:t>
    </w:r>
    <w:r>
      <w:rPr>
        <w:rFonts w:ascii="Times New Roman" w:eastAsia="Times New Roman" w:hAnsi="Times New Roman" w:cs="Times New Roman"/>
        <w:spacing w:val="2"/>
        <w:sz w:val="20"/>
        <w:szCs w:val="20"/>
      </w:rPr>
      <w:t xml:space="preserve">                                                        </w:t>
    </w:r>
    <w:r>
      <w:rPr>
        <w:rFonts w:ascii="FangSong" w:eastAsia="FangSong" w:hAnsi="FangSong" w:cs="FangSong"/>
        <w:spacing w:val="2"/>
        <w:sz w:val="20"/>
        <w:szCs w:val="20"/>
      </w:rPr>
      <w:t>期货研究报告</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428" w:lineRule="auto"/>
      <w:rPr>
        <w:rFonts w:ascii="Arial"/>
        <w:sz w:val="21"/>
      </w:rPr>
    </w:pPr>
    <w:r>
      <w:drawing>
        <wp:anchor distT="0" distB="0" distL="0" distR="0" simplePos="0" relativeHeight="251659264" behindDoc="0" locked="0" layoutInCell="0" allowOverlap="1">
          <wp:simplePos x="0" y="0"/>
          <wp:positionH relativeFrom="page">
            <wp:posOffset>540384</wp:posOffset>
          </wp:positionH>
          <wp:positionV relativeFrom="page">
            <wp:posOffset>907097</wp:posOffset>
          </wp:positionV>
          <wp:extent cx="6400800" cy="952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
                  <a:stretch>
                    <a:fillRect/>
                  </a:stretch>
                </pic:blipFill>
                <pic:spPr>
                  <a:xfrm>
                    <a:off x="0" y="0"/>
                    <a:ext cx="6400800" cy="952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541019</wp:posOffset>
          </wp:positionH>
          <wp:positionV relativeFrom="page">
            <wp:posOffset>262128</wp:posOffset>
          </wp:positionV>
          <wp:extent cx="2028444" cy="428243"/>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
                  <a:stretch>
                    <a:fillRect/>
                  </a:stretch>
                </pic:blipFill>
                <pic:spPr>
                  <a:xfrm>
                    <a:off x="0" y="0"/>
                    <a:ext cx="2028444" cy="428243"/>
                  </a:xfrm>
                  <a:prstGeom prst="rect">
                    <a:avLst/>
                  </a:prstGeom>
                </pic:spPr>
              </pic:pic>
            </a:graphicData>
          </a:graphic>
        </wp:anchor>
      </w:drawing>
    </w:r>
  </w:p>
  <w:p>
    <w:pPr>
      <w:spacing w:before="65"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6"/>
        <w:sz w:val="20"/>
        <w:szCs w:val="20"/>
      </w:rPr>
      <w:t xml:space="preserve"> </w:t>
    </w:r>
    <w:r>
      <w:rPr>
        <w:rFonts w:ascii="SimHei" w:eastAsia="SimHei" w:hAnsi="SimHei" w:cs="SimHei"/>
        <w:spacing w:val="6"/>
        <w:sz w:val="20"/>
        <w:szCs w:val="20"/>
      </w:rPr>
      <w:t>2024-01-10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428" w:lineRule="auto"/>
      <w:rPr>
        <w:rFonts w:ascii="Arial"/>
        <w:sz w:val="21"/>
      </w:rPr>
    </w:pPr>
    <w:r>
      <w:drawing>
        <wp:anchor distT="0" distB="0" distL="0" distR="0" simplePos="0" relativeHeight="251661312" behindDoc="0" locked="0" layoutInCell="0" allowOverlap="1">
          <wp:simplePos x="0" y="0"/>
          <wp:positionH relativeFrom="page">
            <wp:posOffset>540384</wp:posOffset>
          </wp:positionH>
          <wp:positionV relativeFrom="page">
            <wp:posOffset>907097</wp:posOffset>
          </wp:positionV>
          <wp:extent cx="6400800" cy="9525"/>
          <wp:effectExtent l="0" t="0" r="0" b="0"/>
          <wp:wrapNone/>
          <wp:docPr id="1608484926" name="IM 8"/>
          <wp:cNvGraphicFramePr/>
          <a:graphic xmlns:a="http://schemas.openxmlformats.org/drawingml/2006/main">
            <a:graphicData uri="http://schemas.openxmlformats.org/drawingml/2006/picture">
              <pic:pic xmlns:pic="http://schemas.openxmlformats.org/drawingml/2006/picture">
                <pic:nvPicPr>
                  <pic:cNvPr id="1608484926" name="IM 8"/>
                  <pic:cNvPicPr/>
                </pic:nvPicPr>
                <pic:blipFill>
                  <a:blip xmlns:r="http://schemas.openxmlformats.org/officeDocument/2006/relationships" r:embed="rId1"/>
                  <a:stretch>
                    <a:fillRect/>
                  </a:stretch>
                </pic:blipFill>
                <pic:spPr>
                  <a:xfrm>
                    <a:off x="0" y="0"/>
                    <a:ext cx="6400800" cy="9525"/>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541019</wp:posOffset>
          </wp:positionH>
          <wp:positionV relativeFrom="page">
            <wp:posOffset>262128</wp:posOffset>
          </wp:positionV>
          <wp:extent cx="2028444" cy="428243"/>
          <wp:effectExtent l="0" t="0" r="0" b="0"/>
          <wp:wrapNone/>
          <wp:docPr id="1691958142" name="IM 10"/>
          <wp:cNvGraphicFramePr/>
          <a:graphic xmlns:a="http://schemas.openxmlformats.org/drawingml/2006/main">
            <a:graphicData uri="http://schemas.openxmlformats.org/drawingml/2006/picture">
              <pic:pic xmlns:pic="http://schemas.openxmlformats.org/drawingml/2006/picture">
                <pic:nvPicPr>
                  <pic:cNvPr id="1691958142" name="IM 10"/>
                  <pic:cNvPicPr/>
                </pic:nvPicPr>
                <pic:blipFill>
                  <a:blip xmlns:r="http://schemas.openxmlformats.org/officeDocument/2006/relationships" r:embed="rId2"/>
                  <a:stretch>
                    <a:fillRect/>
                  </a:stretch>
                </pic:blipFill>
                <pic:spPr>
                  <a:xfrm>
                    <a:off x="0" y="0"/>
                    <a:ext cx="2028444" cy="428243"/>
                  </a:xfrm>
                  <a:prstGeom prst="rect">
                    <a:avLst/>
                  </a:prstGeom>
                </pic:spPr>
              </pic:pic>
            </a:graphicData>
          </a:graphic>
        </wp:anchor>
      </w:drawing>
    </w:r>
  </w:p>
  <w:p>
    <w:pPr>
      <w:spacing w:before="65"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6"/>
        <w:sz w:val="20"/>
        <w:szCs w:val="20"/>
      </w:rPr>
      <w:t xml:space="preserve"> </w:t>
    </w:r>
    <w:r>
      <w:rPr>
        <w:rFonts w:ascii="SimHei" w:eastAsia="SimHei" w:hAnsi="SimHei" w:cs="SimHei"/>
        <w:spacing w:val="6"/>
        <w:sz w:val="20"/>
        <w:szCs w:val="20"/>
      </w:rPr>
      <w:t>2024-01-10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2336"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3360"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547013572" name="IM 14"/>
          <wp:cNvGraphicFramePr/>
          <a:graphic xmlns:a="http://schemas.openxmlformats.org/drawingml/2006/main">
            <a:graphicData uri="http://schemas.openxmlformats.org/drawingml/2006/picture">
              <pic:pic xmlns:pic="http://schemas.openxmlformats.org/drawingml/2006/picture">
                <pic:nvPicPr>
                  <pic:cNvPr id="547013572"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151221449" name="IM 16"/>
          <wp:cNvGraphicFramePr/>
          <a:graphic xmlns:a="http://schemas.openxmlformats.org/drawingml/2006/main">
            <a:graphicData uri="http://schemas.openxmlformats.org/drawingml/2006/picture">
              <pic:pic xmlns:pic="http://schemas.openxmlformats.org/drawingml/2006/picture">
                <pic:nvPicPr>
                  <pic:cNvPr id="151221449"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4384"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2007381058" name="IM 14"/>
          <wp:cNvGraphicFramePr/>
          <a:graphic xmlns:a="http://schemas.openxmlformats.org/drawingml/2006/main">
            <a:graphicData uri="http://schemas.openxmlformats.org/drawingml/2006/picture">
              <pic:pic xmlns:pic="http://schemas.openxmlformats.org/drawingml/2006/picture">
                <pic:nvPicPr>
                  <pic:cNvPr id="2007381058"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1386112836" name="IM 16"/>
          <wp:cNvGraphicFramePr/>
          <a:graphic xmlns:a="http://schemas.openxmlformats.org/drawingml/2006/main">
            <a:graphicData uri="http://schemas.openxmlformats.org/drawingml/2006/picture">
              <pic:pic xmlns:pic="http://schemas.openxmlformats.org/drawingml/2006/picture">
                <pic:nvPicPr>
                  <pic:cNvPr id="1386112836"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5408"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1966257817" name="IM 14"/>
          <wp:cNvGraphicFramePr/>
          <a:graphic xmlns:a="http://schemas.openxmlformats.org/drawingml/2006/main">
            <a:graphicData uri="http://schemas.openxmlformats.org/drawingml/2006/picture">
              <pic:pic xmlns:pic="http://schemas.openxmlformats.org/drawingml/2006/picture">
                <pic:nvPicPr>
                  <pic:cNvPr id="1966257817"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1308948443" name="IM 16"/>
          <wp:cNvGraphicFramePr/>
          <a:graphic xmlns:a="http://schemas.openxmlformats.org/drawingml/2006/main">
            <a:graphicData uri="http://schemas.openxmlformats.org/drawingml/2006/picture">
              <pic:pic xmlns:pic="http://schemas.openxmlformats.org/drawingml/2006/picture">
                <pic:nvPicPr>
                  <pic:cNvPr id="1308948443"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6432"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1113432578" name="IM 14"/>
          <wp:cNvGraphicFramePr/>
          <a:graphic xmlns:a="http://schemas.openxmlformats.org/drawingml/2006/main">
            <a:graphicData uri="http://schemas.openxmlformats.org/drawingml/2006/picture">
              <pic:pic xmlns:pic="http://schemas.openxmlformats.org/drawingml/2006/picture">
                <pic:nvPicPr>
                  <pic:cNvPr id="1113432578"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760742447" name="IM 16"/>
          <wp:cNvGraphicFramePr/>
          <a:graphic xmlns:a="http://schemas.openxmlformats.org/drawingml/2006/main">
            <a:graphicData uri="http://schemas.openxmlformats.org/drawingml/2006/picture">
              <pic:pic xmlns:pic="http://schemas.openxmlformats.org/drawingml/2006/picture">
                <pic:nvPicPr>
                  <pic:cNvPr id="760742447"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7456"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213139080" name="IM 14"/>
          <wp:cNvGraphicFramePr/>
          <a:graphic xmlns:a="http://schemas.openxmlformats.org/drawingml/2006/main">
            <a:graphicData uri="http://schemas.openxmlformats.org/drawingml/2006/picture">
              <pic:pic xmlns:pic="http://schemas.openxmlformats.org/drawingml/2006/picture">
                <pic:nvPicPr>
                  <pic:cNvPr id="213139080"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1384794030" name="IM 16"/>
          <wp:cNvGraphicFramePr/>
          <a:graphic xmlns:a="http://schemas.openxmlformats.org/drawingml/2006/main">
            <a:graphicData uri="http://schemas.openxmlformats.org/drawingml/2006/picture">
              <pic:pic xmlns:pic="http://schemas.openxmlformats.org/drawingml/2006/picture">
                <pic:nvPicPr>
                  <pic:cNvPr id="1384794030"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8480"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378006004" name="IM 14"/>
          <wp:cNvGraphicFramePr/>
          <a:graphic xmlns:a="http://schemas.openxmlformats.org/drawingml/2006/main">
            <a:graphicData uri="http://schemas.openxmlformats.org/drawingml/2006/picture">
              <pic:pic xmlns:pic="http://schemas.openxmlformats.org/drawingml/2006/picture">
                <pic:nvPicPr>
                  <pic:cNvPr id="378006004"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118401202" name="IM 16"/>
          <wp:cNvGraphicFramePr/>
          <a:graphic xmlns:a="http://schemas.openxmlformats.org/drawingml/2006/main">
            <a:graphicData uri="http://schemas.openxmlformats.org/drawingml/2006/picture">
              <pic:pic xmlns:pic="http://schemas.openxmlformats.org/drawingml/2006/picture">
                <pic:nvPicPr>
                  <pic:cNvPr id="118401202"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660" w:lineRule="exact"/>
    </w:pPr>
    <w:r>
      <w:drawing>
        <wp:anchor distT="0" distB="0" distL="0" distR="0" simplePos="0" relativeHeight="251669504" behindDoc="0" locked="0" layoutInCell="0" allowOverlap="1">
          <wp:simplePos x="0" y="0"/>
          <wp:positionH relativeFrom="page">
            <wp:posOffset>540384</wp:posOffset>
          </wp:positionH>
          <wp:positionV relativeFrom="page">
            <wp:posOffset>966787</wp:posOffset>
          </wp:positionV>
          <wp:extent cx="6467475" cy="9525"/>
          <wp:effectExtent l="0" t="0" r="0" b="0"/>
          <wp:wrapNone/>
          <wp:docPr id="1582816478" name="IM 14"/>
          <wp:cNvGraphicFramePr/>
          <a:graphic xmlns:a="http://schemas.openxmlformats.org/drawingml/2006/main">
            <a:graphicData uri="http://schemas.openxmlformats.org/drawingml/2006/picture">
              <pic:pic xmlns:pic="http://schemas.openxmlformats.org/drawingml/2006/picture">
                <pic:nvPicPr>
                  <pic:cNvPr id="1582816478" name="IM 14"/>
                  <pic:cNvPicPr/>
                </pic:nvPicPr>
                <pic:blipFill>
                  <a:blip xmlns:r="http://schemas.openxmlformats.org/officeDocument/2006/relationships" r:embed="rId1"/>
                  <a:stretch>
                    <a:fillRect/>
                  </a:stretch>
                </pic:blipFill>
                <pic:spPr>
                  <a:xfrm>
                    <a:off x="0" y="0"/>
                    <a:ext cx="6467475" cy="9525"/>
                  </a:xfrm>
                  <a:prstGeom prst="rect">
                    <a:avLst/>
                  </a:prstGeom>
                </pic:spPr>
              </pic:pic>
            </a:graphicData>
          </a:graphic>
        </wp:anchor>
      </w:drawing>
    </w:r>
    <w:r>
      <w:rPr>
        <w:position w:val="-13"/>
      </w:rPr>
      <w:drawing>
        <wp:inline distT="0" distB="0" distL="0" distR="0">
          <wp:extent cx="2023872" cy="419100"/>
          <wp:effectExtent l="0" t="0" r="0" b="0"/>
          <wp:docPr id="956564768" name="IM 16"/>
          <wp:cNvGraphicFramePr/>
          <a:graphic xmlns:a="http://schemas.openxmlformats.org/drawingml/2006/main">
            <a:graphicData uri="http://schemas.openxmlformats.org/drawingml/2006/picture">
              <pic:pic xmlns:pic="http://schemas.openxmlformats.org/drawingml/2006/picture">
                <pic:nvPicPr>
                  <pic:cNvPr id="956564768" name="IM 16"/>
                  <pic:cNvPicPr/>
                </pic:nvPicPr>
                <pic:blipFill>
                  <a:blip xmlns:r="http://schemas.openxmlformats.org/officeDocument/2006/relationships" r:embed="rId2"/>
                  <a:stretch>
                    <a:fillRect/>
                  </a:stretch>
                </pic:blipFill>
                <pic:spPr>
                  <a:xfrm>
                    <a:off x="0" y="0"/>
                    <a:ext cx="2023872" cy="419100"/>
                  </a:xfrm>
                  <a:prstGeom prst="rect">
                    <a:avLst/>
                  </a:prstGeom>
                </pic:spPr>
              </pic:pic>
            </a:graphicData>
          </a:graphic>
        </wp:inline>
      </w:drawing>
    </w:r>
  </w:p>
  <w:p>
    <w:pPr>
      <w:spacing w:before="102" w:line="229" w:lineRule="auto"/>
      <w:jc w:val="right"/>
      <w:rPr>
        <w:rFonts w:ascii="SimHei" w:eastAsia="SimHei" w:hAnsi="SimHei" w:cs="SimHei"/>
        <w:sz w:val="20"/>
        <w:szCs w:val="20"/>
      </w:rPr>
    </w:pPr>
    <w:r>
      <w:rPr>
        <w:rFonts w:ascii="SimHei" w:eastAsia="SimHei" w:hAnsi="SimHei" w:cs="SimHei"/>
        <w:spacing w:val="6"/>
        <w:sz w:val="20"/>
        <w:szCs w:val="20"/>
      </w:rPr>
      <w:t>能源与碳中和-电力-深度报告</w:t>
    </w:r>
    <w:r>
      <w:rPr>
        <w:rFonts w:ascii="SimHei" w:eastAsia="SimHei" w:hAnsi="SimHei" w:cs="SimHei"/>
        <w:spacing w:val="-28"/>
        <w:sz w:val="20"/>
        <w:szCs w:val="20"/>
      </w:rPr>
      <w:t xml:space="preserve"> </w:t>
    </w:r>
    <w:r>
      <w:rPr>
        <w:rFonts w:ascii="SimHei" w:eastAsia="SimHei" w:hAnsi="SimHei" w:cs="SimHei"/>
        <w:spacing w:val="6"/>
        <w:sz w:val="20"/>
        <w:szCs w:val="20"/>
      </w:rPr>
      <w:t>2024-01-10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TKaiti" w:eastAsia="STKaiti" w:hAnsi="STKaiti" w:cs="STKaiti"/>
      <w:sz w:val="20"/>
      <w:szCs w:val="20"/>
      <w:lang w:val="en-US" w:eastAsia="en-US" w:bidi="ar-SA"/>
    </w:rPr>
  </w:style>
  <w:style w:type="paragraph" w:customStyle="1" w:styleId="TableText">
    <w:name w:val="Table Text"/>
    <w:basedOn w:val="Normal"/>
    <w:semiHidden/>
    <w:qFormat/>
    <w:rPr>
      <w:rFonts w:ascii="STKaiti" w:eastAsia="STKaiti" w:hAnsi="STKaiti" w:cs="STKaiti"/>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image" Target="media/image11.png" /><Relationship Id="rId23" Type="http://schemas.openxmlformats.org/officeDocument/2006/relationships/header" Target="header8.xml" /><Relationship Id="rId24" Type="http://schemas.openxmlformats.org/officeDocument/2006/relationships/footer" Target="footer8.xml"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hyperlink" Target="https://d.book118.com/006241115012010033" TargetMode="Externa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10.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image" Target="media/image7.png" /></Relationships>
</file>

<file path=word/_rels/footer2.xml.rels><?xml version="1.0" encoding="utf-8" standalone="yes"?><Relationships xmlns="http://schemas.openxmlformats.org/package/2006/relationships"><Relationship Id="rId1" Type="http://schemas.openxmlformats.org/officeDocument/2006/relationships/image" Target="media/image7.png" /></Relationships>
</file>

<file path=word/_rels/footer3.xml.rels><?xml version="1.0" encoding="utf-8" standalone="yes"?><Relationships xmlns="http://schemas.openxmlformats.org/package/2006/relationships"><Relationship Id="rId1" Type="http://schemas.openxmlformats.org/officeDocument/2006/relationships/image" Target="media/image10.png" /></Relationships>
</file>

<file path=word/_rels/footer4.xml.rels><?xml version="1.0" encoding="utf-8" standalone="yes"?><Relationships xmlns="http://schemas.openxmlformats.org/package/2006/relationships"><Relationship Id="rId1" Type="http://schemas.openxmlformats.org/officeDocument/2006/relationships/image" Target="media/image10.png" /></Relationships>
</file>

<file path=word/_rels/footer5.xml.rels><?xml version="1.0" encoding="utf-8" standalone="yes"?><Relationships xmlns="http://schemas.openxmlformats.org/package/2006/relationships"><Relationship Id="rId1" Type="http://schemas.openxmlformats.org/officeDocument/2006/relationships/image" Target="media/image10.png" /></Relationships>
</file>

<file path=word/_rels/footer6.xml.rels><?xml version="1.0" encoding="utf-8" standalone="yes"?><Relationships xmlns="http://schemas.openxmlformats.org/package/2006/relationships"><Relationship Id="rId1" Type="http://schemas.openxmlformats.org/officeDocument/2006/relationships/image" Target="media/image10.png" /></Relationships>
</file>

<file path=word/_rels/footer7.xml.rels><?xml version="1.0" encoding="utf-8" standalone="yes"?><Relationships xmlns="http://schemas.openxmlformats.org/package/2006/relationships"><Relationship Id="rId1" Type="http://schemas.openxmlformats.org/officeDocument/2006/relationships/image" Target="media/image10.png" /></Relationships>
</file>

<file path=word/_rels/footer8.xml.rels><?xml version="1.0" encoding="utf-8" standalone="yes"?><Relationships xmlns="http://schemas.openxmlformats.org/package/2006/relationships"><Relationship Id="rId1" Type="http://schemas.openxmlformats.org/officeDocument/2006/relationships/image" Target="media/image10.png" /></Relationships>
</file>

<file path=word/_rels/footer9.xml.rels><?xml version="1.0" encoding="utf-8" standalone="yes"?><Relationships xmlns="http://schemas.openxmlformats.org/package/2006/relationships"><Relationship Id="rId1" Type="http://schemas.openxmlformats.org/officeDocument/2006/relationships/image" Target="media/image10.png" /></Relationships>
</file>

<file path=word/_rels/footer10.xml.rels><?xml version="1.0" encoding="utf-8" standalone="yes"?><Relationships xmlns="http://schemas.openxmlformats.org/package/2006/relationships"><Relationship Id="rId1" Type="http://schemas.openxmlformats.org/officeDocument/2006/relationships/image" Target="media/image10.png" /></Relationships>
</file>

<file path=word/_rels/header1.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s>
</file>

<file path=word/_rels/header2.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4.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5.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6.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7.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8.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9.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_rels/header10.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2024-01-10T15:37:31Z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2024-01-10T21:03:28Z</vt:filetime>
  </property>
  <property fmtid="{D5CDD505-2E9C-101B-9397-08002B2CF9AE}" pid="3" name="CRO">
    <vt:lpwstr>wqlLaW5nc29mdCBQREYgdG8gV1BTIDkw</vt:lpwstr>
  </property>
</Properties>
</file>