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光伏逆变器柜体系统项目规划设计方案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6" w:history="1">
        <w:r>
          <w:rPr>
            <w:rFonts w:ascii="仿宋" w:eastAsia="仿宋" w:hAnsi="仿宋" w:cs="仿宋" w:hint="eastAsia"/>
            <w:lang w:eastAsia="zh-CN"/>
          </w:rPr>
          <w:t>概论</w:t>
        </w:r>
        <w:r>
          <w:tab/>
        </w:r>
        <w:r>
          <w:fldChar w:fldCharType="begin"/>
        </w:r>
        <w:r>
          <w:instrText xml:space="preserve"> PAGEREF _Toc22286 \h </w:instrText>
        </w:r>
        <w:r>
          <w:fldChar w:fldCharType="separate"/>
        </w:r>
        <w:r>
          <w:t>3</w:t>
        </w:r>
        <w:r>
          <w:fldChar w:fldCharType="end"/>
        </w:r>
      </w:hyperlink>
    </w:p>
    <w:p>
      <w:pPr>
        <w:pStyle w:val="TOC1"/>
        <w:tabs>
          <w:tab w:val="right" w:leader="dot" w:pos="8306"/>
        </w:tabs>
      </w:pPr>
      <w:hyperlink w:anchor="_Toc25035" w:history="1">
        <w:r>
          <w:rPr>
            <w:rFonts w:ascii="仿宋" w:eastAsia="仿宋" w:hAnsi="仿宋" w:cs="仿宋" w:hint="eastAsia"/>
            <w:lang w:eastAsia="zh-CN"/>
          </w:rPr>
          <w:t>一、光伏逆变器柜体系统项目建设背景及必要性分析</w:t>
        </w:r>
        <w:r>
          <w:tab/>
        </w:r>
        <w:r>
          <w:fldChar w:fldCharType="begin"/>
        </w:r>
        <w:r>
          <w:instrText xml:space="preserve"> PAGEREF _Toc25035 \h </w:instrText>
        </w:r>
        <w:r>
          <w:fldChar w:fldCharType="separate"/>
        </w:r>
        <w:r>
          <w:t>3</w:t>
        </w:r>
        <w:r>
          <w:fldChar w:fldCharType="end"/>
        </w:r>
      </w:hyperlink>
    </w:p>
    <w:p>
      <w:pPr>
        <w:pStyle w:val="TOC2"/>
        <w:tabs>
          <w:tab w:val="right" w:leader="dot" w:pos="8306"/>
        </w:tabs>
      </w:pPr>
      <w:hyperlink w:anchor="_Toc3252" w:history="1">
        <w:r>
          <w:rPr>
            <w:rFonts w:ascii="仿宋" w:eastAsia="仿宋" w:hAnsi="仿宋" w:cs="仿宋" w:hint="eastAsia"/>
            <w:lang w:eastAsia="zh-CN"/>
          </w:rPr>
          <w:t>(一)、光伏逆变器柜体系统项目背景分析</w:t>
        </w:r>
        <w:r>
          <w:tab/>
        </w:r>
        <w:r>
          <w:fldChar w:fldCharType="begin"/>
        </w:r>
        <w:r>
          <w:instrText xml:space="preserve"> PAGEREF _Toc3252 \h </w:instrText>
        </w:r>
        <w:r>
          <w:fldChar w:fldCharType="separate"/>
        </w:r>
        <w:r>
          <w:t>3</w:t>
        </w:r>
        <w:r>
          <w:fldChar w:fldCharType="end"/>
        </w:r>
      </w:hyperlink>
    </w:p>
    <w:p>
      <w:pPr>
        <w:pStyle w:val="TOC2"/>
        <w:tabs>
          <w:tab w:val="right" w:leader="dot" w:pos="8306"/>
        </w:tabs>
      </w:pPr>
      <w:hyperlink w:anchor="_Toc13579" w:history="1">
        <w:r>
          <w:rPr>
            <w:rFonts w:ascii="仿宋" w:eastAsia="仿宋" w:hAnsi="仿宋" w:cs="仿宋" w:hint="eastAsia"/>
            <w:lang w:eastAsia="zh-CN"/>
          </w:rPr>
          <w:t>(二)、光伏逆变器柜体系统项目建设必要性分析</w:t>
        </w:r>
        <w:r>
          <w:tab/>
        </w:r>
        <w:r>
          <w:fldChar w:fldCharType="begin"/>
        </w:r>
        <w:r>
          <w:instrText xml:space="preserve"> PAGEREF _Toc13579 \h </w:instrText>
        </w:r>
        <w:r>
          <w:fldChar w:fldCharType="separate"/>
        </w:r>
        <w:r>
          <w:t>5</w:t>
        </w:r>
        <w:r>
          <w:fldChar w:fldCharType="end"/>
        </w:r>
      </w:hyperlink>
    </w:p>
    <w:p>
      <w:pPr>
        <w:pStyle w:val="TOC1"/>
        <w:tabs>
          <w:tab w:val="right" w:leader="dot" w:pos="8306"/>
        </w:tabs>
      </w:pPr>
      <w:hyperlink w:anchor="_Toc24963" w:history="1">
        <w:r>
          <w:rPr>
            <w:rFonts w:ascii="仿宋" w:eastAsia="仿宋" w:hAnsi="仿宋" w:cs="仿宋" w:hint="eastAsia"/>
            <w:lang w:eastAsia="zh-CN"/>
          </w:rPr>
          <w:t>二、光伏逆变器柜体系统项目危机管理</w:t>
        </w:r>
        <w:r>
          <w:tab/>
        </w:r>
        <w:r>
          <w:fldChar w:fldCharType="begin"/>
        </w:r>
        <w:r>
          <w:instrText xml:space="preserve"> PAGEREF _Toc24963 \h </w:instrText>
        </w:r>
        <w:r>
          <w:fldChar w:fldCharType="separate"/>
        </w:r>
        <w:r>
          <w:t>6</w:t>
        </w:r>
        <w:r>
          <w:fldChar w:fldCharType="end"/>
        </w:r>
      </w:hyperlink>
    </w:p>
    <w:p>
      <w:pPr>
        <w:pStyle w:val="TOC2"/>
        <w:tabs>
          <w:tab w:val="right" w:leader="dot" w:pos="8306"/>
        </w:tabs>
      </w:pPr>
      <w:hyperlink w:anchor="_Toc18830" w:history="1">
        <w:r>
          <w:rPr>
            <w:rFonts w:ascii="仿宋" w:eastAsia="仿宋" w:hAnsi="仿宋" w:cs="仿宋" w:hint="eastAsia"/>
            <w:lang w:eastAsia="zh-CN"/>
          </w:rPr>
          <w:t>(一)、危机预警与识别</w:t>
        </w:r>
        <w:r>
          <w:tab/>
        </w:r>
        <w:r>
          <w:fldChar w:fldCharType="begin"/>
        </w:r>
        <w:r>
          <w:instrText xml:space="preserve"> PAGEREF _Toc18830 \h </w:instrText>
        </w:r>
        <w:r>
          <w:fldChar w:fldCharType="separate"/>
        </w:r>
        <w:r>
          <w:t>6</w:t>
        </w:r>
        <w:r>
          <w:fldChar w:fldCharType="end"/>
        </w:r>
      </w:hyperlink>
    </w:p>
    <w:p>
      <w:pPr>
        <w:pStyle w:val="TOC2"/>
        <w:tabs>
          <w:tab w:val="right" w:leader="dot" w:pos="8306"/>
        </w:tabs>
      </w:pPr>
      <w:hyperlink w:anchor="_Toc28482" w:history="1">
        <w:r>
          <w:rPr>
            <w:rFonts w:ascii="仿宋" w:eastAsia="仿宋" w:hAnsi="仿宋" w:cs="仿宋" w:hint="eastAsia"/>
            <w:lang w:eastAsia="zh-CN"/>
          </w:rPr>
          <w:t>(二)、危机应对与恢复</w:t>
        </w:r>
        <w:r>
          <w:tab/>
        </w:r>
        <w:r>
          <w:fldChar w:fldCharType="begin"/>
        </w:r>
        <w:r>
          <w:instrText xml:space="preserve"> PAGEREF _Toc28482 \h </w:instrText>
        </w:r>
        <w:r>
          <w:fldChar w:fldCharType="separate"/>
        </w:r>
        <w:r>
          <w:t>7</w:t>
        </w:r>
        <w:r>
          <w:fldChar w:fldCharType="end"/>
        </w:r>
      </w:hyperlink>
    </w:p>
    <w:p>
      <w:pPr>
        <w:pStyle w:val="TOC1"/>
        <w:tabs>
          <w:tab w:val="right" w:leader="dot" w:pos="8306"/>
        </w:tabs>
      </w:pPr>
      <w:hyperlink w:anchor="_Toc12824" w:history="1">
        <w:r>
          <w:rPr>
            <w:rFonts w:ascii="仿宋" w:eastAsia="仿宋" w:hAnsi="仿宋" w:cs="仿宋" w:hint="eastAsia"/>
            <w:lang w:eastAsia="zh-CN"/>
          </w:rPr>
          <w:t>三、光伏逆变器柜体系统项目文档管理</w:t>
        </w:r>
        <w:r>
          <w:tab/>
        </w:r>
        <w:r>
          <w:fldChar w:fldCharType="begin"/>
        </w:r>
        <w:r>
          <w:instrText xml:space="preserve"> PAGEREF _Toc12824 \h </w:instrText>
        </w:r>
        <w:r>
          <w:fldChar w:fldCharType="separate"/>
        </w:r>
        <w:r>
          <w:t>9</w:t>
        </w:r>
        <w:r>
          <w:fldChar w:fldCharType="end"/>
        </w:r>
      </w:hyperlink>
    </w:p>
    <w:p>
      <w:pPr>
        <w:pStyle w:val="TOC2"/>
        <w:tabs>
          <w:tab w:val="right" w:leader="dot" w:pos="8306"/>
        </w:tabs>
      </w:pPr>
      <w:hyperlink w:anchor="_Toc9584" w:history="1">
        <w:r>
          <w:rPr>
            <w:rFonts w:ascii="仿宋" w:eastAsia="仿宋" w:hAnsi="仿宋" w:cs="仿宋" w:hint="eastAsia"/>
            <w:lang w:eastAsia="zh-CN"/>
          </w:rPr>
          <w:t>(一)、文档编制与审查</w:t>
        </w:r>
        <w:r>
          <w:tab/>
        </w:r>
        <w:r>
          <w:fldChar w:fldCharType="begin"/>
        </w:r>
        <w:r>
          <w:instrText xml:space="preserve"> PAGEREF _Toc9584 \h </w:instrText>
        </w:r>
        <w:r>
          <w:fldChar w:fldCharType="separate"/>
        </w:r>
        <w:r>
          <w:t>9</w:t>
        </w:r>
        <w:r>
          <w:fldChar w:fldCharType="end"/>
        </w:r>
      </w:hyperlink>
    </w:p>
    <w:p>
      <w:pPr>
        <w:pStyle w:val="TOC2"/>
        <w:tabs>
          <w:tab w:val="right" w:leader="dot" w:pos="8306"/>
        </w:tabs>
      </w:pPr>
      <w:hyperlink w:anchor="_Toc20684" w:history="1">
        <w:r>
          <w:rPr>
            <w:rFonts w:ascii="仿宋" w:eastAsia="仿宋" w:hAnsi="仿宋" w:cs="仿宋" w:hint="eastAsia"/>
            <w:lang w:eastAsia="zh-CN"/>
          </w:rPr>
          <w:t>(二)、文档发布与分发</w:t>
        </w:r>
        <w:r>
          <w:tab/>
        </w:r>
        <w:r>
          <w:fldChar w:fldCharType="begin"/>
        </w:r>
        <w:r>
          <w:instrText xml:space="preserve"> PAGEREF _Toc20684 \h </w:instrText>
        </w:r>
        <w:r>
          <w:fldChar w:fldCharType="separate"/>
        </w:r>
        <w:r>
          <w:t>10</w:t>
        </w:r>
        <w:r>
          <w:fldChar w:fldCharType="end"/>
        </w:r>
      </w:hyperlink>
    </w:p>
    <w:p>
      <w:pPr>
        <w:pStyle w:val="TOC2"/>
        <w:tabs>
          <w:tab w:val="right" w:leader="dot" w:pos="8306"/>
        </w:tabs>
      </w:pPr>
      <w:hyperlink w:anchor="_Toc21439" w:history="1">
        <w:r>
          <w:rPr>
            <w:rFonts w:ascii="仿宋" w:eastAsia="仿宋" w:hAnsi="仿宋" w:cs="仿宋" w:hint="eastAsia"/>
            <w:lang w:eastAsia="zh-CN"/>
          </w:rPr>
          <w:t>(三)、文档存档与归档</w:t>
        </w:r>
        <w:r>
          <w:tab/>
        </w:r>
        <w:r>
          <w:fldChar w:fldCharType="begin"/>
        </w:r>
        <w:r>
          <w:instrText xml:space="preserve"> PAGEREF _Toc21439 \h </w:instrText>
        </w:r>
        <w:r>
          <w:fldChar w:fldCharType="separate"/>
        </w:r>
        <w:r>
          <w:t>11</w:t>
        </w:r>
        <w:r>
          <w:fldChar w:fldCharType="end"/>
        </w:r>
      </w:hyperlink>
    </w:p>
    <w:p>
      <w:pPr>
        <w:pStyle w:val="TOC1"/>
        <w:tabs>
          <w:tab w:val="right" w:leader="dot" w:pos="8306"/>
        </w:tabs>
      </w:pPr>
      <w:hyperlink w:anchor="_Toc15429" w:history="1">
        <w:r>
          <w:rPr>
            <w:rFonts w:ascii="仿宋" w:eastAsia="仿宋" w:hAnsi="仿宋" w:cs="仿宋" w:hint="eastAsia"/>
            <w:lang w:eastAsia="zh-CN"/>
          </w:rPr>
          <w:t>四、光伏逆变器柜体系统项目土建工程</w:t>
        </w:r>
        <w:r>
          <w:tab/>
        </w:r>
        <w:r>
          <w:fldChar w:fldCharType="begin"/>
        </w:r>
        <w:r>
          <w:instrText xml:space="preserve"> PAGEREF _Toc15429 \h </w:instrText>
        </w:r>
        <w:r>
          <w:fldChar w:fldCharType="separate"/>
        </w:r>
        <w:r>
          <w:t>12</w:t>
        </w:r>
        <w:r>
          <w:fldChar w:fldCharType="end"/>
        </w:r>
      </w:hyperlink>
    </w:p>
    <w:p>
      <w:pPr>
        <w:pStyle w:val="TOC2"/>
        <w:tabs>
          <w:tab w:val="right" w:leader="dot" w:pos="8306"/>
        </w:tabs>
      </w:pPr>
      <w:hyperlink w:anchor="_Toc27970" w:history="1">
        <w:r>
          <w:rPr>
            <w:rFonts w:ascii="仿宋" w:eastAsia="仿宋" w:hAnsi="仿宋" w:cs="仿宋" w:hint="eastAsia"/>
            <w:lang w:eastAsia="zh-CN"/>
          </w:rPr>
          <w:t>(一)、建筑工程设计原则</w:t>
        </w:r>
        <w:r>
          <w:tab/>
        </w:r>
        <w:r>
          <w:fldChar w:fldCharType="begin"/>
        </w:r>
        <w:r>
          <w:instrText xml:space="preserve"> PAGEREF _Toc27970 \h </w:instrText>
        </w:r>
        <w:r>
          <w:fldChar w:fldCharType="separate"/>
        </w:r>
        <w:r>
          <w:t>12</w:t>
        </w:r>
        <w:r>
          <w:fldChar w:fldCharType="end"/>
        </w:r>
      </w:hyperlink>
    </w:p>
    <w:p>
      <w:pPr>
        <w:pStyle w:val="TOC2"/>
        <w:tabs>
          <w:tab w:val="right" w:leader="dot" w:pos="8306"/>
        </w:tabs>
      </w:pPr>
      <w:hyperlink w:anchor="_Toc7820" w:history="1">
        <w:r>
          <w:rPr>
            <w:rFonts w:ascii="仿宋" w:eastAsia="仿宋" w:hAnsi="仿宋" w:cs="仿宋" w:hint="eastAsia"/>
            <w:lang w:eastAsia="zh-CN"/>
          </w:rPr>
          <w:t>(二)、土建工程设计年限及安全等级</w:t>
        </w:r>
        <w:r>
          <w:tab/>
        </w:r>
        <w:r>
          <w:fldChar w:fldCharType="begin"/>
        </w:r>
        <w:r>
          <w:instrText xml:space="preserve"> PAGEREF _Toc7820 \h </w:instrText>
        </w:r>
        <w:r>
          <w:fldChar w:fldCharType="separate"/>
        </w:r>
        <w:r>
          <w:t>14</w:t>
        </w:r>
        <w:r>
          <w:fldChar w:fldCharType="end"/>
        </w:r>
      </w:hyperlink>
    </w:p>
    <w:p>
      <w:pPr>
        <w:pStyle w:val="TOC2"/>
        <w:tabs>
          <w:tab w:val="right" w:leader="dot" w:pos="8306"/>
        </w:tabs>
      </w:pPr>
      <w:hyperlink w:anchor="_Toc29217" w:history="1">
        <w:r>
          <w:rPr>
            <w:rFonts w:ascii="仿宋" w:eastAsia="仿宋" w:hAnsi="仿宋" w:cs="仿宋" w:hint="eastAsia"/>
            <w:lang w:eastAsia="zh-CN"/>
          </w:rPr>
          <w:t>(三)、建筑工程设计总体要求</w:t>
        </w:r>
        <w:r>
          <w:tab/>
        </w:r>
        <w:r>
          <w:fldChar w:fldCharType="begin"/>
        </w:r>
        <w:r>
          <w:instrText xml:space="preserve"> PAGEREF _Toc29217 \h </w:instrText>
        </w:r>
        <w:r>
          <w:fldChar w:fldCharType="separate"/>
        </w:r>
        <w:r>
          <w:t>15</w:t>
        </w:r>
        <w:r>
          <w:fldChar w:fldCharType="end"/>
        </w:r>
      </w:hyperlink>
    </w:p>
    <w:p>
      <w:pPr>
        <w:pStyle w:val="TOC2"/>
        <w:tabs>
          <w:tab w:val="right" w:leader="dot" w:pos="8306"/>
        </w:tabs>
      </w:pPr>
      <w:hyperlink w:anchor="_Toc25723" w:history="1">
        <w:r>
          <w:rPr>
            <w:rFonts w:ascii="仿宋" w:eastAsia="仿宋" w:hAnsi="仿宋" w:cs="仿宋" w:hint="eastAsia"/>
            <w:lang w:eastAsia="zh-CN"/>
          </w:rPr>
          <w:t>(四)、土建工程建设指标</w:t>
        </w:r>
        <w:r>
          <w:tab/>
        </w:r>
        <w:r>
          <w:fldChar w:fldCharType="begin"/>
        </w:r>
        <w:r>
          <w:instrText xml:space="preserve"> PAGEREF _Toc25723 \h </w:instrText>
        </w:r>
        <w:r>
          <w:fldChar w:fldCharType="separate"/>
        </w:r>
        <w:r>
          <w:t>15</w:t>
        </w:r>
        <w:r>
          <w:fldChar w:fldCharType="end"/>
        </w:r>
      </w:hyperlink>
    </w:p>
    <w:p>
      <w:pPr>
        <w:pStyle w:val="TOC1"/>
        <w:tabs>
          <w:tab w:val="right" w:leader="dot" w:pos="8306"/>
        </w:tabs>
      </w:pPr>
      <w:hyperlink w:anchor="_Toc7120" w:history="1">
        <w:r>
          <w:rPr>
            <w:rFonts w:ascii="仿宋" w:eastAsia="仿宋" w:hAnsi="仿宋" w:cs="仿宋" w:hint="eastAsia"/>
            <w:lang w:eastAsia="zh-CN"/>
          </w:rPr>
          <w:t>五、光伏逆变器柜体系统项目建设单位说明</w:t>
        </w:r>
        <w:r>
          <w:tab/>
        </w:r>
        <w:r>
          <w:fldChar w:fldCharType="begin"/>
        </w:r>
        <w:r>
          <w:instrText xml:space="preserve"> PAGEREF _Toc7120 \h </w:instrText>
        </w:r>
        <w:r>
          <w:fldChar w:fldCharType="separate"/>
        </w:r>
        <w:r>
          <w:t>16</w:t>
        </w:r>
        <w:r>
          <w:fldChar w:fldCharType="end"/>
        </w:r>
      </w:hyperlink>
    </w:p>
    <w:p>
      <w:pPr>
        <w:pStyle w:val="TOC2"/>
        <w:tabs>
          <w:tab w:val="right" w:leader="dot" w:pos="8306"/>
        </w:tabs>
      </w:pPr>
      <w:hyperlink w:anchor="_Toc2455" w:history="1">
        <w:r>
          <w:rPr>
            <w:rFonts w:ascii="仿宋" w:eastAsia="仿宋" w:hAnsi="仿宋" w:cs="仿宋" w:hint="eastAsia"/>
            <w:lang w:eastAsia="zh-CN"/>
          </w:rPr>
          <w:t>(一)、光伏逆变器柜体系统项目承办单位基本情况</w:t>
        </w:r>
        <w:r>
          <w:tab/>
        </w:r>
        <w:r>
          <w:fldChar w:fldCharType="begin"/>
        </w:r>
        <w:r>
          <w:instrText xml:space="preserve"> PAGEREF _Toc2455 \h </w:instrText>
        </w:r>
        <w:r>
          <w:fldChar w:fldCharType="separate"/>
        </w:r>
        <w:r>
          <w:t>16</w:t>
        </w:r>
        <w:r>
          <w:fldChar w:fldCharType="end"/>
        </w:r>
      </w:hyperlink>
    </w:p>
    <w:p>
      <w:pPr>
        <w:pStyle w:val="TOC2"/>
        <w:tabs>
          <w:tab w:val="right" w:leader="dot" w:pos="8306"/>
        </w:tabs>
      </w:pPr>
      <w:hyperlink w:anchor="_Toc2077" w:history="1">
        <w:r>
          <w:rPr>
            <w:rFonts w:ascii="仿宋" w:eastAsia="仿宋" w:hAnsi="仿宋" w:cs="仿宋" w:hint="eastAsia"/>
            <w:lang w:eastAsia="zh-CN"/>
          </w:rPr>
          <w:t>(二)、公司经济效益分析</w:t>
        </w:r>
        <w:r>
          <w:tab/>
        </w:r>
        <w:r>
          <w:fldChar w:fldCharType="begin"/>
        </w:r>
        <w:r>
          <w:instrText xml:space="preserve"> PAGEREF _Toc2077 \h </w:instrText>
        </w:r>
        <w:r>
          <w:fldChar w:fldCharType="separate"/>
        </w:r>
        <w:r>
          <w:t>16</w:t>
        </w:r>
        <w:r>
          <w:fldChar w:fldCharType="end"/>
        </w:r>
      </w:hyperlink>
    </w:p>
    <w:p>
      <w:pPr>
        <w:pStyle w:val="TOC1"/>
        <w:tabs>
          <w:tab w:val="right" w:leader="dot" w:pos="8306"/>
        </w:tabs>
      </w:pPr>
      <w:hyperlink w:anchor="_Toc27500" w:history="1">
        <w:r>
          <w:rPr>
            <w:rFonts w:ascii="仿宋" w:eastAsia="仿宋" w:hAnsi="仿宋" w:cs="仿宋" w:hint="eastAsia"/>
            <w:lang w:eastAsia="zh-CN"/>
          </w:rPr>
          <w:t>六、光伏逆变器柜体系统项目绩效评估</w:t>
        </w:r>
        <w:r>
          <w:tab/>
        </w:r>
        <w:r>
          <w:fldChar w:fldCharType="begin"/>
        </w:r>
        <w:r>
          <w:instrText xml:space="preserve"> PAGEREF _Toc27500 \h </w:instrText>
        </w:r>
        <w:r>
          <w:fldChar w:fldCharType="separate"/>
        </w:r>
        <w:r>
          <w:t>17</w:t>
        </w:r>
        <w:r>
          <w:fldChar w:fldCharType="end"/>
        </w:r>
      </w:hyperlink>
    </w:p>
    <w:p>
      <w:pPr>
        <w:pStyle w:val="TOC2"/>
        <w:tabs>
          <w:tab w:val="right" w:leader="dot" w:pos="8306"/>
        </w:tabs>
      </w:pPr>
      <w:hyperlink w:anchor="_Toc16784" w:history="1">
        <w:r>
          <w:rPr>
            <w:rFonts w:ascii="仿宋" w:eastAsia="仿宋" w:hAnsi="仿宋" w:cs="仿宋" w:hint="eastAsia"/>
            <w:lang w:eastAsia="zh-CN"/>
          </w:rPr>
          <w:t>(一)、绩效评估指标</w:t>
        </w:r>
        <w:r>
          <w:tab/>
        </w:r>
        <w:r>
          <w:fldChar w:fldCharType="begin"/>
        </w:r>
        <w:r>
          <w:instrText xml:space="preserve"> PAGEREF _Toc16784 \h </w:instrText>
        </w:r>
        <w:r>
          <w:fldChar w:fldCharType="separate"/>
        </w:r>
        <w:r>
          <w:t>17</w:t>
        </w:r>
        <w:r>
          <w:fldChar w:fldCharType="end"/>
        </w:r>
      </w:hyperlink>
    </w:p>
    <w:p>
      <w:pPr>
        <w:pStyle w:val="TOC2"/>
        <w:tabs>
          <w:tab w:val="right" w:leader="dot" w:pos="8306"/>
        </w:tabs>
      </w:pPr>
      <w:hyperlink w:anchor="_Toc10461" w:history="1">
        <w:r>
          <w:rPr>
            <w:rFonts w:ascii="仿宋" w:eastAsia="仿宋" w:hAnsi="仿宋" w:cs="仿宋" w:hint="eastAsia"/>
            <w:lang w:eastAsia="zh-CN"/>
          </w:rPr>
          <w:t>(二)、绩效评估方法</w:t>
        </w:r>
        <w:r>
          <w:tab/>
        </w:r>
        <w:r>
          <w:fldChar w:fldCharType="begin"/>
        </w:r>
        <w:r>
          <w:instrText xml:space="preserve"> PAGEREF _Toc10461 \h </w:instrText>
        </w:r>
        <w:r>
          <w:fldChar w:fldCharType="separate"/>
        </w:r>
        <w:r>
          <w:t>18</w:t>
        </w:r>
        <w:r>
          <w:fldChar w:fldCharType="end"/>
        </w:r>
      </w:hyperlink>
    </w:p>
    <w:p>
      <w:pPr>
        <w:pStyle w:val="TOC2"/>
        <w:tabs>
          <w:tab w:val="right" w:leader="dot" w:pos="8306"/>
        </w:tabs>
      </w:pPr>
      <w:hyperlink w:anchor="_Toc14327" w:history="1">
        <w:r>
          <w:rPr>
            <w:rFonts w:ascii="仿宋" w:eastAsia="仿宋" w:hAnsi="仿宋" w:cs="仿宋" w:hint="eastAsia"/>
            <w:lang w:eastAsia="zh-CN"/>
          </w:rPr>
          <w:t>(三)、绩效评估周期</w:t>
        </w:r>
        <w:r>
          <w:tab/>
        </w:r>
        <w:r>
          <w:fldChar w:fldCharType="begin"/>
        </w:r>
        <w:r>
          <w:instrText xml:space="preserve"> PAGEREF _Toc14327 \h </w:instrText>
        </w:r>
        <w:r>
          <w:fldChar w:fldCharType="separate"/>
        </w:r>
        <w:r>
          <w:t>20</w:t>
        </w:r>
        <w:r>
          <w:fldChar w:fldCharType="end"/>
        </w:r>
      </w:hyperlink>
    </w:p>
    <w:p>
      <w:pPr>
        <w:pStyle w:val="TOC1"/>
        <w:tabs>
          <w:tab w:val="right" w:leader="dot" w:pos="8306"/>
        </w:tabs>
      </w:pPr>
      <w:hyperlink w:anchor="_Toc29979" w:history="1">
        <w:r>
          <w:rPr>
            <w:rFonts w:ascii="仿宋" w:eastAsia="仿宋" w:hAnsi="仿宋" w:cs="仿宋" w:hint="eastAsia"/>
            <w:lang w:eastAsia="zh-CN"/>
          </w:rPr>
          <w:t>七、光伏逆变器柜体系统项目技术管理</w:t>
        </w:r>
        <w:r>
          <w:tab/>
        </w:r>
        <w:r>
          <w:fldChar w:fldCharType="begin"/>
        </w:r>
        <w:r>
          <w:instrText xml:space="preserve"> PAGEREF _Toc29979 \h </w:instrText>
        </w:r>
        <w:r>
          <w:fldChar w:fldCharType="separate"/>
        </w:r>
        <w:r>
          <w:t>21</w:t>
        </w:r>
        <w:r>
          <w:fldChar w:fldCharType="end"/>
        </w:r>
      </w:hyperlink>
    </w:p>
    <w:p>
      <w:pPr>
        <w:pStyle w:val="TOC2"/>
        <w:tabs>
          <w:tab w:val="right" w:leader="dot" w:pos="8306"/>
        </w:tabs>
      </w:pPr>
      <w:hyperlink w:anchor="_Toc4619" w:history="1">
        <w:r>
          <w:rPr>
            <w:rFonts w:ascii="仿宋" w:eastAsia="仿宋" w:hAnsi="仿宋" w:cs="仿宋" w:hint="eastAsia"/>
            <w:lang w:eastAsia="zh-CN"/>
          </w:rPr>
          <w:t>(一)、技术方案选用方向</w:t>
        </w:r>
        <w:r>
          <w:tab/>
        </w:r>
        <w:r>
          <w:fldChar w:fldCharType="begin"/>
        </w:r>
        <w:r>
          <w:instrText xml:space="preserve"> PAGEREF _Toc4619 \h </w:instrText>
        </w:r>
        <w:r>
          <w:fldChar w:fldCharType="separate"/>
        </w:r>
        <w:r>
          <w:t>21</w:t>
        </w:r>
        <w:r>
          <w:fldChar w:fldCharType="end"/>
        </w:r>
      </w:hyperlink>
    </w:p>
    <w:p>
      <w:pPr>
        <w:pStyle w:val="TOC2"/>
        <w:tabs>
          <w:tab w:val="right" w:leader="dot" w:pos="8306"/>
        </w:tabs>
      </w:pPr>
      <w:hyperlink w:anchor="_Toc17173" w:history="1">
        <w:r>
          <w:rPr>
            <w:rFonts w:ascii="仿宋" w:eastAsia="仿宋" w:hAnsi="仿宋" w:cs="仿宋" w:hint="eastAsia"/>
            <w:lang w:eastAsia="zh-CN"/>
          </w:rPr>
          <w:t>(二)、工艺技术方案选用原则</w:t>
        </w:r>
        <w:r>
          <w:tab/>
        </w:r>
        <w:r>
          <w:fldChar w:fldCharType="begin"/>
        </w:r>
        <w:r>
          <w:instrText xml:space="preserve"> PAGEREF _Toc17173 \h </w:instrText>
        </w:r>
        <w:r>
          <w:fldChar w:fldCharType="separate"/>
        </w:r>
        <w:r>
          <w:t>23</w:t>
        </w:r>
        <w:r>
          <w:fldChar w:fldCharType="end"/>
        </w:r>
      </w:hyperlink>
    </w:p>
    <w:p>
      <w:pPr>
        <w:pStyle w:val="TOC2"/>
        <w:tabs>
          <w:tab w:val="right" w:leader="dot" w:pos="8306"/>
        </w:tabs>
      </w:pPr>
      <w:hyperlink w:anchor="_Toc18840" w:history="1">
        <w:r>
          <w:rPr>
            <w:rFonts w:ascii="仿宋" w:eastAsia="仿宋" w:hAnsi="仿宋" w:cs="仿宋" w:hint="eastAsia"/>
            <w:lang w:eastAsia="zh-CN"/>
          </w:rPr>
          <w:t>(三)、工艺技术方案要求</w:t>
        </w:r>
        <w:r>
          <w:tab/>
        </w:r>
        <w:r>
          <w:fldChar w:fldCharType="begin"/>
        </w:r>
        <w:r>
          <w:instrText xml:space="preserve"> PAGEREF _Toc18840 \h </w:instrText>
        </w:r>
        <w:r>
          <w:fldChar w:fldCharType="separate"/>
        </w:r>
        <w:r>
          <w:t>25</w:t>
        </w:r>
        <w:r>
          <w:fldChar w:fldCharType="end"/>
        </w:r>
      </w:hyperlink>
    </w:p>
    <w:p>
      <w:pPr>
        <w:pStyle w:val="TOC1"/>
        <w:tabs>
          <w:tab w:val="right" w:leader="dot" w:pos="8306"/>
        </w:tabs>
      </w:pPr>
      <w:hyperlink w:anchor="_Toc5534" w:history="1">
        <w:r>
          <w:rPr>
            <w:rFonts w:ascii="仿宋" w:eastAsia="仿宋" w:hAnsi="仿宋" w:cs="仿宋" w:hint="eastAsia"/>
            <w:lang w:eastAsia="zh-CN"/>
          </w:rPr>
          <w:t>八、光伏逆变器柜体系统项目社会影响</w:t>
        </w:r>
        <w:r>
          <w:tab/>
        </w:r>
        <w:r>
          <w:fldChar w:fldCharType="begin"/>
        </w:r>
        <w:r>
          <w:instrText xml:space="preserve"> PAGEREF _Toc5534 \h </w:instrText>
        </w:r>
        <w:r>
          <w:fldChar w:fldCharType="separate"/>
        </w:r>
        <w:r>
          <w:t>27</w:t>
        </w:r>
        <w:r>
          <w:fldChar w:fldCharType="end"/>
        </w:r>
      </w:hyperlink>
    </w:p>
    <w:p>
      <w:pPr>
        <w:pStyle w:val="TOC2"/>
        <w:tabs>
          <w:tab w:val="right" w:leader="dot" w:pos="8306"/>
        </w:tabs>
      </w:pPr>
      <w:hyperlink w:anchor="_Toc19854" w:history="1">
        <w:r>
          <w:rPr>
            <w:rFonts w:ascii="仿宋" w:eastAsia="仿宋" w:hAnsi="仿宋" w:cs="仿宋" w:hint="eastAsia"/>
            <w:lang w:eastAsia="zh-CN"/>
          </w:rPr>
          <w:t>(一)、社会责任与义务</w:t>
        </w:r>
        <w:r>
          <w:tab/>
        </w:r>
        <w:r>
          <w:fldChar w:fldCharType="begin"/>
        </w:r>
        <w:r>
          <w:instrText xml:space="preserve"> PAGEREF _Toc19854 \h </w:instrText>
        </w:r>
        <w:r>
          <w:fldChar w:fldCharType="separate"/>
        </w:r>
        <w:r>
          <w:t>27</w:t>
        </w:r>
        <w:r>
          <w:fldChar w:fldCharType="end"/>
        </w:r>
      </w:hyperlink>
    </w:p>
    <w:p>
      <w:pPr>
        <w:pStyle w:val="TOC2"/>
        <w:tabs>
          <w:tab w:val="right" w:leader="dot" w:pos="8306"/>
        </w:tabs>
      </w:pPr>
      <w:hyperlink w:anchor="_Toc24996" w:history="1">
        <w:r>
          <w:rPr>
            <w:rFonts w:ascii="仿宋" w:eastAsia="仿宋" w:hAnsi="仿宋" w:cs="仿宋" w:hint="eastAsia"/>
            <w:lang w:eastAsia="zh-CN"/>
          </w:rPr>
          <w:t>(二)、社会参与与沟通</w:t>
        </w:r>
        <w:r>
          <w:tab/>
        </w:r>
        <w:r>
          <w:fldChar w:fldCharType="begin"/>
        </w:r>
        <w:r>
          <w:instrText xml:space="preserve"> PAGEREF _Toc24996 \h </w:instrText>
        </w:r>
        <w:r>
          <w:fldChar w:fldCharType="separate"/>
        </w:r>
        <w:r>
          <w:t>28</w:t>
        </w:r>
        <w:r>
          <w:fldChar w:fldCharType="end"/>
        </w:r>
      </w:hyperlink>
    </w:p>
    <w:p>
      <w:pPr>
        <w:pStyle w:val="TOC1"/>
        <w:tabs>
          <w:tab w:val="right" w:leader="dot" w:pos="8306"/>
        </w:tabs>
      </w:pPr>
      <w:hyperlink w:anchor="_Toc481" w:history="1">
        <w:r>
          <w:rPr>
            <w:rFonts w:ascii="仿宋" w:eastAsia="仿宋" w:hAnsi="仿宋" w:cs="仿宋" w:hint="eastAsia"/>
            <w:lang w:eastAsia="zh-CN"/>
          </w:rPr>
          <w:t>九、光伏逆变器柜体系统项目投资规划</w:t>
        </w:r>
        <w:r>
          <w:tab/>
        </w:r>
        <w:r>
          <w:fldChar w:fldCharType="begin"/>
        </w:r>
        <w:r>
          <w:instrText xml:space="preserve"> PAGEREF _Toc481 \h </w:instrText>
        </w:r>
        <w:r>
          <w:fldChar w:fldCharType="separate"/>
        </w:r>
        <w:r>
          <w:t>29</w:t>
        </w:r>
        <w:r>
          <w:fldChar w:fldCharType="end"/>
        </w:r>
      </w:hyperlink>
    </w:p>
    <w:p>
      <w:pPr>
        <w:pStyle w:val="TOC2"/>
        <w:tabs>
          <w:tab w:val="right" w:leader="dot" w:pos="8306"/>
        </w:tabs>
      </w:pPr>
      <w:hyperlink w:anchor="_Toc6946" w:history="1">
        <w:r>
          <w:rPr>
            <w:rFonts w:ascii="仿宋" w:eastAsia="仿宋" w:hAnsi="仿宋" w:cs="仿宋" w:hint="eastAsia"/>
            <w:lang w:eastAsia="zh-CN"/>
          </w:rPr>
          <w:t>(一)、光伏逆变器柜体系统项目总投资估算</w:t>
        </w:r>
        <w:r>
          <w:tab/>
        </w:r>
        <w:r>
          <w:fldChar w:fldCharType="begin"/>
        </w:r>
        <w:r>
          <w:instrText xml:space="preserve"> PAGEREF _Toc6946 \h </w:instrText>
        </w:r>
        <w:r>
          <w:fldChar w:fldCharType="separate"/>
        </w:r>
        <w:r>
          <w:t>29</w:t>
        </w:r>
        <w:r>
          <w:fldChar w:fldCharType="end"/>
        </w:r>
      </w:hyperlink>
    </w:p>
    <w:p>
      <w:pPr>
        <w:pStyle w:val="TOC2"/>
        <w:tabs>
          <w:tab w:val="right" w:leader="dot" w:pos="8306"/>
        </w:tabs>
      </w:pPr>
      <w:hyperlink w:anchor="_Toc29475" w:history="1">
        <w:r>
          <w:rPr>
            <w:rFonts w:ascii="仿宋" w:eastAsia="仿宋" w:hAnsi="仿宋" w:cs="仿宋" w:hint="eastAsia"/>
            <w:lang w:eastAsia="zh-CN"/>
          </w:rPr>
          <w:t>(二)、资金筹措</w:t>
        </w:r>
        <w:r>
          <w:tab/>
        </w:r>
        <w:r>
          <w:fldChar w:fldCharType="begin"/>
        </w:r>
        <w:r>
          <w:instrText xml:space="preserve"> PAGEREF _Toc29475 \h </w:instrText>
        </w:r>
        <w:r>
          <w:fldChar w:fldCharType="separate"/>
        </w:r>
        <w:r>
          <w:t>30</w:t>
        </w:r>
        <w:r>
          <w:fldChar w:fldCharType="end"/>
        </w:r>
      </w:hyperlink>
    </w:p>
    <w:p>
      <w:pPr>
        <w:pStyle w:val="TOC1"/>
        <w:tabs>
          <w:tab w:val="right" w:leader="dot" w:pos="8306"/>
        </w:tabs>
      </w:pPr>
      <w:hyperlink w:anchor="_Toc2752" w:history="1">
        <w:r>
          <w:rPr>
            <w:rFonts w:ascii="仿宋" w:eastAsia="仿宋" w:hAnsi="仿宋" w:cs="仿宋" w:hint="eastAsia"/>
            <w:lang w:eastAsia="zh-CN"/>
          </w:rPr>
          <w:t>十、光伏逆变器柜体系统项目人力资源管理</w:t>
        </w:r>
        <w:r>
          <w:tab/>
        </w:r>
        <w:r>
          <w:fldChar w:fldCharType="begin"/>
        </w:r>
        <w:r>
          <w:instrText xml:space="preserve"> PAGEREF _Toc2752 \h </w:instrText>
        </w:r>
        <w:r>
          <w:fldChar w:fldCharType="separate"/>
        </w:r>
        <w:r>
          <w:t>31</w:t>
        </w:r>
        <w:r>
          <w:fldChar w:fldCharType="end"/>
        </w:r>
      </w:hyperlink>
    </w:p>
    <w:p>
      <w:pPr>
        <w:pStyle w:val="TOC2"/>
        <w:tabs>
          <w:tab w:val="right" w:leader="dot" w:pos="8306"/>
        </w:tabs>
      </w:pPr>
      <w:hyperlink w:anchor="_Toc1087" w:history="1">
        <w:r>
          <w:rPr>
            <w:rFonts w:ascii="仿宋" w:eastAsia="仿宋" w:hAnsi="仿宋" w:cs="仿宋" w:hint="eastAsia"/>
            <w:lang w:eastAsia="zh-CN"/>
          </w:rPr>
          <w:t>(一)、建立健全的预算管理制度</w:t>
        </w:r>
        <w:r>
          <w:tab/>
        </w:r>
        <w:r>
          <w:fldChar w:fldCharType="begin"/>
        </w:r>
        <w:r>
          <w:instrText xml:space="preserve"> PAGEREF _Toc1087 \h </w:instrText>
        </w:r>
        <w:r>
          <w:fldChar w:fldCharType="separate"/>
        </w:r>
        <w:r>
          <w:t>31</w:t>
        </w:r>
        <w:r>
          <w:fldChar w:fldCharType="end"/>
        </w:r>
      </w:hyperlink>
    </w:p>
    <w:p>
      <w:pPr>
        <w:pStyle w:val="TOC2"/>
        <w:tabs>
          <w:tab w:val="right" w:leader="dot" w:pos="8306"/>
        </w:tabs>
      </w:pPr>
      <w:hyperlink w:anchor="_Toc14641" w:history="1">
        <w:r>
          <w:rPr>
            <w:rFonts w:ascii="仿宋" w:eastAsia="仿宋" w:hAnsi="仿宋" w:cs="仿宋" w:hint="eastAsia"/>
            <w:lang w:eastAsia="zh-CN"/>
          </w:rPr>
          <w:t>(二)、加强资金流动监控</w:t>
        </w:r>
        <w:r>
          <w:tab/>
        </w:r>
        <w:r>
          <w:fldChar w:fldCharType="begin"/>
        </w:r>
        <w:r>
          <w:instrText xml:space="preserve"> PAGEREF _Toc14641 \h </w:instrText>
        </w:r>
        <w:r>
          <w:fldChar w:fldCharType="separate"/>
        </w:r>
        <w:r>
          <w:t>33</w:t>
        </w:r>
        <w:r>
          <w:fldChar w:fldCharType="end"/>
        </w:r>
      </w:hyperlink>
    </w:p>
    <w:p>
      <w:pPr>
        <w:pStyle w:val="TOC2"/>
        <w:tabs>
          <w:tab w:val="right" w:leader="dot" w:pos="8306"/>
        </w:tabs>
      </w:pPr>
      <w:hyperlink w:anchor="_Toc20159" w:history="1">
        <w:r>
          <w:rPr>
            <w:rFonts w:ascii="仿宋" w:eastAsia="仿宋" w:hAnsi="仿宋" w:cs="仿宋" w:hint="eastAsia"/>
            <w:lang w:eastAsia="zh-CN"/>
          </w:rPr>
          <w:t>(三)、制定完善的风险控制机制</w:t>
        </w:r>
        <w:r>
          <w:tab/>
        </w:r>
        <w:r>
          <w:fldChar w:fldCharType="begin"/>
        </w:r>
        <w:r>
          <w:instrText xml:space="preserve"> PAGEREF _Toc20159 \h </w:instrText>
        </w:r>
        <w:r>
          <w:fldChar w:fldCharType="separate"/>
        </w:r>
        <w:r>
          <w:t>34</w:t>
        </w:r>
        <w:r>
          <w:fldChar w:fldCharType="end"/>
        </w:r>
      </w:hyperlink>
    </w:p>
    <w:p>
      <w:pPr>
        <w:pStyle w:val="TOC2"/>
        <w:tabs>
          <w:tab w:val="right" w:leader="dot" w:pos="8306"/>
        </w:tabs>
      </w:pPr>
      <w:hyperlink w:anchor="_Toc26325" w:history="1">
        <w:r>
          <w:rPr>
            <w:rFonts w:ascii="仿宋" w:eastAsia="仿宋" w:hAnsi="仿宋" w:cs="仿宋" w:hint="eastAsia"/>
            <w:lang w:eastAsia="zh-CN"/>
          </w:rPr>
          <w:t>(四)、优化成本管理</w:t>
        </w:r>
        <w:r>
          <w:tab/>
        </w:r>
        <w:r>
          <w:fldChar w:fldCharType="begin"/>
        </w:r>
        <w:r>
          <w:instrText xml:space="preserve"> PAGEREF _Toc26325 \h </w:instrText>
        </w:r>
        <w:r>
          <w:fldChar w:fldCharType="separate"/>
        </w:r>
        <w:r>
          <w:t>35</w:t>
        </w:r>
        <w:r>
          <w:fldChar w:fldCharType="end"/>
        </w:r>
      </w:hyperlink>
    </w:p>
    <w:p>
      <w:pPr>
        <w:pStyle w:val="TOC1"/>
        <w:tabs>
          <w:tab w:val="right" w:leader="dot" w:pos="8306"/>
        </w:tabs>
      </w:pPr>
      <w:hyperlink w:anchor="_Toc29311" w:history="1">
        <w:r>
          <w:rPr>
            <w:rFonts w:ascii="仿宋" w:eastAsia="仿宋" w:hAnsi="仿宋" w:cs="仿宋" w:hint="eastAsia"/>
            <w:lang w:eastAsia="zh-CN"/>
          </w:rPr>
          <w:t>十一、光伏逆变器柜体系统项目创新与研发</w:t>
        </w:r>
        <w:r>
          <w:tab/>
        </w:r>
        <w:r>
          <w:fldChar w:fldCharType="begin"/>
        </w:r>
        <w:r>
          <w:instrText xml:space="preserve"> PAGEREF _Toc29311 \h </w:instrText>
        </w:r>
        <w:r>
          <w:fldChar w:fldCharType="separate"/>
        </w:r>
        <w:r>
          <w:t>37</w:t>
        </w:r>
        <w:r>
          <w:fldChar w:fldCharType="end"/>
        </w:r>
      </w:hyperlink>
    </w:p>
    <w:p>
      <w:pPr>
        <w:pStyle w:val="TOC2"/>
        <w:tabs>
          <w:tab w:val="right" w:leader="dot" w:pos="8306"/>
        </w:tabs>
      </w:pPr>
      <w:hyperlink w:anchor="_Toc31024" w:history="1">
        <w:r>
          <w:rPr>
            <w:rFonts w:ascii="仿宋" w:eastAsia="仿宋" w:hAnsi="仿宋" w:cs="仿宋" w:hint="eastAsia"/>
            <w:lang w:eastAsia="zh-CN"/>
          </w:rPr>
          <w:t>(一)、创新策略与方向</w:t>
        </w:r>
        <w:r>
          <w:tab/>
        </w:r>
        <w:r>
          <w:fldChar w:fldCharType="begin"/>
        </w:r>
        <w:r>
          <w:instrText xml:space="preserve"> PAGEREF _Toc31024 \h </w:instrText>
        </w:r>
        <w:r>
          <w:fldChar w:fldCharType="separate"/>
        </w:r>
        <w:r>
          <w:t>37</w:t>
        </w:r>
        <w:r>
          <w:fldChar w:fldCharType="end"/>
        </w:r>
      </w:hyperlink>
    </w:p>
    <w:p>
      <w:pPr>
        <w:pStyle w:val="TOC2"/>
        <w:tabs>
          <w:tab w:val="right" w:leader="dot" w:pos="8306"/>
        </w:tabs>
      </w:pPr>
      <w:hyperlink w:anchor="_Toc14269" w:history="1">
        <w:r>
          <w:rPr>
            <w:rFonts w:ascii="仿宋" w:eastAsia="仿宋" w:hAnsi="仿宋" w:cs="仿宋" w:hint="eastAsia"/>
            <w:lang w:eastAsia="zh-CN"/>
          </w:rPr>
          <w:t>(二)、研发规划与投入</w:t>
        </w:r>
        <w:r>
          <w:tab/>
        </w:r>
        <w:r>
          <w:fldChar w:fldCharType="begin"/>
        </w:r>
        <w:r>
          <w:instrText xml:space="preserve"> PAGEREF _Toc14269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99" w:history="1">
        <w:r>
          <w:rPr>
            <w:rFonts w:ascii="仿宋" w:eastAsia="仿宋" w:hAnsi="仿宋" w:cs="仿宋" w:hint="eastAsia"/>
            <w:lang w:eastAsia="zh-CN"/>
          </w:rPr>
          <w:t>十二、生产安全保护</w:t>
        </w:r>
        <w:r>
          <w:tab/>
        </w:r>
        <w:r>
          <w:fldChar w:fldCharType="begin"/>
        </w:r>
        <w:r>
          <w:instrText xml:space="preserve"> PAGEREF _Toc21799 \h </w:instrText>
        </w:r>
        <w:r>
          <w:fldChar w:fldCharType="separate"/>
        </w:r>
        <w:r>
          <w:t>40</w:t>
        </w:r>
        <w:r>
          <w:fldChar w:fldCharType="end"/>
        </w:r>
      </w:hyperlink>
    </w:p>
    <w:p>
      <w:pPr>
        <w:pStyle w:val="TOC2"/>
        <w:tabs>
          <w:tab w:val="right" w:leader="dot" w:pos="8306"/>
        </w:tabs>
      </w:pPr>
      <w:hyperlink w:anchor="_Toc16100" w:history="1">
        <w:r>
          <w:rPr>
            <w:rFonts w:ascii="仿宋" w:eastAsia="仿宋" w:hAnsi="仿宋" w:cs="仿宋" w:hint="eastAsia"/>
            <w:lang w:eastAsia="zh-CN"/>
          </w:rPr>
          <w:t>(一)、消防安全</w:t>
        </w:r>
        <w:r>
          <w:tab/>
        </w:r>
        <w:r>
          <w:fldChar w:fldCharType="begin"/>
        </w:r>
        <w:r>
          <w:instrText xml:space="preserve"> PAGEREF _Toc16100 \h </w:instrText>
        </w:r>
        <w:r>
          <w:fldChar w:fldCharType="separate"/>
        </w:r>
        <w:r>
          <w:t>40</w:t>
        </w:r>
        <w:r>
          <w:fldChar w:fldCharType="end"/>
        </w:r>
      </w:hyperlink>
    </w:p>
    <w:p>
      <w:pPr>
        <w:pStyle w:val="TOC2"/>
        <w:tabs>
          <w:tab w:val="right" w:leader="dot" w:pos="8306"/>
        </w:tabs>
      </w:pPr>
      <w:hyperlink w:anchor="_Toc5164" w:history="1">
        <w:r>
          <w:rPr>
            <w:rFonts w:ascii="仿宋" w:eastAsia="仿宋" w:hAnsi="仿宋" w:cs="仿宋" w:hint="eastAsia"/>
            <w:lang w:eastAsia="zh-CN"/>
          </w:rPr>
          <w:t>(二)、防火防爆总图布置措施</w:t>
        </w:r>
        <w:r>
          <w:tab/>
        </w:r>
        <w:r>
          <w:fldChar w:fldCharType="begin"/>
        </w:r>
        <w:r>
          <w:instrText xml:space="preserve"> PAGEREF _Toc5164 \h </w:instrText>
        </w:r>
        <w:r>
          <w:fldChar w:fldCharType="separate"/>
        </w:r>
        <w:r>
          <w:t>42</w:t>
        </w:r>
        <w:r>
          <w:fldChar w:fldCharType="end"/>
        </w:r>
      </w:hyperlink>
    </w:p>
    <w:p>
      <w:pPr>
        <w:pStyle w:val="TOC2"/>
        <w:tabs>
          <w:tab w:val="right" w:leader="dot" w:pos="8306"/>
        </w:tabs>
      </w:pPr>
      <w:hyperlink w:anchor="_Toc5003" w:history="1">
        <w:r>
          <w:rPr>
            <w:rFonts w:ascii="仿宋" w:eastAsia="仿宋" w:hAnsi="仿宋" w:cs="仿宋" w:hint="eastAsia"/>
            <w:lang w:eastAsia="zh-CN"/>
          </w:rPr>
          <w:t>(三)、自然灾害防范措施</w:t>
        </w:r>
        <w:r>
          <w:tab/>
        </w:r>
        <w:r>
          <w:fldChar w:fldCharType="begin"/>
        </w:r>
        <w:r>
          <w:instrText xml:space="preserve"> PAGEREF _Toc5003 \h </w:instrText>
        </w:r>
        <w:r>
          <w:fldChar w:fldCharType="separate"/>
        </w:r>
        <w:r>
          <w:t>42</w:t>
        </w:r>
        <w:r>
          <w:fldChar w:fldCharType="end"/>
        </w:r>
      </w:hyperlink>
    </w:p>
    <w:p>
      <w:pPr>
        <w:pStyle w:val="TOC2"/>
        <w:tabs>
          <w:tab w:val="right" w:leader="dot" w:pos="8306"/>
        </w:tabs>
      </w:pPr>
      <w:hyperlink w:anchor="_Toc13242" w:history="1">
        <w:r>
          <w:rPr>
            <w:rFonts w:ascii="仿宋" w:eastAsia="仿宋" w:hAnsi="仿宋" w:cs="仿宋" w:hint="eastAsia"/>
            <w:lang w:eastAsia="zh-CN"/>
          </w:rPr>
          <w:t>(四)、安全色及安全标志使用要求</w:t>
        </w:r>
        <w:r>
          <w:tab/>
        </w:r>
        <w:r>
          <w:fldChar w:fldCharType="begin"/>
        </w:r>
        <w:r>
          <w:instrText xml:space="preserve"> PAGEREF _Toc13242 \h </w:instrText>
        </w:r>
        <w:r>
          <w:fldChar w:fldCharType="separate"/>
        </w:r>
        <w:r>
          <w:t>44</w:t>
        </w:r>
        <w:r>
          <w:fldChar w:fldCharType="end"/>
        </w:r>
      </w:hyperlink>
    </w:p>
    <w:p>
      <w:pPr>
        <w:pStyle w:val="TOC2"/>
        <w:tabs>
          <w:tab w:val="right" w:leader="dot" w:pos="8306"/>
        </w:tabs>
      </w:pPr>
      <w:hyperlink w:anchor="_Toc25719" w:history="1">
        <w:r>
          <w:rPr>
            <w:rFonts w:ascii="仿宋" w:eastAsia="仿宋" w:hAnsi="仿宋" w:cs="仿宋" w:hint="eastAsia"/>
            <w:lang w:eastAsia="zh-CN"/>
          </w:rPr>
          <w:t>(五)、防尘防毒措施</w:t>
        </w:r>
        <w:r>
          <w:tab/>
        </w:r>
        <w:r>
          <w:fldChar w:fldCharType="begin"/>
        </w:r>
        <w:r>
          <w:instrText xml:space="preserve"> PAGEREF _Toc25719 \h </w:instrText>
        </w:r>
        <w:r>
          <w:fldChar w:fldCharType="separate"/>
        </w:r>
        <w:r>
          <w:t>45</w:t>
        </w:r>
        <w:r>
          <w:fldChar w:fldCharType="end"/>
        </w:r>
      </w:hyperlink>
    </w:p>
    <w:p>
      <w:pPr>
        <w:pStyle w:val="TOC2"/>
        <w:tabs>
          <w:tab w:val="right" w:leader="dot" w:pos="8306"/>
        </w:tabs>
      </w:pPr>
      <w:hyperlink w:anchor="_Toc6614" w:history="1">
        <w:r>
          <w:rPr>
            <w:rFonts w:ascii="仿宋" w:eastAsia="仿宋" w:hAnsi="仿宋" w:cs="仿宋" w:hint="eastAsia"/>
            <w:lang w:eastAsia="zh-CN"/>
          </w:rPr>
          <w:t>(六)、防静电、触电防护及防雷措施</w:t>
        </w:r>
        <w:r>
          <w:tab/>
        </w:r>
        <w:r>
          <w:fldChar w:fldCharType="begin"/>
        </w:r>
        <w:r>
          <w:instrText xml:space="preserve"> PAGEREF _Toc6614 \h </w:instrText>
        </w:r>
        <w:r>
          <w:fldChar w:fldCharType="separate"/>
        </w:r>
        <w:r>
          <w:t>46</w:t>
        </w:r>
        <w:r>
          <w:fldChar w:fldCharType="end"/>
        </w:r>
      </w:hyperlink>
    </w:p>
    <w:p>
      <w:pPr>
        <w:pStyle w:val="TOC2"/>
        <w:tabs>
          <w:tab w:val="right" w:leader="dot" w:pos="8306"/>
        </w:tabs>
      </w:pPr>
      <w:hyperlink w:anchor="_Toc28836" w:history="1">
        <w:r>
          <w:rPr>
            <w:rFonts w:ascii="仿宋" w:eastAsia="仿宋" w:hAnsi="仿宋" w:cs="仿宋" w:hint="eastAsia"/>
            <w:lang w:eastAsia="zh-CN"/>
          </w:rPr>
          <w:t>(七)、机械设备安全保障措施</w:t>
        </w:r>
        <w:r>
          <w:tab/>
        </w:r>
        <w:r>
          <w:fldChar w:fldCharType="begin"/>
        </w:r>
        <w:r>
          <w:instrText xml:space="preserve"> PAGEREF _Toc28836 \h </w:instrText>
        </w:r>
        <w:r>
          <w:fldChar w:fldCharType="separate"/>
        </w:r>
        <w:r>
          <w:t>47</w:t>
        </w:r>
        <w:r>
          <w:fldChar w:fldCharType="end"/>
        </w:r>
      </w:hyperlink>
    </w:p>
    <w:p>
      <w:pPr>
        <w:pStyle w:val="TOC1"/>
        <w:tabs>
          <w:tab w:val="right" w:leader="dot" w:pos="8306"/>
        </w:tabs>
      </w:pPr>
      <w:hyperlink w:anchor="_Toc24175" w:history="1">
        <w:r>
          <w:rPr>
            <w:rFonts w:ascii="仿宋" w:eastAsia="仿宋" w:hAnsi="仿宋" w:cs="仿宋" w:hint="eastAsia"/>
            <w:lang w:eastAsia="zh-CN"/>
          </w:rPr>
          <w:t>十三、光伏逆变器柜体系统项目治理与监督</w:t>
        </w:r>
        <w:r>
          <w:tab/>
        </w:r>
        <w:r>
          <w:fldChar w:fldCharType="begin"/>
        </w:r>
        <w:r>
          <w:instrText xml:space="preserve"> PAGEREF _Toc24175 \h </w:instrText>
        </w:r>
        <w:r>
          <w:fldChar w:fldCharType="separate"/>
        </w:r>
        <w:r>
          <w:t>48</w:t>
        </w:r>
        <w:r>
          <w:fldChar w:fldCharType="end"/>
        </w:r>
      </w:hyperlink>
    </w:p>
    <w:p>
      <w:pPr>
        <w:pStyle w:val="TOC2"/>
        <w:tabs>
          <w:tab w:val="right" w:leader="dot" w:pos="8306"/>
        </w:tabs>
      </w:pPr>
      <w:hyperlink w:anchor="_Toc31135" w:history="1">
        <w:r>
          <w:rPr>
            <w:rFonts w:ascii="仿宋" w:eastAsia="仿宋" w:hAnsi="仿宋" w:cs="仿宋" w:hint="eastAsia"/>
            <w:lang w:eastAsia="zh-CN"/>
          </w:rPr>
          <w:t>(一)、光伏逆变器柜体系统项目治理结构</w:t>
        </w:r>
        <w:r>
          <w:tab/>
        </w:r>
        <w:r>
          <w:fldChar w:fldCharType="begin"/>
        </w:r>
        <w:r>
          <w:instrText xml:space="preserve"> PAGEREF _Toc31135 \h </w:instrText>
        </w:r>
        <w:r>
          <w:fldChar w:fldCharType="separate"/>
        </w:r>
        <w:r>
          <w:t>48</w:t>
        </w:r>
        <w:r>
          <w:fldChar w:fldCharType="end"/>
        </w:r>
      </w:hyperlink>
    </w:p>
    <w:p>
      <w:pPr>
        <w:pStyle w:val="TOC2"/>
        <w:tabs>
          <w:tab w:val="right" w:leader="dot" w:pos="8306"/>
        </w:tabs>
      </w:pPr>
      <w:hyperlink w:anchor="_Toc2251" w:history="1">
        <w:r>
          <w:rPr>
            <w:rFonts w:ascii="仿宋" w:eastAsia="仿宋" w:hAnsi="仿宋" w:cs="仿宋" w:hint="eastAsia"/>
            <w:lang w:eastAsia="zh-CN"/>
          </w:rPr>
          <w:t>(二)、监督与审计</w:t>
        </w:r>
        <w:r>
          <w:tab/>
        </w:r>
        <w:r>
          <w:fldChar w:fldCharType="begin"/>
        </w:r>
        <w:r>
          <w:instrText xml:space="preserve"> PAGEREF _Toc2251 \h </w:instrText>
        </w:r>
        <w:r>
          <w:fldChar w:fldCharType="separate"/>
        </w:r>
        <w:r>
          <w:t>50</w:t>
        </w:r>
        <w:r>
          <w:fldChar w:fldCharType="end"/>
        </w:r>
      </w:hyperlink>
    </w:p>
    <w:p>
      <w:pPr>
        <w:pStyle w:val="TOC1"/>
        <w:tabs>
          <w:tab w:val="right" w:leader="dot" w:pos="8306"/>
        </w:tabs>
      </w:pPr>
      <w:hyperlink w:anchor="_Toc19902" w:history="1">
        <w:r>
          <w:rPr>
            <w:rFonts w:ascii="仿宋" w:eastAsia="仿宋" w:hAnsi="仿宋" w:cs="仿宋" w:hint="eastAsia"/>
            <w:lang w:eastAsia="zh-CN"/>
          </w:rPr>
          <w:t>十四、质量管理体系</w:t>
        </w:r>
        <w:r>
          <w:tab/>
        </w:r>
        <w:r>
          <w:fldChar w:fldCharType="begin"/>
        </w:r>
        <w:r>
          <w:instrText xml:space="preserve"> PAGEREF _Toc19902 \h </w:instrText>
        </w:r>
        <w:r>
          <w:fldChar w:fldCharType="separate"/>
        </w:r>
        <w:r>
          <w:t>52</w:t>
        </w:r>
        <w:r>
          <w:fldChar w:fldCharType="end"/>
        </w:r>
      </w:hyperlink>
    </w:p>
    <w:p>
      <w:pPr>
        <w:pStyle w:val="TOC2"/>
        <w:tabs>
          <w:tab w:val="right" w:leader="dot" w:pos="8306"/>
        </w:tabs>
      </w:pPr>
      <w:hyperlink w:anchor="_Toc10607" w:history="1">
        <w:r>
          <w:rPr>
            <w:rFonts w:ascii="仿宋" w:eastAsia="仿宋" w:hAnsi="仿宋" w:cs="仿宋" w:hint="eastAsia"/>
            <w:lang w:eastAsia="zh-CN"/>
          </w:rPr>
          <w:t>(一)、质量目标与方针</w:t>
        </w:r>
        <w:r>
          <w:tab/>
        </w:r>
        <w:r>
          <w:fldChar w:fldCharType="begin"/>
        </w:r>
        <w:r>
          <w:instrText xml:space="preserve"> PAGEREF _Toc10607 \h </w:instrText>
        </w:r>
        <w:r>
          <w:fldChar w:fldCharType="separate"/>
        </w:r>
        <w:r>
          <w:t>52</w:t>
        </w:r>
        <w:r>
          <w:fldChar w:fldCharType="end"/>
        </w:r>
      </w:hyperlink>
    </w:p>
    <w:p>
      <w:pPr>
        <w:pStyle w:val="TOC2"/>
        <w:tabs>
          <w:tab w:val="right" w:leader="dot" w:pos="8306"/>
        </w:tabs>
      </w:pPr>
      <w:hyperlink w:anchor="_Toc20721" w:history="1">
        <w:r>
          <w:rPr>
            <w:rFonts w:ascii="仿宋" w:eastAsia="仿宋" w:hAnsi="仿宋" w:cs="仿宋" w:hint="eastAsia"/>
            <w:lang w:eastAsia="zh-CN"/>
          </w:rPr>
          <w:t>(二)、质量管理责任</w:t>
        </w:r>
        <w:r>
          <w:tab/>
        </w:r>
        <w:r>
          <w:fldChar w:fldCharType="begin"/>
        </w:r>
        <w:r>
          <w:instrText xml:space="preserve"> PAGEREF _Toc20721 \h </w:instrText>
        </w:r>
        <w:r>
          <w:fldChar w:fldCharType="separate"/>
        </w:r>
        <w:r>
          <w:t>53</w:t>
        </w:r>
        <w:r>
          <w:fldChar w:fldCharType="end"/>
        </w:r>
      </w:hyperlink>
    </w:p>
    <w:p>
      <w:pPr>
        <w:pStyle w:val="TOC2"/>
        <w:tabs>
          <w:tab w:val="right" w:leader="dot" w:pos="8306"/>
        </w:tabs>
      </w:pPr>
      <w:hyperlink w:anchor="_Toc15385" w:history="1">
        <w:r>
          <w:rPr>
            <w:rFonts w:ascii="仿宋" w:eastAsia="仿宋" w:hAnsi="仿宋" w:cs="仿宋" w:hint="eastAsia"/>
            <w:lang w:eastAsia="zh-CN"/>
          </w:rPr>
          <w:t>(三)、质量管理体系文件</w:t>
        </w:r>
        <w:r>
          <w:tab/>
        </w:r>
        <w:r>
          <w:fldChar w:fldCharType="begin"/>
        </w:r>
        <w:r>
          <w:instrText xml:space="preserve"> PAGEREF _Toc15385 \h </w:instrText>
        </w:r>
        <w:r>
          <w:fldChar w:fldCharType="separate"/>
        </w:r>
        <w:r>
          <w:t>54</w:t>
        </w:r>
        <w:r>
          <w:fldChar w:fldCharType="end"/>
        </w:r>
      </w:hyperlink>
    </w:p>
    <w:p>
      <w:pPr>
        <w:pStyle w:val="TOC2"/>
        <w:tabs>
          <w:tab w:val="right" w:leader="dot" w:pos="8306"/>
        </w:tabs>
      </w:pPr>
      <w:hyperlink w:anchor="_Toc24900" w:history="1">
        <w:r>
          <w:rPr>
            <w:rFonts w:ascii="仿宋" w:eastAsia="仿宋" w:hAnsi="仿宋" w:cs="仿宋" w:hint="eastAsia"/>
            <w:lang w:eastAsia="zh-CN"/>
          </w:rPr>
          <w:t>(四)、质量培训与教育</w:t>
        </w:r>
        <w:r>
          <w:tab/>
        </w:r>
        <w:r>
          <w:fldChar w:fldCharType="begin"/>
        </w:r>
        <w:r>
          <w:instrText xml:space="preserve"> PAGEREF _Toc24900 \h </w:instrText>
        </w:r>
        <w:r>
          <w:fldChar w:fldCharType="separate"/>
        </w:r>
        <w:r>
          <w:t>56</w:t>
        </w:r>
        <w:r>
          <w:fldChar w:fldCharType="end"/>
        </w:r>
      </w:hyperlink>
    </w:p>
    <w:p>
      <w:pPr>
        <w:pStyle w:val="TOC2"/>
        <w:tabs>
          <w:tab w:val="right" w:leader="dot" w:pos="8306"/>
        </w:tabs>
      </w:pPr>
      <w:hyperlink w:anchor="_Toc23244" w:history="1">
        <w:r>
          <w:rPr>
            <w:rFonts w:ascii="仿宋" w:eastAsia="仿宋" w:hAnsi="仿宋" w:cs="仿宋" w:hint="eastAsia"/>
            <w:lang w:eastAsia="zh-CN"/>
          </w:rPr>
          <w:t>(五)、质量审核与评价</w:t>
        </w:r>
        <w:r>
          <w:tab/>
        </w:r>
        <w:r>
          <w:fldChar w:fldCharType="begin"/>
        </w:r>
        <w:r>
          <w:instrText xml:space="preserve"> PAGEREF _Toc23244 \h </w:instrText>
        </w:r>
        <w:r>
          <w:fldChar w:fldCharType="separate"/>
        </w:r>
        <w:r>
          <w:t>57</w:t>
        </w:r>
        <w:r>
          <w:fldChar w:fldCharType="end"/>
        </w:r>
      </w:hyperlink>
    </w:p>
    <w:p>
      <w:pPr>
        <w:pStyle w:val="TOC2"/>
        <w:tabs>
          <w:tab w:val="right" w:leader="dot" w:pos="8306"/>
        </w:tabs>
      </w:pPr>
      <w:hyperlink w:anchor="_Toc7241" w:history="1">
        <w:r>
          <w:rPr>
            <w:rFonts w:ascii="仿宋" w:eastAsia="仿宋" w:hAnsi="仿宋" w:cs="仿宋" w:hint="eastAsia"/>
            <w:lang w:eastAsia="zh-CN"/>
          </w:rPr>
          <w:t>(六)、不符合与纠正措施</w:t>
        </w:r>
        <w:r>
          <w:tab/>
        </w:r>
        <w:r>
          <w:fldChar w:fldCharType="begin"/>
        </w:r>
        <w:r>
          <w:instrText xml:space="preserve"> PAGEREF _Toc7241 \h </w:instrText>
        </w:r>
        <w:r>
          <w:fldChar w:fldCharType="separate"/>
        </w:r>
        <w:r>
          <w:t>59</w:t>
        </w:r>
        <w:r>
          <w:fldChar w:fldCharType="end"/>
        </w:r>
      </w:hyperlink>
    </w:p>
    <w:p>
      <w:pPr>
        <w:pStyle w:val="TOC1"/>
        <w:tabs>
          <w:tab w:val="right" w:leader="dot" w:pos="8306"/>
        </w:tabs>
      </w:pPr>
      <w:hyperlink w:anchor="_Toc20991" w:history="1">
        <w:r>
          <w:rPr>
            <w:rFonts w:ascii="仿宋" w:eastAsia="仿宋" w:hAnsi="仿宋" w:cs="仿宋" w:hint="eastAsia"/>
            <w:lang w:eastAsia="zh-CN"/>
          </w:rPr>
          <w:t>十五、供应链管理</w:t>
        </w:r>
        <w:r>
          <w:tab/>
        </w:r>
        <w:r>
          <w:fldChar w:fldCharType="begin"/>
        </w:r>
        <w:r>
          <w:instrText xml:space="preserve"> PAGEREF _Toc20991 \h </w:instrText>
        </w:r>
        <w:r>
          <w:fldChar w:fldCharType="separate"/>
        </w:r>
        <w:r>
          <w:t>60</w:t>
        </w:r>
        <w:r>
          <w:fldChar w:fldCharType="end"/>
        </w:r>
      </w:hyperlink>
    </w:p>
    <w:p>
      <w:pPr>
        <w:pStyle w:val="TOC2"/>
        <w:tabs>
          <w:tab w:val="right" w:leader="dot" w:pos="8306"/>
        </w:tabs>
      </w:pPr>
      <w:hyperlink w:anchor="_Toc29958" w:history="1">
        <w:r>
          <w:rPr>
            <w:rFonts w:ascii="仿宋" w:eastAsia="仿宋" w:hAnsi="仿宋" w:cs="仿宋" w:hint="eastAsia"/>
            <w:lang w:eastAsia="zh-CN"/>
          </w:rPr>
          <w:t>(一)、供应链战略规划</w:t>
        </w:r>
        <w:r>
          <w:tab/>
        </w:r>
        <w:r>
          <w:fldChar w:fldCharType="begin"/>
        </w:r>
        <w:r>
          <w:instrText xml:space="preserve"> PAGEREF _Toc29958 \h </w:instrText>
        </w:r>
        <w:r>
          <w:fldChar w:fldCharType="separate"/>
        </w:r>
        <w:r>
          <w:t>60</w:t>
        </w:r>
        <w:r>
          <w:fldChar w:fldCharType="end"/>
        </w:r>
      </w:hyperlink>
    </w:p>
    <w:p>
      <w:pPr>
        <w:pStyle w:val="TOC2"/>
        <w:tabs>
          <w:tab w:val="right" w:leader="dot" w:pos="8306"/>
        </w:tabs>
      </w:pPr>
      <w:hyperlink w:anchor="_Toc26470" w:history="1">
        <w:r>
          <w:rPr>
            <w:rFonts w:ascii="仿宋" w:eastAsia="仿宋" w:hAnsi="仿宋" w:cs="仿宋" w:hint="eastAsia"/>
            <w:lang w:eastAsia="zh-CN"/>
          </w:rPr>
          <w:t>(二)、供应商选择与合作</w:t>
        </w:r>
        <w:r>
          <w:tab/>
        </w:r>
        <w:r>
          <w:fldChar w:fldCharType="begin"/>
        </w:r>
        <w:r>
          <w:instrText xml:space="preserve"> PAGEREF _Toc26470 \h </w:instrText>
        </w:r>
        <w:r>
          <w:fldChar w:fldCharType="separate"/>
        </w:r>
        <w:r>
          <w:t>61</w:t>
        </w:r>
        <w:r>
          <w:fldChar w:fldCharType="end"/>
        </w:r>
      </w:hyperlink>
    </w:p>
    <w:p>
      <w:pPr>
        <w:pStyle w:val="TOC2"/>
        <w:tabs>
          <w:tab w:val="right" w:leader="dot" w:pos="8306"/>
        </w:tabs>
      </w:pPr>
      <w:hyperlink w:anchor="_Toc17946" w:history="1">
        <w:r>
          <w:rPr>
            <w:rFonts w:ascii="仿宋" w:eastAsia="仿宋" w:hAnsi="仿宋" w:cs="仿宋" w:hint="eastAsia"/>
            <w:lang w:eastAsia="zh-CN"/>
          </w:rPr>
          <w:t>(三)、物流与库存管理</w:t>
        </w:r>
        <w:r>
          <w:tab/>
        </w:r>
        <w:r>
          <w:fldChar w:fldCharType="begin"/>
        </w:r>
        <w:r>
          <w:instrText xml:space="preserve"> PAGEREF _Toc17946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35"/>
      <w:r>
        <w:rPr>
          <w:rFonts w:ascii="仿宋" w:eastAsia="仿宋" w:hAnsi="仿宋" w:cs="仿宋" w:hint="eastAsia"/>
          <w:sz w:val="28"/>
          <w:lang w:eastAsia="zh-CN"/>
        </w:rPr>
        <w:t>一、光伏逆变器柜体系统项目建设背景及必要性分析</w:t>
      </w:r>
      <w:bookmarkEnd w:id="2"/>
    </w:p>
    <w:p>
      <w:pPr>
        <w:pStyle w:val="Heading2"/>
        <w:rPr>
          <w:rFonts w:ascii="仿宋" w:eastAsia="仿宋" w:hAnsi="仿宋" w:cs="仿宋" w:hint="eastAsia"/>
          <w:lang w:eastAsia="zh-CN"/>
        </w:rPr>
      </w:pPr>
      <w:bookmarkStart w:id="3" w:name="_Toc3252"/>
      <w:r>
        <w:rPr>
          <w:rFonts w:ascii="仿宋" w:eastAsia="仿宋" w:hAnsi="仿宋" w:cs="仿宋" w:hint="eastAsia"/>
          <w:lang w:eastAsia="zh-CN"/>
        </w:rPr>
        <w:t>(一)、光伏逆变器柜体系统项目背景分析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伏逆变器柜体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伏逆变器柜体系统项目在这个潮流中的定位。同时，我们将关注行业内涌现的新兴机遇，以便光伏逆变器柜体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伏逆变器柜体系统项目提供了强大的发展动力。我们将聚焦于行业内最新的技术发展趋势，包括但不限于人工智能、大数据分析、物联网等领域。通过深度的技术研究，我们将确保光伏逆变器柜体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伏逆变器柜体系统项目发展的源泉。我们将投入更多的精力对市场需求进行深入剖析，超越表面的需求，深入挖掘潜在的市场痛点和机遇。通过对市场需求的细致了解，光伏逆变器柜体系统项目将更有针对性地设计解决方案，满足市场的多样化需求，从而更好地促进光伏逆变器柜体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伏逆变器柜体系统项目战略至关重要。我们将对竞争态势进行更为深入的分析，包括但不限于市场份额、产品特点、客户满意度等多个维度。通过深度的竞争分析，光伏逆变器柜体系统项目将能够更准确地把握市场脉搏，制定具有竞争力的光伏逆变器柜体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伏逆变器柜体系统项目的发展具有直接的影响。我们将进行更为全面的法规和政策分析，了解行业发展中的潜在法律风险和合规挑战。通过充分了解和遵守相关法规，光伏逆变器柜体系统项目将确保在法律框架内合法合规运营，为光伏逆变器柜体系统项目的稳健发展提供有力支持。</w:t>
      </w:r>
    </w:p>
    <w:p>
      <w:pPr>
        <w:pStyle w:val="Heading2"/>
        <w:ind w:firstLine="560" w:firstLineChars="200"/>
        <w:rPr>
          <w:rFonts w:ascii="仿宋" w:eastAsia="仿宋" w:hAnsi="仿宋" w:cs="仿宋" w:hint="eastAsia"/>
          <w:sz w:val="28"/>
          <w:lang w:eastAsia="zh-CN"/>
        </w:rPr>
      </w:pPr>
      <w:bookmarkStart w:id="4" w:name="_Toc13579"/>
      <w:r>
        <w:rPr>
          <w:rFonts w:ascii="仿宋" w:eastAsia="仿宋" w:hAnsi="仿宋" w:cs="仿宋" w:hint="eastAsia"/>
          <w:sz w:val="28"/>
          <w:lang w:eastAsia="zh-CN"/>
        </w:rPr>
        <w:t>(二)、光伏逆变器柜体系统项目建设必要性分析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建设的迫切性源于对行业发展趋势的深刻洞察。我们正处于一个行业变革的时代，科技创新、数字化转型成为企业发展的关键动力。光伏逆变器柜体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建设不仅仅是为了跟上潮流，更是为了通过技术创新推动企业的持续发展。通过引入先进的技术和解决方案，光伏逆变器柜体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伏逆变器柜体系统项目的建设成为必然选择，通过提高产品质量、拓展服务领域，从而在竞争中获得更多的机会。光伏逆变器柜体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伏逆变器柜体系统项目建设的必要性体现在对客户需求更精准的满足。通过光伏逆变器柜体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建设的背后是对企业持续创新的追求。只有通过不断创新，企业才能在竞争中立于不败之地。光伏逆变器柜体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963"/>
      <w:r>
        <w:rPr>
          <w:rFonts w:ascii="仿宋" w:eastAsia="仿宋" w:hAnsi="仿宋" w:cs="仿宋" w:hint="eastAsia"/>
          <w:sz w:val="28"/>
          <w:lang w:eastAsia="zh-CN"/>
        </w:rPr>
        <w:t>二、光伏逆变器柜体系统项目危机管理</w:t>
      </w:r>
      <w:bookmarkEnd w:id="5"/>
    </w:p>
    <w:p>
      <w:pPr>
        <w:pStyle w:val="Heading2"/>
        <w:rPr>
          <w:rFonts w:ascii="仿宋" w:eastAsia="仿宋" w:hAnsi="仿宋" w:cs="仿宋" w:hint="eastAsia"/>
          <w:lang w:eastAsia="zh-CN"/>
        </w:rPr>
      </w:pPr>
      <w:bookmarkStart w:id="6" w:name="_Toc1883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项目危机管理中，危机预警与识别是确保光伏逆变器柜体系统项目稳健运行的核心步骤。通过建立全面的监测机制，光伏逆变器柜体系统项目团队旨在及时发现和理解潜在的风险和危机因素，以便采取及时的预防和应对措施，确保光伏逆变器柜体系统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伏逆变器柜体系统项目团队全面分析了整个光伏逆变器柜体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伏逆变器柜体系统项目团队着重于明确定义光伏逆变器柜体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伏逆变器柜体系统项目进展的持续监控，团队能够及时发现潜在问题并作出迅速反应。光伏逆变器柜体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伏逆变器柜体系统项目得以更有序、可控地推进。</w:t>
      </w:r>
    </w:p>
    <w:p>
      <w:pPr>
        <w:pStyle w:val="Heading2"/>
        <w:ind w:firstLine="560" w:firstLineChars="200"/>
        <w:rPr>
          <w:rFonts w:ascii="仿宋" w:eastAsia="仿宋" w:hAnsi="仿宋" w:cs="仿宋" w:hint="eastAsia"/>
          <w:sz w:val="28"/>
          <w:lang w:eastAsia="zh-CN"/>
        </w:rPr>
      </w:pPr>
      <w:bookmarkStart w:id="7" w:name="_Toc2848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在危机发生时，光伏逆变器柜体系统项目团队立即行动，成立了应急小组。该小组的任务是迅速制定并实施紧急应对措施，以最小化潜在损失。以下是采取的主要措施：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暂停光伏逆变器柜体系统项目进度：为遏制危机蔓延，光伏逆变器柜体系统项目暂时停止进行，以便全面评估当前状况。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资源重新分配：重新评估光伏逆变器柜体系统项目资源的分配，确保最大限度地减小损失。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实时沟通：与关键利益相关者建立实时沟通机制，向他们传递光伏逆变器柜体系统项目危机的实际状况，保障光伏逆变器柜体系统项目核心利益。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在紧急应对的同时，光伏逆变器柜体系统项目团队强调了团队协作和有效沟通的重要性。以下是团队协作的关键举措：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信息共享机制：建立了信息共享平台，确保团队成员能够及时获取光伏逆变器柜体系统项目危机的实时信息。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领导者沟通：光伏逆变器柜体系统项目领导者通过定期会议和即时沟通工具，指导团队应对危机，保持团队稳定运行。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随着危机得到初步控制，光伏逆变器柜体系统项目团队转向制定恢复计划，以确保光伏逆变器柜体系统项目能够从中迅速恢复。主要恢复计划包括：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修复受损的进度计划：重新评估光伏逆变器柜体系统项目进度，制定修复计划，确保光伏逆变器柜体系统项目尽快回归正常进程。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重新调整资源分配：优化资源分配，确保光伏逆变器柜体系统项目在有限资源下高效运转。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风险管理机制加强：对光伏逆变器柜体系统项目风险进行全面评估，制定更强化的风险管理策略，以预防未来可能的危机。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824"/>
      <w:r>
        <w:rPr>
          <w:rFonts w:ascii="仿宋" w:eastAsia="仿宋" w:hAnsi="仿宋" w:cs="仿宋" w:hint="eastAsia"/>
          <w:sz w:val="28"/>
          <w:lang w:eastAsia="zh-CN"/>
        </w:rPr>
        <w:t>三、光伏逆变器柜体系统项目文档管理</w:t>
      </w:r>
      <w:bookmarkEnd w:id="8"/>
    </w:p>
    <w:p>
      <w:pPr>
        <w:pStyle w:val="Heading2"/>
        <w:rPr>
          <w:rFonts w:ascii="仿宋" w:eastAsia="仿宋" w:hAnsi="仿宋" w:cs="仿宋" w:hint="eastAsia"/>
          <w:lang w:eastAsia="zh-CN"/>
        </w:rPr>
      </w:pPr>
      <w:bookmarkStart w:id="9" w:name="_Toc958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光伏逆变器柜体系统项目高度重视文档的质量和准确性，以支持光伏逆变器柜体系统项目的各项活动和决策。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文档的编制始于光伏逆变器柜体系统项目计划的初期，我们制定了详细的文档编制计划，明确了每个文档的内容、格式和编写责任人。在光伏逆变器柜体系统项目启动阶段，我们首先编制了光伏逆变器柜体系统项目章程，明确定义了光伏逆变器柜体系统项目的目标、范围、风险等关键要素。随后，光伏逆变器柜体系统项目团队根据计划陆续编制了需求文档、设计文档、测试文档等各类文档，确保光伏逆变器柜体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伏逆变器柜体系统项目管理中的重要环节，旨在确保光伏逆变器柜体系统项目文档符合质量标准和光伏逆变器柜体系统项目需求。在光伏逆变器柜体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伏逆变器柜体系统项目相关利益方和专业领域的专家对文档进行独立审查。这有助于获取更全面、客观的反馈，确保光伏逆变器柜体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在文档编制与审查方面建立了严格的管理机制，通过规范的流程和多维度的审查，确保光伏逆变器柜体系统项目文档的质量、准确性和可靠性，为光伏逆变器柜体系统项目的顺利推进提供了有力支持。</w:t>
      </w:r>
    </w:p>
    <w:p>
      <w:pPr>
        <w:pStyle w:val="Heading2"/>
        <w:ind w:firstLine="560" w:firstLineChars="200"/>
        <w:rPr>
          <w:rFonts w:ascii="仿宋" w:eastAsia="仿宋" w:hAnsi="仿宋" w:cs="仿宋" w:hint="eastAsia"/>
          <w:sz w:val="28"/>
          <w:lang w:eastAsia="zh-CN"/>
        </w:rPr>
      </w:pPr>
      <w:bookmarkStart w:id="10" w:name="_Toc2068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我们通过多渠道发布文档，包括电子邮件、光伏逆变器柜体系统项目管理平台、内部网站等，以满足不同团队成员的偏好和需求。多渠道发布确保了信息的全面覆盖。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我们采用了精细的权限控制，确保只有授权人员可以访问敏感信息。这种安全措施保护了光伏逆变器柜体系统项目文档的机密性，防止了未经授权的信息泄露。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143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伏逆变器柜体系统项目生命周期中一个至关重要的环节，直接关系到光伏逆变器柜体系统项目信息的长期保存和历史记录的完整性。在光伏逆变器柜体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429"/>
      <w:r>
        <w:rPr>
          <w:rFonts w:ascii="仿宋" w:eastAsia="仿宋" w:hAnsi="仿宋" w:cs="仿宋" w:hint="eastAsia"/>
          <w:sz w:val="28"/>
          <w:lang w:eastAsia="zh-CN"/>
        </w:rPr>
        <w:t>四、光伏逆变器柜体系统项目土建工程</w:t>
      </w:r>
      <w:bookmarkEnd w:id="12"/>
    </w:p>
    <w:p>
      <w:pPr>
        <w:pStyle w:val="Heading2"/>
        <w:rPr>
          <w:rFonts w:ascii="仿宋" w:eastAsia="仿宋" w:hAnsi="仿宋" w:cs="仿宋" w:hint="eastAsia"/>
          <w:lang w:eastAsia="zh-CN"/>
        </w:rPr>
      </w:pPr>
      <w:bookmarkStart w:id="13" w:name="_Toc2797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在光伏逆变器柜体系统项目的建筑工程设计中，我们将秉承一系列重要的设计原则，以确保光伏逆变器柜体系统项目建筑在功能、美观、可持续性等方面达到最佳效果。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首要原则是确保建筑的功能性得到最大化的发挥。我们将充分理解光伏逆变器柜体系统项目的实际需求，合理布局各个功能区域，保证建筑在满足业务需求的同时，提供高效的工作环境。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在建筑设计中，我们将综合考虑建设和运营成本。通过精细的经济效益分析，确保设计方案在高效利用资源的同时，对光伏逆变器柜体系统项目的长期盈利能力有积极的贡献。</w:t>
      </w:r>
    </w:p>
    <w:p>
      <w:pPr>
        <w:pStyle w:val="Heading2"/>
        <w:ind w:firstLine="560" w:firstLineChars="200"/>
        <w:rPr>
          <w:rFonts w:ascii="仿宋" w:eastAsia="仿宋" w:hAnsi="仿宋" w:cs="仿宋" w:hint="eastAsia"/>
          <w:sz w:val="28"/>
          <w:lang w:eastAsia="zh-CN"/>
        </w:rPr>
      </w:pPr>
      <w:bookmarkStart w:id="14" w:name="_Toc782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柜体系统项目的土建工程设计中，我们将精准设定设计年限，结合光伏逆变器柜体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伏逆变器柜体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21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光伏逆变器柜体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伏逆变器柜体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伏逆变器柜体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72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本期工程光伏逆变器柜体系统项目预计总建筑面积XXX平方米，其中：计容建筑面积XXX平方米，计划建筑工程投资XX万元，占光伏逆变器柜体系统项目总投资的XX%。</w:t>
      </w:r>
    </w:p>
    <w:p>
      <w:pPr>
        <w:pStyle w:val="Heading1"/>
        <w:ind w:firstLine="560" w:firstLineChars="200"/>
        <w:rPr>
          <w:rFonts w:ascii="仿宋" w:eastAsia="仿宋" w:hAnsi="仿宋" w:cs="仿宋" w:hint="eastAsia"/>
          <w:sz w:val="28"/>
          <w:lang w:eastAsia="zh-CN"/>
        </w:rPr>
      </w:pPr>
      <w:bookmarkStart w:id="17" w:name="_Toc7120"/>
      <w:r>
        <w:rPr>
          <w:rFonts w:ascii="仿宋" w:eastAsia="仿宋" w:hAnsi="仿宋" w:cs="仿宋" w:hint="eastAsia"/>
          <w:sz w:val="28"/>
          <w:lang w:eastAsia="zh-CN"/>
        </w:rPr>
        <w:t>五、光伏逆变器柜体系统项目建设单位说明</w:t>
      </w:r>
      <w:bookmarkEnd w:id="17"/>
    </w:p>
    <w:p>
      <w:pPr>
        <w:pStyle w:val="Heading2"/>
        <w:rPr>
          <w:rFonts w:ascii="仿宋" w:eastAsia="仿宋" w:hAnsi="仿宋" w:cs="仿宋" w:hint="eastAsia"/>
          <w:lang w:eastAsia="zh-CN"/>
        </w:rPr>
      </w:pPr>
      <w:bookmarkStart w:id="18" w:name="_Toc2455"/>
      <w:r>
        <w:rPr>
          <w:rFonts w:ascii="仿宋" w:eastAsia="仿宋" w:hAnsi="仿宋" w:cs="仿宋" w:hint="eastAsia"/>
          <w:lang w:eastAsia="zh-CN"/>
        </w:rPr>
        <w:t>(一)、光伏逆变器柜体系统项目承办单位基本情况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07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伏逆变器柜体系统项目承办单位的XXXX，我们着眼于实现可持续的经济效益。通过技术创新和解决方案的提供，公司预计在光伏逆变器柜体系统项目执行期间将获得可观的收入增长。这一收入来源主要包括光伏逆变器柜体系统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https://d.book118.com/006242020213010043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A2A1E"/>
    <w:rsid w:val="5EAA2A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42020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2024-02-03T03:44:00Z</dcterms:created>
  <dcterms:modified xsi:type="dcterms:W3CDTF">2024-02-03T03:44:25Z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B14EEABE8CE44493BEF1DB2490D14348_11</vt:lpwstr>
  </property>
  <property fmtid="{D5CDD505-2E9C-101B-9397-08002B2CF9AE}" pid="3" name="KSOProductBuildVer">
    <vt:lpwstr>2052-12.1.0.16250</vt:lpwstr>
  </property>
</Properties>
</file>