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碳化硅超细粉体项目计划设计方案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56" w:history="1">
        <w:r>
          <w:rPr>
            <w:rFonts w:ascii="仿宋" w:eastAsia="仿宋" w:hAnsi="仿宋" w:cs="仿宋" w:hint="eastAsia"/>
            <w:lang w:eastAsia="zh-CN"/>
          </w:rPr>
          <w:t>前言</w:t>
        </w:r>
        <w:r>
          <w:tab/>
        </w:r>
        <w:r>
          <w:fldChar w:fldCharType="begin"/>
        </w:r>
        <w:r>
          <w:instrText xml:space="preserve"> PAGEREF _Toc31656 \h </w:instrText>
        </w:r>
        <w:r>
          <w:fldChar w:fldCharType="separate"/>
        </w:r>
        <w:r>
          <w:t>3</w:t>
        </w:r>
        <w:r>
          <w:fldChar w:fldCharType="end"/>
        </w:r>
      </w:hyperlink>
    </w:p>
    <w:p>
      <w:pPr>
        <w:pStyle w:val="TOC1"/>
        <w:tabs>
          <w:tab w:val="right" w:leader="dot" w:pos="8306"/>
        </w:tabs>
      </w:pPr>
      <w:hyperlink w:anchor="_Toc25233" w:history="1">
        <w:r>
          <w:rPr>
            <w:rFonts w:ascii="仿宋" w:eastAsia="仿宋" w:hAnsi="仿宋" w:cs="仿宋" w:hint="eastAsia"/>
            <w:lang w:eastAsia="zh-CN"/>
          </w:rPr>
          <w:t>一、碳化硅超细粉体项目绩效评估</w:t>
        </w:r>
        <w:r>
          <w:tab/>
        </w:r>
        <w:r>
          <w:fldChar w:fldCharType="begin"/>
        </w:r>
        <w:r>
          <w:instrText xml:space="preserve"> PAGEREF _Toc25233 \h </w:instrText>
        </w:r>
        <w:r>
          <w:fldChar w:fldCharType="separate"/>
        </w:r>
        <w:r>
          <w:t>3</w:t>
        </w:r>
        <w:r>
          <w:fldChar w:fldCharType="end"/>
        </w:r>
      </w:hyperlink>
    </w:p>
    <w:p>
      <w:pPr>
        <w:pStyle w:val="TOC2"/>
        <w:tabs>
          <w:tab w:val="right" w:leader="dot" w:pos="8306"/>
        </w:tabs>
      </w:pPr>
      <w:hyperlink w:anchor="_Toc11781" w:history="1">
        <w:r>
          <w:rPr>
            <w:rFonts w:ascii="仿宋" w:eastAsia="仿宋" w:hAnsi="仿宋" w:cs="仿宋" w:hint="eastAsia"/>
            <w:lang w:eastAsia="zh-CN"/>
          </w:rPr>
          <w:t>(一)、绩效评估指标</w:t>
        </w:r>
        <w:r>
          <w:tab/>
        </w:r>
        <w:r>
          <w:fldChar w:fldCharType="begin"/>
        </w:r>
        <w:r>
          <w:instrText xml:space="preserve"> PAGEREF _Toc11781 \h </w:instrText>
        </w:r>
        <w:r>
          <w:fldChar w:fldCharType="separate"/>
        </w:r>
        <w:r>
          <w:t>3</w:t>
        </w:r>
        <w:r>
          <w:fldChar w:fldCharType="end"/>
        </w:r>
      </w:hyperlink>
    </w:p>
    <w:p>
      <w:pPr>
        <w:pStyle w:val="TOC2"/>
        <w:tabs>
          <w:tab w:val="right" w:leader="dot" w:pos="8306"/>
        </w:tabs>
      </w:pPr>
      <w:hyperlink w:anchor="_Toc6158" w:history="1">
        <w:r>
          <w:rPr>
            <w:rFonts w:ascii="仿宋" w:eastAsia="仿宋" w:hAnsi="仿宋" w:cs="仿宋" w:hint="eastAsia"/>
            <w:lang w:eastAsia="zh-CN"/>
          </w:rPr>
          <w:t>(二)、绩效评估方法</w:t>
        </w:r>
        <w:r>
          <w:tab/>
        </w:r>
        <w:r>
          <w:fldChar w:fldCharType="begin"/>
        </w:r>
        <w:r>
          <w:instrText xml:space="preserve"> PAGEREF _Toc6158 \h </w:instrText>
        </w:r>
        <w:r>
          <w:fldChar w:fldCharType="separate"/>
        </w:r>
        <w:r>
          <w:t>4</w:t>
        </w:r>
        <w:r>
          <w:fldChar w:fldCharType="end"/>
        </w:r>
      </w:hyperlink>
    </w:p>
    <w:p>
      <w:pPr>
        <w:pStyle w:val="TOC2"/>
        <w:tabs>
          <w:tab w:val="right" w:leader="dot" w:pos="8306"/>
        </w:tabs>
      </w:pPr>
      <w:hyperlink w:anchor="_Toc19957" w:history="1">
        <w:r>
          <w:rPr>
            <w:rFonts w:ascii="仿宋" w:eastAsia="仿宋" w:hAnsi="仿宋" w:cs="仿宋" w:hint="eastAsia"/>
            <w:lang w:eastAsia="zh-CN"/>
          </w:rPr>
          <w:t>(三)、绩效评估周期</w:t>
        </w:r>
        <w:r>
          <w:tab/>
        </w:r>
        <w:r>
          <w:fldChar w:fldCharType="begin"/>
        </w:r>
        <w:r>
          <w:instrText xml:space="preserve"> PAGEREF _Toc19957 \h </w:instrText>
        </w:r>
        <w:r>
          <w:fldChar w:fldCharType="separate"/>
        </w:r>
        <w:r>
          <w:t>5</w:t>
        </w:r>
        <w:r>
          <w:fldChar w:fldCharType="end"/>
        </w:r>
      </w:hyperlink>
    </w:p>
    <w:p>
      <w:pPr>
        <w:pStyle w:val="TOC1"/>
        <w:tabs>
          <w:tab w:val="right" w:leader="dot" w:pos="8306"/>
        </w:tabs>
      </w:pPr>
      <w:hyperlink w:anchor="_Toc1192" w:history="1">
        <w:r>
          <w:rPr>
            <w:rFonts w:ascii="仿宋" w:eastAsia="仿宋" w:hAnsi="仿宋" w:cs="仿宋" w:hint="eastAsia"/>
            <w:lang w:eastAsia="zh-CN"/>
          </w:rPr>
          <w:t>二、碳化硅超细粉体项目建设单位说明</w:t>
        </w:r>
        <w:r>
          <w:tab/>
        </w:r>
        <w:r>
          <w:fldChar w:fldCharType="begin"/>
        </w:r>
        <w:r>
          <w:instrText xml:space="preserve"> PAGEREF _Toc1192 \h </w:instrText>
        </w:r>
        <w:r>
          <w:fldChar w:fldCharType="separate"/>
        </w:r>
        <w:r>
          <w:t>6</w:t>
        </w:r>
        <w:r>
          <w:fldChar w:fldCharType="end"/>
        </w:r>
      </w:hyperlink>
    </w:p>
    <w:p>
      <w:pPr>
        <w:pStyle w:val="TOC2"/>
        <w:tabs>
          <w:tab w:val="right" w:leader="dot" w:pos="8306"/>
        </w:tabs>
      </w:pPr>
      <w:hyperlink w:anchor="_Toc31237" w:history="1">
        <w:r>
          <w:rPr>
            <w:rFonts w:ascii="仿宋" w:eastAsia="仿宋" w:hAnsi="仿宋" w:cs="仿宋" w:hint="eastAsia"/>
            <w:lang w:eastAsia="zh-CN"/>
          </w:rPr>
          <w:t>(一)、碳化硅超细粉体项目承办单位基本情况</w:t>
        </w:r>
        <w:r>
          <w:tab/>
        </w:r>
        <w:r>
          <w:fldChar w:fldCharType="begin"/>
        </w:r>
        <w:r>
          <w:instrText xml:space="preserve"> PAGEREF _Toc31237 \h </w:instrText>
        </w:r>
        <w:r>
          <w:fldChar w:fldCharType="separate"/>
        </w:r>
        <w:r>
          <w:t>6</w:t>
        </w:r>
        <w:r>
          <w:fldChar w:fldCharType="end"/>
        </w:r>
      </w:hyperlink>
    </w:p>
    <w:p>
      <w:pPr>
        <w:pStyle w:val="TOC2"/>
        <w:tabs>
          <w:tab w:val="right" w:leader="dot" w:pos="8306"/>
        </w:tabs>
      </w:pPr>
      <w:hyperlink w:anchor="_Toc9600" w:history="1">
        <w:r>
          <w:rPr>
            <w:rFonts w:ascii="仿宋" w:eastAsia="仿宋" w:hAnsi="仿宋" w:cs="仿宋" w:hint="eastAsia"/>
            <w:lang w:eastAsia="zh-CN"/>
          </w:rPr>
          <w:t>(二)、公司经济效益分析</w:t>
        </w:r>
        <w:r>
          <w:tab/>
        </w:r>
        <w:r>
          <w:fldChar w:fldCharType="begin"/>
        </w:r>
        <w:r>
          <w:instrText xml:space="preserve"> PAGEREF _Toc9600 \h </w:instrText>
        </w:r>
        <w:r>
          <w:fldChar w:fldCharType="separate"/>
        </w:r>
        <w:r>
          <w:t>7</w:t>
        </w:r>
        <w:r>
          <w:fldChar w:fldCharType="end"/>
        </w:r>
      </w:hyperlink>
    </w:p>
    <w:p>
      <w:pPr>
        <w:pStyle w:val="TOC1"/>
        <w:tabs>
          <w:tab w:val="right" w:leader="dot" w:pos="8306"/>
        </w:tabs>
      </w:pPr>
      <w:hyperlink w:anchor="_Toc14476" w:history="1">
        <w:r>
          <w:rPr>
            <w:rFonts w:ascii="仿宋" w:eastAsia="仿宋" w:hAnsi="仿宋" w:cs="仿宋" w:hint="eastAsia"/>
            <w:lang w:eastAsia="zh-CN"/>
          </w:rPr>
          <w:t>三、碳化硅超细粉体项目文档管理</w:t>
        </w:r>
        <w:r>
          <w:tab/>
        </w:r>
        <w:r>
          <w:fldChar w:fldCharType="begin"/>
        </w:r>
        <w:r>
          <w:instrText xml:space="preserve"> PAGEREF _Toc14476 \h </w:instrText>
        </w:r>
        <w:r>
          <w:fldChar w:fldCharType="separate"/>
        </w:r>
        <w:r>
          <w:t>8</w:t>
        </w:r>
        <w:r>
          <w:fldChar w:fldCharType="end"/>
        </w:r>
      </w:hyperlink>
    </w:p>
    <w:p>
      <w:pPr>
        <w:pStyle w:val="TOC2"/>
        <w:tabs>
          <w:tab w:val="right" w:leader="dot" w:pos="8306"/>
        </w:tabs>
      </w:pPr>
      <w:hyperlink w:anchor="_Toc22107" w:history="1">
        <w:r>
          <w:rPr>
            <w:rFonts w:ascii="仿宋" w:eastAsia="仿宋" w:hAnsi="仿宋" w:cs="仿宋" w:hint="eastAsia"/>
            <w:lang w:eastAsia="zh-CN"/>
          </w:rPr>
          <w:t>(一)、文档编制与审查</w:t>
        </w:r>
        <w:r>
          <w:tab/>
        </w:r>
        <w:r>
          <w:fldChar w:fldCharType="begin"/>
        </w:r>
        <w:r>
          <w:instrText xml:space="preserve"> PAGEREF _Toc22107 \h </w:instrText>
        </w:r>
        <w:r>
          <w:fldChar w:fldCharType="separate"/>
        </w:r>
        <w:r>
          <w:t>8</w:t>
        </w:r>
        <w:r>
          <w:fldChar w:fldCharType="end"/>
        </w:r>
      </w:hyperlink>
    </w:p>
    <w:p>
      <w:pPr>
        <w:pStyle w:val="TOC2"/>
        <w:tabs>
          <w:tab w:val="right" w:leader="dot" w:pos="8306"/>
        </w:tabs>
      </w:pPr>
      <w:hyperlink w:anchor="_Toc29126" w:history="1">
        <w:r>
          <w:rPr>
            <w:rFonts w:ascii="仿宋" w:eastAsia="仿宋" w:hAnsi="仿宋" w:cs="仿宋" w:hint="eastAsia"/>
            <w:lang w:eastAsia="zh-CN"/>
          </w:rPr>
          <w:t>(二)、文档发布与分发</w:t>
        </w:r>
        <w:r>
          <w:tab/>
        </w:r>
        <w:r>
          <w:fldChar w:fldCharType="begin"/>
        </w:r>
        <w:r>
          <w:instrText xml:space="preserve"> PAGEREF _Toc29126 \h </w:instrText>
        </w:r>
        <w:r>
          <w:fldChar w:fldCharType="separate"/>
        </w:r>
        <w:r>
          <w:t>9</w:t>
        </w:r>
        <w:r>
          <w:fldChar w:fldCharType="end"/>
        </w:r>
      </w:hyperlink>
    </w:p>
    <w:p>
      <w:pPr>
        <w:pStyle w:val="TOC2"/>
        <w:tabs>
          <w:tab w:val="right" w:leader="dot" w:pos="8306"/>
        </w:tabs>
      </w:pPr>
      <w:hyperlink w:anchor="_Toc5101" w:history="1">
        <w:r>
          <w:rPr>
            <w:rFonts w:ascii="仿宋" w:eastAsia="仿宋" w:hAnsi="仿宋" w:cs="仿宋" w:hint="eastAsia"/>
            <w:lang w:eastAsia="zh-CN"/>
          </w:rPr>
          <w:t>(三)、文档存档与归档</w:t>
        </w:r>
        <w:r>
          <w:tab/>
        </w:r>
        <w:r>
          <w:fldChar w:fldCharType="begin"/>
        </w:r>
        <w:r>
          <w:instrText xml:space="preserve"> PAGEREF _Toc5101 \h </w:instrText>
        </w:r>
        <w:r>
          <w:fldChar w:fldCharType="separate"/>
        </w:r>
        <w:r>
          <w:t>10</w:t>
        </w:r>
        <w:r>
          <w:fldChar w:fldCharType="end"/>
        </w:r>
      </w:hyperlink>
    </w:p>
    <w:p>
      <w:pPr>
        <w:pStyle w:val="TOC1"/>
        <w:tabs>
          <w:tab w:val="right" w:leader="dot" w:pos="8306"/>
        </w:tabs>
      </w:pPr>
      <w:hyperlink w:anchor="_Toc6000" w:history="1">
        <w:r>
          <w:rPr>
            <w:rFonts w:ascii="仿宋" w:eastAsia="仿宋" w:hAnsi="仿宋" w:cs="仿宋" w:hint="eastAsia"/>
            <w:lang w:eastAsia="zh-CN"/>
          </w:rPr>
          <w:t>四、碳化硅超细粉体项目可持续发展</w:t>
        </w:r>
        <w:r>
          <w:tab/>
        </w:r>
        <w:r>
          <w:fldChar w:fldCharType="begin"/>
        </w:r>
        <w:r>
          <w:instrText xml:space="preserve"> PAGEREF _Toc6000 \h </w:instrText>
        </w:r>
        <w:r>
          <w:fldChar w:fldCharType="separate"/>
        </w:r>
        <w:r>
          <w:t>11</w:t>
        </w:r>
        <w:r>
          <w:fldChar w:fldCharType="end"/>
        </w:r>
      </w:hyperlink>
    </w:p>
    <w:p>
      <w:pPr>
        <w:pStyle w:val="TOC2"/>
        <w:tabs>
          <w:tab w:val="right" w:leader="dot" w:pos="8306"/>
        </w:tabs>
      </w:pPr>
      <w:hyperlink w:anchor="_Toc14704" w:history="1">
        <w:r>
          <w:rPr>
            <w:rFonts w:ascii="仿宋" w:eastAsia="仿宋" w:hAnsi="仿宋" w:cs="仿宋" w:hint="eastAsia"/>
            <w:lang w:eastAsia="zh-CN"/>
          </w:rPr>
          <w:t>(一)、可持续战略与实践</w:t>
        </w:r>
        <w:r>
          <w:tab/>
        </w:r>
        <w:r>
          <w:fldChar w:fldCharType="begin"/>
        </w:r>
        <w:r>
          <w:instrText xml:space="preserve"> PAGEREF _Toc14704 \h </w:instrText>
        </w:r>
        <w:r>
          <w:fldChar w:fldCharType="separate"/>
        </w:r>
        <w:r>
          <w:t>11</w:t>
        </w:r>
        <w:r>
          <w:fldChar w:fldCharType="end"/>
        </w:r>
      </w:hyperlink>
    </w:p>
    <w:p>
      <w:pPr>
        <w:pStyle w:val="TOC2"/>
        <w:tabs>
          <w:tab w:val="right" w:leader="dot" w:pos="8306"/>
        </w:tabs>
      </w:pPr>
      <w:hyperlink w:anchor="_Toc20103" w:history="1">
        <w:r>
          <w:rPr>
            <w:rFonts w:ascii="仿宋" w:eastAsia="仿宋" w:hAnsi="仿宋" w:cs="仿宋" w:hint="eastAsia"/>
            <w:lang w:eastAsia="zh-CN"/>
          </w:rPr>
          <w:t>(二)、环保与社会责任</w:t>
        </w:r>
        <w:r>
          <w:tab/>
        </w:r>
        <w:r>
          <w:fldChar w:fldCharType="begin"/>
        </w:r>
        <w:r>
          <w:instrText xml:space="preserve"> PAGEREF _Toc20103 \h </w:instrText>
        </w:r>
        <w:r>
          <w:fldChar w:fldCharType="separate"/>
        </w:r>
        <w:r>
          <w:t>12</w:t>
        </w:r>
        <w:r>
          <w:fldChar w:fldCharType="end"/>
        </w:r>
      </w:hyperlink>
    </w:p>
    <w:p>
      <w:pPr>
        <w:pStyle w:val="TOC1"/>
        <w:tabs>
          <w:tab w:val="right" w:leader="dot" w:pos="8306"/>
        </w:tabs>
      </w:pPr>
      <w:hyperlink w:anchor="_Toc23534" w:history="1">
        <w:r>
          <w:rPr>
            <w:rFonts w:ascii="仿宋" w:eastAsia="仿宋" w:hAnsi="仿宋" w:cs="仿宋" w:hint="eastAsia"/>
            <w:lang w:eastAsia="zh-CN"/>
          </w:rPr>
          <w:t>五、碳化硅超细粉体项目危机管理</w:t>
        </w:r>
        <w:r>
          <w:tab/>
        </w:r>
        <w:r>
          <w:fldChar w:fldCharType="begin"/>
        </w:r>
        <w:r>
          <w:instrText xml:space="preserve"> PAGEREF _Toc23534 \h </w:instrText>
        </w:r>
        <w:r>
          <w:fldChar w:fldCharType="separate"/>
        </w:r>
        <w:r>
          <w:t>13</w:t>
        </w:r>
        <w:r>
          <w:fldChar w:fldCharType="end"/>
        </w:r>
      </w:hyperlink>
    </w:p>
    <w:p>
      <w:pPr>
        <w:pStyle w:val="TOC2"/>
        <w:tabs>
          <w:tab w:val="right" w:leader="dot" w:pos="8306"/>
        </w:tabs>
      </w:pPr>
      <w:hyperlink w:anchor="_Toc21476" w:history="1">
        <w:r>
          <w:rPr>
            <w:rFonts w:ascii="仿宋" w:eastAsia="仿宋" w:hAnsi="仿宋" w:cs="仿宋" w:hint="eastAsia"/>
            <w:lang w:eastAsia="zh-CN"/>
          </w:rPr>
          <w:t>(一)、危机预警与识别</w:t>
        </w:r>
        <w:r>
          <w:tab/>
        </w:r>
        <w:r>
          <w:fldChar w:fldCharType="begin"/>
        </w:r>
        <w:r>
          <w:instrText xml:space="preserve"> PAGEREF _Toc21476 \h </w:instrText>
        </w:r>
        <w:r>
          <w:fldChar w:fldCharType="separate"/>
        </w:r>
        <w:r>
          <w:t>13</w:t>
        </w:r>
        <w:r>
          <w:fldChar w:fldCharType="end"/>
        </w:r>
      </w:hyperlink>
    </w:p>
    <w:p>
      <w:pPr>
        <w:pStyle w:val="TOC2"/>
        <w:tabs>
          <w:tab w:val="right" w:leader="dot" w:pos="8306"/>
        </w:tabs>
      </w:pPr>
      <w:hyperlink w:anchor="_Toc14573" w:history="1">
        <w:r>
          <w:rPr>
            <w:rFonts w:ascii="仿宋" w:eastAsia="仿宋" w:hAnsi="仿宋" w:cs="仿宋" w:hint="eastAsia"/>
            <w:lang w:eastAsia="zh-CN"/>
          </w:rPr>
          <w:t>(二)、危机应对与恢复</w:t>
        </w:r>
        <w:r>
          <w:tab/>
        </w:r>
        <w:r>
          <w:fldChar w:fldCharType="begin"/>
        </w:r>
        <w:r>
          <w:instrText xml:space="preserve"> PAGEREF _Toc14573 \h </w:instrText>
        </w:r>
        <w:r>
          <w:fldChar w:fldCharType="separate"/>
        </w:r>
        <w:r>
          <w:t>14</w:t>
        </w:r>
        <w:r>
          <w:fldChar w:fldCharType="end"/>
        </w:r>
      </w:hyperlink>
    </w:p>
    <w:p>
      <w:pPr>
        <w:pStyle w:val="TOC1"/>
        <w:tabs>
          <w:tab w:val="right" w:leader="dot" w:pos="8306"/>
        </w:tabs>
      </w:pPr>
      <w:hyperlink w:anchor="_Toc23237" w:history="1">
        <w:r>
          <w:rPr>
            <w:rFonts w:ascii="仿宋" w:eastAsia="仿宋" w:hAnsi="仿宋" w:cs="仿宋" w:hint="eastAsia"/>
            <w:lang w:eastAsia="zh-CN"/>
          </w:rPr>
          <w:t>六、工艺说明</w:t>
        </w:r>
        <w:r>
          <w:tab/>
        </w:r>
        <w:r>
          <w:fldChar w:fldCharType="begin"/>
        </w:r>
        <w:r>
          <w:instrText xml:space="preserve"> PAGEREF _Toc23237 \h </w:instrText>
        </w:r>
        <w:r>
          <w:fldChar w:fldCharType="separate"/>
        </w:r>
        <w:r>
          <w:t>16</w:t>
        </w:r>
        <w:r>
          <w:fldChar w:fldCharType="end"/>
        </w:r>
      </w:hyperlink>
    </w:p>
    <w:p>
      <w:pPr>
        <w:pStyle w:val="TOC2"/>
        <w:tabs>
          <w:tab w:val="right" w:leader="dot" w:pos="8306"/>
        </w:tabs>
      </w:pPr>
      <w:hyperlink w:anchor="_Toc6998" w:history="1">
        <w:r>
          <w:rPr>
            <w:rFonts w:ascii="仿宋" w:eastAsia="仿宋" w:hAnsi="仿宋" w:cs="仿宋" w:hint="eastAsia"/>
            <w:lang w:eastAsia="zh-CN"/>
          </w:rPr>
          <w:t>(一)、技术管理特点</w:t>
        </w:r>
        <w:r>
          <w:tab/>
        </w:r>
        <w:r>
          <w:fldChar w:fldCharType="begin"/>
        </w:r>
        <w:r>
          <w:instrText xml:space="preserve"> PAGEREF _Toc6998 \h </w:instrText>
        </w:r>
        <w:r>
          <w:fldChar w:fldCharType="separate"/>
        </w:r>
        <w:r>
          <w:t>16</w:t>
        </w:r>
        <w:r>
          <w:fldChar w:fldCharType="end"/>
        </w:r>
      </w:hyperlink>
    </w:p>
    <w:p>
      <w:pPr>
        <w:pStyle w:val="TOC2"/>
        <w:tabs>
          <w:tab w:val="right" w:leader="dot" w:pos="8306"/>
        </w:tabs>
      </w:pPr>
      <w:hyperlink w:anchor="_Toc23681" w:history="1">
        <w:r>
          <w:rPr>
            <w:rFonts w:ascii="仿宋" w:eastAsia="仿宋" w:hAnsi="仿宋" w:cs="仿宋" w:hint="eastAsia"/>
            <w:lang w:eastAsia="zh-CN"/>
          </w:rPr>
          <w:t>(二)、碳化硅超细粉体项目工艺技术设计方案</w:t>
        </w:r>
        <w:r>
          <w:tab/>
        </w:r>
        <w:r>
          <w:fldChar w:fldCharType="begin"/>
        </w:r>
        <w:r>
          <w:instrText xml:space="preserve"> PAGEREF _Toc23681 \h </w:instrText>
        </w:r>
        <w:r>
          <w:fldChar w:fldCharType="separate"/>
        </w:r>
        <w:r>
          <w:t>17</w:t>
        </w:r>
        <w:r>
          <w:fldChar w:fldCharType="end"/>
        </w:r>
      </w:hyperlink>
    </w:p>
    <w:p>
      <w:pPr>
        <w:pStyle w:val="TOC2"/>
        <w:tabs>
          <w:tab w:val="right" w:leader="dot" w:pos="8306"/>
        </w:tabs>
      </w:pPr>
      <w:hyperlink w:anchor="_Toc28890" w:history="1">
        <w:r>
          <w:rPr>
            <w:rFonts w:ascii="仿宋" w:eastAsia="仿宋" w:hAnsi="仿宋" w:cs="仿宋" w:hint="eastAsia"/>
            <w:lang w:eastAsia="zh-CN"/>
          </w:rPr>
          <w:t>(三)、设备选型方案</w:t>
        </w:r>
        <w:r>
          <w:tab/>
        </w:r>
        <w:r>
          <w:fldChar w:fldCharType="begin"/>
        </w:r>
        <w:r>
          <w:instrText xml:space="preserve"> PAGEREF _Toc28890 \h </w:instrText>
        </w:r>
        <w:r>
          <w:fldChar w:fldCharType="separate"/>
        </w:r>
        <w:r>
          <w:t>18</w:t>
        </w:r>
        <w:r>
          <w:fldChar w:fldCharType="end"/>
        </w:r>
      </w:hyperlink>
    </w:p>
    <w:p>
      <w:pPr>
        <w:pStyle w:val="TOC1"/>
        <w:tabs>
          <w:tab w:val="right" w:leader="dot" w:pos="8306"/>
        </w:tabs>
      </w:pPr>
      <w:hyperlink w:anchor="_Toc19191" w:history="1">
        <w:r>
          <w:rPr>
            <w:rFonts w:ascii="仿宋" w:eastAsia="仿宋" w:hAnsi="仿宋" w:cs="仿宋" w:hint="eastAsia"/>
            <w:lang w:eastAsia="zh-CN"/>
          </w:rPr>
          <w:t>七、碳化硅超细粉体项目人力资源管理</w:t>
        </w:r>
        <w:r>
          <w:tab/>
        </w:r>
        <w:r>
          <w:fldChar w:fldCharType="begin"/>
        </w:r>
        <w:r>
          <w:instrText xml:space="preserve"> PAGEREF _Toc19191 \h </w:instrText>
        </w:r>
        <w:r>
          <w:fldChar w:fldCharType="separate"/>
        </w:r>
        <w:r>
          <w:t>19</w:t>
        </w:r>
        <w:r>
          <w:fldChar w:fldCharType="end"/>
        </w:r>
      </w:hyperlink>
    </w:p>
    <w:p>
      <w:pPr>
        <w:pStyle w:val="TOC2"/>
        <w:tabs>
          <w:tab w:val="right" w:leader="dot" w:pos="8306"/>
        </w:tabs>
      </w:pPr>
      <w:hyperlink w:anchor="_Toc23317" w:history="1">
        <w:r>
          <w:rPr>
            <w:rFonts w:ascii="仿宋" w:eastAsia="仿宋" w:hAnsi="仿宋" w:cs="仿宋" w:hint="eastAsia"/>
            <w:lang w:eastAsia="zh-CN"/>
          </w:rPr>
          <w:t>(一)、建立健全的预算管理制度</w:t>
        </w:r>
        <w:r>
          <w:tab/>
        </w:r>
        <w:r>
          <w:fldChar w:fldCharType="begin"/>
        </w:r>
        <w:r>
          <w:instrText xml:space="preserve"> PAGEREF _Toc23317 \h </w:instrText>
        </w:r>
        <w:r>
          <w:fldChar w:fldCharType="separate"/>
        </w:r>
        <w:r>
          <w:t>19</w:t>
        </w:r>
        <w:r>
          <w:fldChar w:fldCharType="end"/>
        </w:r>
      </w:hyperlink>
    </w:p>
    <w:p>
      <w:pPr>
        <w:pStyle w:val="TOC2"/>
        <w:tabs>
          <w:tab w:val="right" w:leader="dot" w:pos="8306"/>
        </w:tabs>
      </w:pPr>
      <w:hyperlink w:anchor="_Toc25477" w:history="1">
        <w:r>
          <w:rPr>
            <w:rFonts w:ascii="仿宋" w:eastAsia="仿宋" w:hAnsi="仿宋" w:cs="仿宋" w:hint="eastAsia"/>
            <w:lang w:eastAsia="zh-CN"/>
          </w:rPr>
          <w:t>(二)、加强资金流动监控</w:t>
        </w:r>
        <w:r>
          <w:tab/>
        </w:r>
        <w:r>
          <w:fldChar w:fldCharType="begin"/>
        </w:r>
        <w:r>
          <w:instrText xml:space="preserve"> PAGEREF _Toc25477 \h </w:instrText>
        </w:r>
        <w:r>
          <w:fldChar w:fldCharType="separate"/>
        </w:r>
        <w:r>
          <w:t>21</w:t>
        </w:r>
        <w:r>
          <w:fldChar w:fldCharType="end"/>
        </w:r>
      </w:hyperlink>
    </w:p>
    <w:p>
      <w:pPr>
        <w:pStyle w:val="TOC2"/>
        <w:tabs>
          <w:tab w:val="right" w:leader="dot" w:pos="8306"/>
        </w:tabs>
      </w:pPr>
      <w:hyperlink w:anchor="_Toc9031" w:history="1">
        <w:r>
          <w:rPr>
            <w:rFonts w:ascii="仿宋" w:eastAsia="仿宋" w:hAnsi="仿宋" w:cs="仿宋" w:hint="eastAsia"/>
            <w:lang w:eastAsia="zh-CN"/>
          </w:rPr>
          <w:t>(三)、制定完善的风险控制机制</w:t>
        </w:r>
        <w:r>
          <w:tab/>
        </w:r>
        <w:r>
          <w:fldChar w:fldCharType="begin"/>
        </w:r>
        <w:r>
          <w:instrText xml:space="preserve"> PAGEREF _Toc9031 \h </w:instrText>
        </w:r>
        <w:r>
          <w:fldChar w:fldCharType="separate"/>
        </w:r>
        <w:r>
          <w:t>22</w:t>
        </w:r>
        <w:r>
          <w:fldChar w:fldCharType="end"/>
        </w:r>
      </w:hyperlink>
    </w:p>
    <w:p>
      <w:pPr>
        <w:pStyle w:val="TOC2"/>
        <w:tabs>
          <w:tab w:val="right" w:leader="dot" w:pos="8306"/>
        </w:tabs>
      </w:pPr>
      <w:hyperlink w:anchor="_Toc3708" w:history="1">
        <w:r>
          <w:rPr>
            <w:rFonts w:ascii="仿宋" w:eastAsia="仿宋" w:hAnsi="仿宋" w:cs="仿宋" w:hint="eastAsia"/>
            <w:lang w:eastAsia="zh-CN"/>
          </w:rPr>
          <w:t>(四)、优化成本管理</w:t>
        </w:r>
        <w:r>
          <w:tab/>
        </w:r>
        <w:r>
          <w:fldChar w:fldCharType="begin"/>
        </w:r>
        <w:r>
          <w:instrText xml:space="preserve"> PAGEREF _Toc3708 \h </w:instrText>
        </w:r>
        <w:r>
          <w:fldChar w:fldCharType="separate"/>
        </w:r>
        <w:r>
          <w:t>24</w:t>
        </w:r>
        <w:r>
          <w:fldChar w:fldCharType="end"/>
        </w:r>
      </w:hyperlink>
    </w:p>
    <w:p>
      <w:pPr>
        <w:pStyle w:val="TOC1"/>
        <w:tabs>
          <w:tab w:val="right" w:leader="dot" w:pos="8306"/>
        </w:tabs>
      </w:pPr>
      <w:hyperlink w:anchor="_Toc27741" w:history="1">
        <w:r>
          <w:rPr>
            <w:rFonts w:ascii="仿宋" w:eastAsia="仿宋" w:hAnsi="仿宋" w:cs="仿宋" w:hint="eastAsia"/>
            <w:lang w:eastAsia="zh-CN"/>
          </w:rPr>
          <w:t>八、碳化硅超细粉体项目创新与研发</w:t>
        </w:r>
        <w:r>
          <w:tab/>
        </w:r>
        <w:r>
          <w:fldChar w:fldCharType="begin"/>
        </w:r>
        <w:r>
          <w:instrText xml:space="preserve"> PAGEREF _Toc27741 \h </w:instrText>
        </w:r>
        <w:r>
          <w:fldChar w:fldCharType="separate"/>
        </w:r>
        <w:r>
          <w:t>25</w:t>
        </w:r>
        <w:r>
          <w:fldChar w:fldCharType="end"/>
        </w:r>
      </w:hyperlink>
    </w:p>
    <w:p>
      <w:pPr>
        <w:pStyle w:val="TOC2"/>
        <w:tabs>
          <w:tab w:val="right" w:leader="dot" w:pos="8306"/>
        </w:tabs>
      </w:pPr>
      <w:hyperlink w:anchor="_Toc22382" w:history="1">
        <w:r>
          <w:rPr>
            <w:rFonts w:ascii="仿宋" w:eastAsia="仿宋" w:hAnsi="仿宋" w:cs="仿宋" w:hint="eastAsia"/>
            <w:lang w:eastAsia="zh-CN"/>
          </w:rPr>
          <w:t>(一)、创新策略与方向</w:t>
        </w:r>
        <w:r>
          <w:tab/>
        </w:r>
        <w:r>
          <w:fldChar w:fldCharType="begin"/>
        </w:r>
        <w:r>
          <w:instrText xml:space="preserve"> PAGEREF _Toc22382 \h </w:instrText>
        </w:r>
        <w:r>
          <w:fldChar w:fldCharType="separate"/>
        </w:r>
        <w:r>
          <w:t>25</w:t>
        </w:r>
        <w:r>
          <w:fldChar w:fldCharType="end"/>
        </w:r>
      </w:hyperlink>
    </w:p>
    <w:p>
      <w:pPr>
        <w:pStyle w:val="TOC2"/>
        <w:tabs>
          <w:tab w:val="right" w:leader="dot" w:pos="8306"/>
        </w:tabs>
      </w:pPr>
      <w:hyperlink w:anchor="_Toc7825" w:history="1">
        <w:r>
          <w:rPr>
            <w:rFonts w:ascii="仿宋" w:eastAsia="仿宋" w:hAnsi="仿宋" w:cs="仿宋" w:hint="eastAsia"/>
            <w:lang w:eastAsia="zh-CN"/>
          </w:rPr>
          <w:t>(二)、研发规划与投入</w:t>
        </w:r>
        <w:r>
          <w:tab/>
        </w:r>
        <w:r>
          <w:fldChar w:fldCharType="begin"/>
        </w:r>
        <w:r>
          <w:instrText xml:space="preserve"> PAGEREF _Toc7825 \h </w:instrText>
        </w:r>
        <w:r>
          <w:fldChar w:fldCharType="separate"/>
        </w:r>
        <w:r>
          <w:t>27</w:t>
        </w:r>
        <w:r>
          <w:fldChar w:fldCharType="end"/>
        </w:r>
      </w:hyperlink>
    </w:p>
    <w:p>
      <w:pPr>
        <w:pStyle w:val="TOC1"/>
        <w:tabs>
          <w:tab w:val="right" w:leader="dot" w:pos="8306"/>
        </w:tabs>
      </w:pPr>
      <w:hyperlink w:anchor="_Toc11474" w:history="1">
        <w:r>
          <w:rPr>
            <w:rFonts w:ascii="仿宋" w:eastAsia="仿宋" w:hAnsi="仿宋" w:cs="仿宋" w:hint="eastAsia"/>
            <w:lang w:eastAsia="zh-CN"/>
          </w:rPr>
          <w:t>九、碳化硅超细粉体项目人力资源培养与发展</w:t>
        </w:r>
        <w:r>
          <w:tab/>
        </w:r>
        <w:r>
          <w:fldChar w:fldCharType="begin"/>
        </w:r>
        <w:r>
          <w:instrText xml:space="preserve"> PAGEREF _Toc11474 \h </w:instrText>
        </w:r>
        <w:r>
          <w:fldChar w:fldCharType="separate"/>
        </w:r>
        <w:r>
          <w:t>28</w:t>
        </w:r>
        <w:r>
          <w:fldChar w:fldCharType="end"/>
        </w:r>
      </w:hyperlink>
    </w:p>
    <w:p>
      <w:pPr>
        <w:pStyle w:val="TOC2"/>
        <w:tabs>
          <w:tab w:val="right" w:leader="dot" w:pos="8306"/>
        </w:tabs>
      </w:pPr>
      <w:hyperlink w:anchor="_Toc8451" w:history="1">
        <w:r>
          <w:rPr>
            <w:rFonts w:ascii="仿宋" w:eastAsia="仿宋" w:hAnsi="仿宋" w:cs="仿宋" w:hint="eastAsia"/>
            <w:lang w:eastAsia="zh-CN"/>
          </w:rPr>
          <w:t>(一)、人才需求与规划</w:t>
        </w:r>
        <w:r>
          <w:tab/>
        </w:r>
        <w:r>
          <w:fldChar w:fldCharType="begin"/>
        </w:r>
        <w:r>
          <w:instrText xml:space="preserve"> PAGEREF _Toc8451 \h </w:instrText>
        </w:r>
        <w:r>
          <w:fldChar w:fldCharType="separate"/>
        </w:r>
        <w:r>
          <w:t>28</w:t>
        </w:r>
        <w:r>
          <w:fldChar w:fldCharType="end"/>
        </w:r>
      </w:hyperlink>
    </w:p>
    <w:p>
      <w:pPr>
        <w:pStyle w:val="TOC2"/>
        <w:tabs>
          <w:tab w:val="right" w:leader="dot" w:pos="8306"/>
        </w:tabs>
      </w:pPr>
      <w:hyperlink w:anchor="_Toc18888" w:history="1">
        <w:r>
          <w:rPr>
            <w:rFonts w:ascii="仿宋" w:eastAsia="仿宋" w:hAnsi="仿宋" w:cs="仿宋" w:hint="eastAsia"/>
            <w:lang w:eastAsia="zh-CN"/>
          </w:rPr>
          <w:t>(二)、培训与发展计划</w:t>
        </w:r>
        <w:r>
          <w:tab/>
        </w:r>
        <w:r>
          <w:fldChar w:fldCharType="begin"/>
        </w:r>
        <w:r>
          <w:instrText xml:space="preserve"> PAGEREF _Toc18888 \h </w:instrText>
        </w:r>
        <w:r>
          <w:fldChar w:fldCharType="separate"/>
        </w:r>
        <w:r>
          <w:t>29</w:t>
        </w:r>
        <w:r>
          <w:fldChar w:fldCharType="end"/>
        </w:r>
      </w:hyperlink>
    </w:p>
    <w:p>
      <w:pPr>
        <w:pStyle w:val="TOC1"/>
        <w:tabs>
          <w:tab w:val="right" w:leader="dot" w:pos="8306"/>
        </w:tabs>
      </w:pPr>
      <w:hyperlink w:anchor="_Toc22754" w:history="1">
        <w:r>
          <w:rPr>
            <w:rFonts w:ascii="仿宋" w:eastAsia="仿宋" w:hAnsi="仿宋" w:cs="仿宋" w:hint="eastAsia"/>
            <w:lang w:eastAsia="zh-CN"/>
          </w:rPr>
          <w:t>十、碳化硅超细粉体项目投资规划</w:t>
        </w:r>
        <w:r>
          <w:tab/>
        </w:r>
        <w:r>
          <w:fldChar w:fldCharType="begin"/>
        </w:r>
        <w:r>
          <w:instrText xml:space="preserve"> PAGEREF _Toc22754 \h </w:instrText>
        </w:r>
        <w:r>
          <w:fldChar w:fldCharType="separate"/>
        </w:r>
        <w:r>
          <w:t>29</w:t>
        </w:r>
        <w:r>
          <w:fldChar w:fldCharType="end"/>
        </w:r>
      </w:hyperlink>
    </w:p>
    <w:p>
      <w:pPr>
        <w:pStyle w:val="TOC2"/>
        <w:tabs>
          <w:tab w:val="right" w:leader="dot" w:pos="8306"/>
        </w:tabs>
      </w:pPr>
      <w:hyperlink w:anchor="_Toc776" w:history="1">
        <w:r>
          <w:rPr>
            <w:rFonts w:ascii="仿宋" w:eastAsia="仿宋" w:hAnsi="仿宋" w:cs="仿宋" w:hint="eastAsia"/>
            <w:lang w:eastAsia="zh-CN"/>
          </w:rPr>
          <w:t>(一)、碳化硅超细粉体项目总投资估算</w:t>
        </w:r>
        <w:r>
          <w:tab/>
        </w:r>
        <w:r>
          <w:fldChar w:fldCharType="begin"/>
        </w:r>
        <w:r>
          <w:instrText xml:space="preserve"> PAGEREF _Toc776 \h </w:instrText>
        </w:r>
        <w:r>
          <w:fldChar w:fldCharType="separate"/>
        </w:r>
        <w:r>
          <w:t>29</w:t>
        </w:r>
        <w:r>
          <w:fldChar w:fldCharType="end"/>
        </w:r>
      </w:hyperlink>
    </w:p>
    <w:p>
      <w:pPr>
        <w:pStyle w:val="TOC2"/>
        <w:tabs>
          <w:tab w:val="right" w:leader="dot" w:pos="8306"/>
        </w:tabs>
      </w:pPr>
      <w:hyperlink w:anchor="_Toc25383" w:history="1">
        <w:r>
          <w:rPr>
            <w:rFonts w:ascii="仿宋" w:eastAsia="仿宋" w:hAnsi="仿宋" w:cs="仿宋" w:hint="eastAsia"/>
            <w:lang w:eastAsia="zh-CN"/>
          </w:rPr>
          <w:t>(二)、资金筹措</w:t>
        </w:r>
        <w:r>
          <w:tab/>
        </w:r>
        <w:r>
          <w:fldChar w:fldCharType="begin"/>
        </w:r>
        <w:r>
          <w:instrText xml:space="preserve"> PAGEREF _Toc25383 \h </w:instrText>
        </w:r>
        <w:r>
          <w:fldChar w:fldCharType="separate"/>
        </w:r>
        <w:r>
          <w:t>31</w:t>
        </w:r>
        <w:r>
          <w:fldChar w:fldCharType="end"/>
        </w:r>
      </w:hyperlink>
    </w:p>
    <w:p>
      <w:pPr>
        <w:pStyle w:val="TOC1"/>
        <w:tabs>
          <w:tab w:val="right" w:leader="dot" w:pos="8306"/>
        </w:tabs>
      </w:pPr>
      <w:hyperlink w:anchor="_Toc14403" w:history="1">
        <w:r>
          <w:rPr>
            <w:rFonts w:ascii="仿宋" w:eastAsia="仿宋" w:hAnsi="仿宋" w:cs="仿宋" w:hint="eastAsia"/>
            <w:lang w:eastAsia="zh-CN"/>
          </w:rPr>
          <w:t>十一、碳化硅超细粉体项目技术管理</w:t>
        </w:r>
        <w:r>
          <w:tab/>
        </w:r>
        <w:r>
          <w:fldChar w:fldCharType="begin"/>
        </w:r>
        <w:r>
          <w:instrText xml:space="preserve"> PAGEREF _Toc14403 \h </w:instrText>
        </w:r>
        <w:r>
          <w:fldChar w:fldCharType="separate"/>
        </w:r>
        <w:r>
          <w:t>31</w:t>
        </w:r>
        <w:r>
          <w:fldChar w:fldCharType="end"/>
        </w:r>
      </w:hyperlink>
    </w:p>
    <w:p>
      <w:pPr>
        <w:pStyle w:val="TOC2"/>
        <w:tabs>
          <w:tab w:val="right" w:leader="dot" w:pos="8306"/>
        </w:tabs>
      </w:pPr>
      <w:hyperlink w:anchor="_Toc25847" w:history="1">
        <w:r>
          <w:rPr>
            <w:rFonts w:ascii="仿宋" w:eastAsia="仿宋" w:hAnsi="仿宋" w:cs="仿宋" w:hint="eastAsia"/>
            <w:lang w:eastAsia="zh-CN"/>
          </w:rPr>
          <w:t>(一)、技术方案选用方向</w:t>
        </w:r>
        <w:r>
          <w:tab/>
        </w:r>
        <w:r>
          <w:fldChar w:fldCharType="begin"/>
        </w:r>
        <w:r>
          <w:instrText xml:space="preserve"> PAGEREF _Toc25847 \h </w:instrText>
        </w:r>
        <w:r>
          <w:fldChar w:fldCharType="separate"/>
        </w:r>
        <w:r>
          <w:t>31</w:t>
        </w:r>
        <w:r>
          <w:fldChar w:fldCharType="end"/>
        </w:r>
      </w:hyperlink>
    </w:p>
    <w:p>
      <w:pPr>
        <w:pStyle w:val="TOC2"/>
        <w:tabs>
          <w:tab w:val="right" w:leader="dot" w:pos="8306"/>
        </w:tabs>
      </w:pPr>
      <w:hyperlink w:anchor="_Toc30070" w:history="1">
        <w:r>
          <w:rPr>
            <w:rFonts w:ascii="仿宋" w:eastAsia="仿宋" w:hAnsi="仿宋" w:cs="仿宋" w:hint="eastAsia"/>
            <w:lang w:eastAsia="zh-CN"/>
          </w:rPr>
          <w:t>(二)、工艺技术方案选用原则</w:t>
        </w:r>
        <w:r>
          <w:tab/>
        </w:r>
        <w:r>
          <w:fldChar w:fldCharType="begin"/>
        </w:r>
        <w:r>
          <w:instrText xml:space="preserve"> PAGEREF _Toc30070 \h </w:instrText>
        </w:r>
        <w:r>
          <w:fldChar w:fldCharType="separate"/>
        </w:r>
        <w:r>
          <w:t>33</w:t>
        </w:r>
        <w:r>
          <w:fldChar w:fldCharType="end"/>
        </w:r>
      </w:hyperlink>
    </w:p>
    <w:p>
      <w:pPr>
        <w:pStyle w:val="TOC2"/>
        <w:tabs>
          <w:tab w:val="right" w:leader="dot" w:pos="8306"/>
        </w:tabs>
      </w:pPr>
      <w:hyperlink w:anchor="_Toc28695" w:history="1">
        <w:r>
          <w:rPr>
            <w:rFonts w:ascii="仿宋" w:eastAsia="仿宋" w:hAnsi="仿宋" w:cs="仿宋" w:hint="eastAsia"/>
            <w:lang w:eastAsia="zh-CN"/>
          </w:rPr>
          <w:t>(三)、工艺技术方案要求</w:t>
        </w:r>
        <w:r>
          <w:tab/>
        </w:r>
        <w:r>
          <w:fldChar w:fldCharType="begin"/>
        </w:r>
        <w:r>
          <w:instrText xml:space="preserve"> PAGEREF _Toc28695 \h </w:instrText>
        </w:r>
        <w:r>
          <w:fldChar w:fldCharType="separate"/>
        </w:r>
        <w:r>
          <w:t>35</w:t>
        </w:r>
        <w:r>
          <w:fldChar w:fldCharType="end"/>
        </w:r>
      </w:hyperlink>
    </w:p>
    <w:p>
      <w:pPr>
        <w:pStyle w:val="TOC1"/>
        <w:tabs>
          <w:tab w:val="right" w:leader="dot" w:pos="8306"/>
        </w:tabs>
      </w:pPr>
      <w:hyperlink w:anchor="_Toc27656" w:history="1">
        <w:r>
          <w:rPr>
            <w:rFonts w:ascii="仿宋" w:eastAsia="仿宋" w:hAnsi="仿宋" w:cs="仿宋" w:hint="eastAsia"/>
            <w:lang w:eastAsia="zh-CN"/>
          </w:rPr>
          <w:t>十二、生产安全保护</w:t>
        </w:r>
        <w:r>
          <w:tab/>
        </w:r>
        <w:r>
          <w:fldChar w:fldCharType="begin"/>
        </w:r>
        <w:r>
          <w:instrText xml:space="preserve"> PAGEREF _Toc27656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54" w:history="1">
        <w:r>
          <w:rPr>
            <w:rFonts w:ascii="仿宋" w:eastAsia="仿宋" w:hAnsi="仿宋" w:cs="仿宋" w:hint="eastAsia"/>
            <w:lang w:eastAsia="zh-CN"/>
          </w:rPr>
          <w:t>(一)、消防安全</w:t>
        </w:r>
        <w:r>
          <w:tab/>
        </w:r>
        <w:r>
          <w:fldChar w:fldCharType="begin"/>
        </w:r>
        <w:r>
          <w:instrText xml:space="preserve"> PAGEREF _Toc9254 \h </w:instrText>
        </w:r>
        <w:r>
          <w:fldChar w:fldCharType="separate"/>
        </w:r>
        <w:r>
          <w:t>38</w:t>
        </w:r>
        <w:r>
          <w:fldChar w:fldCharType="end"/>
        </w:r>
      </w:hyperlink>
    </w:p>
    <w:p>
      <w:pPr>
        <w:pStyle w:val="TOC2"/>
        <w:tabs>
          <w:tab w:val="right" w:leader="dot" w:pos="8306"/>
        </w:tabs>
      </w:pPr>
      <w:hyperlink w:anchor="_Toc27051" w:history="1">
        <w:r>
          <w:rPr>
            <w:rFonts w:ascii="仿宋" w:eastAsia="仿宋" w:hAnsi="仿宋" w:cs="仿宋" w:hint="eastAsia"/>
            <w:lang w:eastAsia="zh-CN"/>
          </w:rPr>
          <w:t>(二)、防火防爆总图布置措施</w:t>
        </w:r>
        <w:r>
          <w:tab/>
        </w:r>
        <w:r>
          <w:fldChar w:fldCharType="begin"/>
        </w:r>
        <w:r>
          <w:instrText xml:space="preserve"> PAGEREF _Toc27051 \h </w:instrText>
        </w:r>
        <w:r>
          <w:fldChar w:fldCharType="separate"/>
        </w:r>
        <w:r>
          <w:t>39</w:t>
        </w:r>
        <w:r>
          <w:fldChar w:fldCharType="end"/>
        </w:r>
      </w:hyperlink>
    </w:p>
    <w:p>
      <w:pPr>
        <w:pStyle w:val="TOC2"/>
        <w:tabs>
          <w:tab w:val="right" w:leader="dot" w:pos="8306"/>
        </w:tabs>
      </w:pPr>
      <w:hyperlink w:anchor="_Toc14961" w:history="1">
        <w:r>
          <w:rPr>
            <w:rFonts w:ascii="仿宋" w:eastAsia="仿宋" w:hAnsi="仿宋" w:cs="仿宋" w:hint="eastAsia"/>
            <w:lang w:eastAsia="zh-CN"/>
          </w:rPr>
          <w:t>(三)、自然灾害防范措施</w:t>
        </w:r>
        <w:r>
          <w:tab/>
        </w:r>
        <w:r>
          <w:fldChar w:fldCharType="begin"/>
        </w:r>
        <w:r>
          <w:instrText xml:space="preserve"> PAGEREF _Toc14961 \h </w:instrText>
        </w:r>
        <w:r>
          <w:fldChar w:fldCharType="separate"/>
        </w:r>
        <w:r>
          <w:t>40</w:t>
        </w:r>
        <w:r>
          <w:fldChar w:fldCharType="end"/>
        </w:r>
      </w:hyperlink>
    </w:p>
    <w:p>
      <w:pPr>
        <w:pStyle w:val="TOC2"/>
        <w:tabs>
          <w:tab w:val="right" w:leader="dot" w:pos="8306"/>
        </w:tabs>
      </w:pPr>
      <w:hyperlink w:anchor="_Toc25421" w:history="1">
        <w:r>
          <w:rPr>
            <w:rFonts w:ascii="仿宋" w:eastAsia="仿宋" w:hAnsi="仿宋" w:cs="仿宋" w:hint="eastAsia"/>
            <w:lang w:eastAsia="zh-CN"/>
          </w:rPr>
          <w:t>(四)、安全色及安全标志使用要求</w:t>
        </w:r>
        <w:r>
          <w:tab/>
        </w:r>
        <w:r>
          <w:fldChar w:fldCharType="begin"/>
        </w:r>
        <w:r>
          <w:instrText xml:space="preserve"> PAGEREF _Toc25421 \h </w:instrText>
        </w:r>
        <w:r>
          <w:fldChar w:fldCharType="separate"/>
        </w:r>
        <w:r>
          <w:t>41</w:t>
        </w:r>
        <w:r>
          <w:fldChar w:fldCharType="end"/>
        </w:r>
      </w:hyperlink>
    </w:p>
    <w:p>
      <w:pPr>
        <w:pStyle w:val="TOC2"/>
        <w:tabs>
          <w:tab w:val="right" w:leader="dot" w:pos="8306"/>
        </w:tabs>
      </w:pPr>
      <w:hyperlink w:anchor="_Toc22943" w:history="1">
        <w:r>
          <w:rPr>
            <w:rFonts w:ascii="仿宋" w:eastAsia="仿宋" w:hAnsi="仿宋" w:cs="仿宋" w:hint="eastAsia"/>
            <w:lang w:eastAsia="zh-CN"/>
          </w:rPr>
          <w:t>(五)、防尘防毒措施</w:t>
        </w:r>
        <w:r>
          <w:tab/>
        </w:r>
        <w:r>
          <w:fldChar w:fldCharType="begin"/>
        </w:r>
        <w:r>
          <w:instrText xml:space="preserve"> PAGEREF _Toc22943 \h </w:instrText>
        </w:r>
        <w:r>
          <w:fldChar w:fldCharType="separate"/>
        </w:r>
        <w:r>
          <w:t>42</w:t>
        </w:r>
        <w:r>
          <w:fldChar w:fldCharType="end"/>
        </w:r>
      </w:hyperlink>
    </w:p>
    <w:p>
      <w:pPr>
        <w:pStyle w:val="TOC2"/>
        <w:tabs>
          <w:tab w:val="right" w:leader="dot" w:pos="8306"/>
        </w:tabs>
      </w:pPr>
      <w:hyperlink w:anchor="_Toc7335" w:history="1">
        <w:r>
          <w:rPr>
            <w:rFonts w:ascii="仿宋" w:eastAsia="仿宋" w:hAnsi="仿宋" w:cs="仿宋" w:hint="eastAsia"/>
            <w:lang w:eastAsia="zh-CN"/>
          </w:rPr>
          <w:t>(六)、防静电、触电防护及防雷措施</w:t>
        </w:r>
        <w:r>
          <w:tab/>
        </w:r>
        <w:r>
          <w:fldChar w:fldCharType="begin"/>
        </w:r>
        <w:r>
          <w:instrText xml:space="preserve"> PAGEREF _Toc7335 \h </w:instrText>
        </w:r>
        <w:r>
          <w:fldChar w:fldCharType="separate"/>
        </w:r>
        <w:r>
          <w:t>43</w:t>
        </w:r>
        <w:r>
          <w:fldChar w:fldCharType="end"/>
        </w:r>
      </w:hyperlink>
    </w:p>
    <w:p>
      <w:pPr>
        <w:pStyle w:val="TOC2"/>
        <w:tabs>
          <w:tab w:val="right" w:leader="dot" w:pos="8306"/>
        </w:tabs>
      </w:pPr>
      <w:hyperlink w:anchor="_Toc14216" w:history="1">
        <w:r>
          <w:rPr>
            <w:rFonts w:ascii="仿宋" w:eastAsia="仿宋" w:hAnsi="仿宋" w:cs="仿宋" w:hint="eastAsia"/>
            <w:lang w:eastAsia="zh-CN"/>
          </w:rPr>
          <w:t>(七)、机械设备安全保障措施</w:t>
        </w:r>
        <w:r>
          <w:tab/>
        </w:r>
        <w:r>
          <w:fldChar w:fldCharType="begin"/>
        </w:r>
        <w:r>
          <w:instrText xml:space="preserve"> PAGEREF _Toc14216 \h </w:instrText>
        </w:r>
        <w:r>
          <w:fldChar w:fldCharType="separate"/>
        </w:r>
        <w:r>
          <w:t>44</w:t>
        </w:r>
        <w:r>
          <w:fldChar w:fldCharType="end"/>
        </w:r>
      </w:hyperlink>
    </w:p>
    <w:p>
      <w:pPr>
        <w:pStyle w:val="TOC1"/>
        <w:tabs>
          <w:tab w:val="right" w:leader="dot" w:pos="8306"/>
        </w:tabs>
      </w:pPr>
      <w:hyperlink w:anchor="_Toc31015" w:history="1">
        <w:r>
          <w:rPr>
            <w:rFonts w:ascii="仿宋" w:eastAsia="仿宋" w:hAnsi="仿宋" w:cs="仿宋" w:hint="eastAsia"/>
            <w:lang w:eastAsia="zh-CN"/>
          </w:rPr>
          <w:t>十三、碳化硅超细粉体项目治理与监督</w:t>
        </w:r>
        <w:r>
          <w:tab/>
        </w:r>
        <w:r>
          <w:fldChar w:fldCharType="begin"/>
        </w:r>
        <w:r>
          <w:instrText xml:space="preserve"> PAGEREF _Toc31015 \h </w:instrText>
        </w:r>
        <w:r>
          <w:fldChar w:fldCharType="separate"/>
        </w:r>
        <w:r>
          <w:t>46</w:t>
        </w:r>
        <w:r>
          <w:fldChar w:fldCharType="end"/>
        </w:r>
      </w:hyperlink>
    </w:p>
    <w:p>
      <w:pPr>
        <w:pStyle w:val="TOC2"/>
        <w:tabs>
          <w:tab w:val="right" w:leader="dot" w:pos="8306"/>
        </w:tabs>
      </w:pPr>
      <w:hyperlink w:anchor="_Toc754" w:history="1">
        <w:r>
          <w:rPr>
            <w:rFonts w:ascii="仿宋" w:eastAsia="仿宋" w:hAnsi="仿宋" w:cs="仿宋" w:hint="eastAsia"/>
            <w:lang w:eastAsia="zh-CN"/>
          </w:rPr>
          <w:t>(一)、碳化硅超细粉体项目治理结构</w:t>
        </w:r>
        <w:r>
          <w:tab/>
        </w:r>
        <w:r>
          <w:fldChar w:fldCharType="begin"/>
        </w:r>
        <w:r>
          <w:instrText xml:space="preserve"> PAGEREF _Toc754 \h </w:instrText>
        </w:r>
        <w:r>
          <w:fldChar w:fldCharType="separate"/>
        </w:r>
        <w:r>
          <w:t>46</w:t>
        </w:r>
        <w:r>
          <w:fldChar w:fldCharType="end"/>
        </w:r>
      </w:hyperlink>
    </w:p>
    <w:p>
      <w:pPr>
        <w:pStyle w:val="TOC2"/>
        <w:tabs>
          <w:tab w:val="right" w:leader="dot" w:pos="8306"/>
        </w:tabs>
      </w:pPr>
      <w:hyperlink w:anchor="_Toc10571" w:history="1">
        <w:r>
          <w:rPr>
            <w:rFonts w:ascii="仿宋" w:eastAsia="仿宋" w:hAnsi="仿宋" w:cs="仿宋" w:hint="eastAsia"/>
            <w:lang w:eastAsia="zh-CN"/>
          </w:rPr>
          <w:t>(二)、监督与审计</w:t>
        </w:r>
        <w:r>
          <w:tab/>
        </w:r>
        <w:r>
          <w:fldChar w:fldCharType="begin"/>
        </w:r>
        <w:r>
          <w:instrText xml:space="preserve"> PAGEREF _Toc10571 \h </w:instrText>
        </w:r>
        <w:r>
          <w:fldChar w:fldCharType="separate"/>
        </w:r>
        <w:r>
          <w:t>48</w:t>
        </w:r>
        <w:r>
          <w:fldChar w:fldCharType="end"/>
        </w:r>
      </w:hyperlink>
    </w:p>
    <w:p>
      <w:pPr>
        <w:pStyle w:val="TOC1"/>
        <w:tabs>
          <w:tab w:val="right" w:leader="dot" w:pos="8306"/>
        </w:tabs>
      </w:pPr>
      <w:hyperlink w:anchor="_Toc7177" w:history="1">
        <w:r>
          <w:rPr>
            <w:rFonts w:ascii="仿宋" w:eastAsia="仿宋" w:hAnsi="仿宋" w:cs="仿宋" w:hint="eastAsia"/>
            <w:lang w:eastAsia="zh-CN"/>
          </w:rPr>
          <w:t>十四、碳化硅超细粉体项目工程方案分析</w:t>
        </w:r>
        <w:r>
          <w:tab/>
        </w:r>
        <w:r>
          <w:fldChar w:fldCharType="begin"/>
        </w:r>
        <w:r>
          <w:instrText xml:space="preserve"> PAGEREF _Toc7177 \h </w:instrText>
        </w:r>
        <w:r>
          <w:fldChar w:fldCharType="separate"/>
        </w:r>
        <w:r>
          <w:t>49</w:t>
        </w:r>
        <w:r>
          <w:fldChar w:fldCharType="end"/>
        </w:r>
      </w:hyperlink>
    </w:p>
    <w:p>
      <w:pPr>
        <w:pStyle w:val="TOC2"/>
        <w:tabs>
          <w:tab w:val="right" w:leader="dot" w:pos="8306"/>
        </w:tabs>
      </w:pPr>
      <w:hyperlink w:anchor="_Toc16288" w:history="1">
        <w:r>
          <w:rPr>
            <w:rFonts w:ascii="仿宋" w:eastAsia="仿宋" w:hAnsi="仿宋" w:cs="仿宋" w:hint="eastAsia"/>
            <w:lang w:eastAsia="zh-CN"/>
          </w:rPr>
          <w:t>(一)、建筑工程设计原则</w:t>
        </w:r>
        <w:r>
          <w:tab/>
        </w:r>
        <w:r>
          <w:fldChar w:fldCharType="begin"/>
        </w:r>
        <w:r>
          <w:instrText xml:space="preserve"> PAGEREF _Toc16288 \h </w:instrText>
        </w:r>
        <w:r>
          <w:fldChar w:fldCharType="separate"/>
        </w:r>
        <w:r>
          <w:t>49</w:t>
        </w:r>
        <w:r>
          <w:fldChar w:fldCharType="end"/>
        </w:r>
      </w:hyperlink>
    </w:p>
    <w:p>
      <w:pPr>
        <w:pStyle w:val="TOC2"/>
        <w:tabs>
          <w:tab w:val="right" w:leader="dot" w:pos="8306"/>
        </w:tabs>
      </w:pPr>
      <w:hyperlink w:anchor="_Toc6609" w:history="1">
        <w:r>
          <w:rPr>
            <w:rFonts w:ascii="仿宋" w:eastAsia="仿宋" w:hAnsi="仿宋" w:cs="仿宋" w:hint="eastAsia"/>
            <w:lang w:eastAsia="zh-CN"/>
          </w:rPr>
          <w:t>(二)、土建工程建设指标</w:t>
        </w:r>
        <w:r>
          <w:tab/>
        </w:r>
        <w:r>
          <w:fldChar w:fldCharType="begin"/>
        </w:r>
        <w:r>
          <w:instrText xml:space="preserve"> PAGEREF _Toc6609 \h </w:instrText>
        </w:r>
        <w:r>
          <w:fldChar w:fldCharType="separate"/>
        </w:r>
        <w:r>
          <w:t>52</w:t>
        </w:r>
        <w:r>
          <w:fldChar w:fldCharType="end"/>
        </w:r>
      </w:hyperlink>
    </w:p>
    <w:p>
      <w:pPr>
        <w:pStyle w:val="TOC1"/>
        <w:tabs>
          <w:tab w:val="right" w:leader="dot" w:pos="8306"/>
        </w:tabs>
      </w:pPr>
      <w:hyperlink w:anchor="_Toc21261" w:history="1">
        <w:r>
          <w:rPr>
            <w:rFonts w:ascii="仿宋" w:eastAsia="仿宋" w:hAnsi="仿宋" w:cs="仿宋" w:hint="eastAsia"/>
            <w:lang w:eastAsia="zh-CN"/>
          </w:rPr>
          <w:t>十五、利益相关者分析与沟通计划</w:t>
        </w:r>
        <w:r>
          <w:tab/>
        </w:r>
        <w:r>
          <w:fldChar w:fldCharType="begin"/>
        </w:r>
        <w:r>
          <w:instrText xml:space="preserve"> PAGEREF _Toc21261 \h </w:instrText>
        </w:r>
        <w:r>
          <w:fldChar w:fldCharType="separate"/>
        </w:r>
        <w:r>
          <w:t>54</w:t>
        </w:r>
        <w:r>
          <w:fldChar w:fldCharType="end"/>
        </w:r>
      </w:hyperlink>
    </w:p>
    <w:p>
      <w:pPr>
        <w:pStyle w:val="TOC2"/>
        <w:tabs>
          <w:tab w:val="right" w:leader="dot" w:pos="8306"/>
        </w:tabs>
      </w:pPr>
      <w:hyperlink w:anchor="_Toc19423" w:history="1">
        <w:r>
          <w:rPr>
            <w:rFonts w:ascii="仿宋" w:eastAsia="仿宋" w:hAnsi="仿宋" w:cs="仿宋" w:hint="eastAsia"/>
            <w:lang w:eastAsia="zh-CN"/>
          </w:rPr>
          <w:t>(一)、利益相关者分析</w:t>
        </w:r>
        <w:r>
          <w:tab/>
        </w:r>
        <w:r>
          <w:fldChar w:fldCharType="begin"/>
        </w:r>
        <w:r>
          <w:instrText xml:space="preserve"> PAGEREF _Toc19423 \h </w:instrText>
        </w:r>
        <w:r>
          <w:fldChar w:fldCharType="separate"/>
        </w:r>
        <w:r>
          <w:t>54</w:t>
        </w:r>
        <w:r>
          <w:fldChar w:fldCharType="end"/>
        </w:r>
      </w:hyperlink>
    </w:p>
    <w:p>
      <w:pPr>
        <w:pStyle w:val="TOC2"/>
        <w:tabs>
          <w:tab w:val="right" w:leader="dot" w:pos="8306"/>
        </w:tabs>
      </w:pPr>
      <w:hyperlink w:anchor="_Toc16394" w:history="1">
        <w:r>
          <w:rPr>
            <w:rFonts w:ascii="仿宋" w:eastAsia="仿宋" w:hAnsi="仿宋" w:cs="仿宋" w:hint="eastAsia"/>
            <w:lang w:eastAsia="zh-CN"/>
          </w:rPr>
          <w:t>(二)、沟通计划</w:t>
        </w:r>
        <w:r>
          <w:tab/>
        </w:r>
        <w:r>
          <w:fldChar w:fldCharType="begin"/>
        </w:r>
        <w:r>
          <w:instrText xml:space="preserve"> PAGEREF _Toc16394 \h </w:instrText>
        </w:r>
        <w:r>
          <w:fldChar w:fldCharType="separate"/>
        </w:r>
        <w:r>
          <w:t>55</w:t>
        </w:r>
        <w:r>
          <w:fldChar w:fldCharType="end"/>
        </w:r>
      </w:hyperlink>
    </w:p>
    <w:p>
      <w:pPr>
        <w:pStyle w:val="TOC1"/>
        <w:tabs>
          <w:tab w:val="right" w:leader="dot" w:pos="8306"/>
        </w:tabs>
      </w:pPr>
      <w:hyperlink w:anchor="_Toc8983" w:history="1">
        <w:r>
          <w:rPr>
            <w:rFonts w:ascii="仿宋" w:eastAsia="仿宋" w:hAnsi="仿宋" w:cs="仿宋" w:hint="eastAsia"/>
            <w:lang w:eastAsia="zh-CN"/>
          </w:rPr>
          <w:t>十六、供应链管理</w:t>
        </w:r>
        <w:r>
          <w:tab/>
        </w:r>
        <w:r>
          <w:fldChar w:fldCharType="begin"/>
        </w:r>
        <w:r>
          <w:instrText xml:space="preserve"> PAGEREF _Toc8983 \h </w:instrText>
        </w:r>
        <w:r>
          <w:fldChar w:fldCharType="separate"/>
        </w:r>
        <w:r>
          <w:t>56</w:t>
        </w:r>
        <w:r>
          <w:fldChar w:fldCharType="end"/>
        </w:r>
      </w:hyperlink>
    </w:p>
    <w:p>
      <w:pPr>
        <w:pStyle w:val="TOC2"/>
        <w:tabs>
          <w:tab w:val="right" w:leader="dot" w:pos="8306"/>
        </w:tabs>
      </w:pPr>
      <w:hyperlink w:anchor="_Toc26864" w:history="1">
        <w:r>
          <w:rPr>
            <w:rFonts w:ascii="仿宋" w:eastAsia="仿宋" w:hAnsi="仿宋" w:cs="仿宋" w:hint="eastAsia"/>
            <w:lang w:eastAsia="zh-CN"/>
          </w:rPr>
          <w:t>(一)、供应链战略规划</w:t>
        </w:r>
        <w:r>
          <w:tab/>
        </w:r>
        <w:r>
          <w:fldChar w:fldCharType="begin"/>
        </w:r>
        <w:r>
          <w:instrText xml:space="preserve"> PAGEREF _Toc26864 \h </w:instrText>
        </w:r>
        <w:r>
          <w:fldChar w:fldCharType="separate"/>
        </w:r>
        <w:r>
          <w:t>56</w:t>
        </w:r>
        <w:r>
          <w:fldChar w:fldCharType="end"/>
        </w:r>
      </w:hyperlink>
    </w:p>
    <w:p>
      <w:pPr>
        <w:pStyle w:val="TOC2"/>
        <w:tabs>
          <w:tab w:val="right" w:leader="dot" w:pos="8306"/>
        </w:tabs>
      </w:pPr>
      <w:hyperlink w:anchor="_Toc339" w:history="1">
        <w:r>
          <w:rPr>
            <w:rFonts w:ascii="仿宋" w:eastAsia="仿宋" w:hAnsi="仿宋" w:cs="仿宋" w:hint="eastAsia"/>
            <w:lang w:eastAsia="zh-CN"/>
          </w:rPr>
          <w:t>(二)、供应商选择与合作</w:t>
        </w:r>
        <w:r>
          <w:tab/>
        </w:r>
        <w:r>
          <w:fldChar w:fldCharType="begin"/>
        </w:r>
        <w:r>
          <w:instrText xml:space="preserve"> PAGEREF _Toc339 \h </w:instrText>
        </w:r>
        <w:r>
          <w:fldChar w:fldCharType="separate"/>
        </w:r>
        <w:r>
          <w:t>58</w:t>
        </w:r>
        <w:r>
          <w:fldChar w:fldCharType="end"/>
        </w:r>
      </w:hyperlink>
    </w:p>
    <w:p>
      <w:pPr>
        <w:pStyle w:val="TOC2"/>
        <w:tabs>
          <w:tab w:val="right" w:leader="dot" w:pos="8306"/>
        </w:tabs>
      </w:pPr>
      <w:hyperlink w:anchor="_Toc5523" w:history="1">
        <w:r>
          <w:rPr>
            <w:rFonts w:ascii="仿宋" w:eastAsia="仿宋" w:hAnsi="仿宋" w:cs="仿宋" w:hint="eastAsia"/>
            <w:lang w:eastAsia="zh-CN"/>
          </w:rPr>
          <w:t>(三)、物流与库存管理</w:t>
        </w:r>
        <w:r>
          <w:tab/>
        </w:r>
        <w:r>
          <w:fldChar w:fldCharType="begin"/>
        </w:r>
        <w:r>
          <w:instrText xml:space="preserve"> PAGEREF _Toc5523 \h </w:instrText>
        </w:r>
        <w:r>
          <w:fldChar w:fldCharType="separate"/>
        </w:r>
        <w:r>
          <w:t>59</w:t>
        </w:r>
        <w:r>
          <w:fldChar w:fldCharType="end"/>
        </w:r>
      </w:hyperlink>
    </w:p>
    <w:p>
      <w:pPr>
        <w:pStyle w:val="TOC1"/>
        <w:tabs>
          <w:tab w:val="right" w:leader="dot" w:pos="8306"/>
        </w:tabs>
      </w:pPr>
      <w:hyperlink w:anchor="_Toc12042" w:history="1">
        <w:r>
          <w:rPr>
            <w:rFonts w:ascii="仿宋" w:eastAsia="仿宋" w:hAnsi="仿宋" w:cs="仿宋" w:hint="eastAsia"/>
            <w:lang w:eastAsia="zh-CN"/>
          </w:rPr>
          <w:t>十七、碳化硅超细粉体项目变更管理</w:t>
        </w:r>
        <w:r>
          <w:tab/>
        </w:r>
        <w:r>
          <w:fldChar w:fldCharType="begin"/>
        </w:r>
        <w:r>
          <w:instrText xml:space="preserve"> PAGEREF _Toc12042 \h </w:instrText>
        </w:r>
        <w:r>
          <w:fldChar w:fldCharType="separate"/>
        </w:r>
        <w:r>
          <w:t>61</w:t>
        </w:r>
        <w:r>
          <w:fldChar w:fldCharType="end"/>
        </w:r>
      </w:hyperlink>
    </w:p>
    <w:p>
      <w:pPr>
        <w:pStyle w:val="TOC2"/>
        <w:tabs>
          <w:tab w:val="right" w:leader="dot" w:pos="8306"/>
        </w:tabs>
      </w:pPr>
      <w:hyperlink w:anchor="_Toc21684" w:history="1">
        <w:r>
          <w:rPr>
            <w:rFonts w:ascii="仿宋" w:eastAsia="仿宋" w:hAnsi="仿宋" w:cs="仿宋" w:hint="eastAsia"/>
            <w:lang w:eastAsia="zh-CN"/>
          </w:rPr>
          <w:t>(一)、变更申请与评估</w:t>
        </w:r>
        <w:r>
          <w:tab/>
        </w:r>
        <w:r>
          <w:fldChar w:fldCharType="begin"/>
        </w:r>
        <w:r>
          <w:instrText xml:space="preserve"> PAGEREF _Toc21684 \h </w:instrText>
        </w:r>
        <w:r>
          <w:fldChar w:fldCharType="separate"/>
        </w:r>
        <w:r>
          <w:t>61</w:t>
        </w:r>
        <w:r>
          <w:fldChar w:fldCharType="end"/>
        </w:r>
      </w:hyperlink>
    </w:p>
    <w:p>
      <w:pPr>
        <w:pStyle w:val="TOC2"/>
        <w:tabs>
          <w:tab w:val="right" w:leader="dot" w:pos="8306"/>
        </w:tabs>
      </w:pPr>
      <w:hyperlink w:anchor="_Toc28536" w:history="1">
        <w:r>
          <w:rPr>
            <w:rFonts w:ascii="仿宋" w:eastAsia="仿宋" w:hAnsi="仿宋" w:cs="仿宋" w:hint="eastAsia"/>
            <w:lang w:eastAsia="zh-CN"/>
          </w:rPr>
          <w:t>(二)、变更实施与控制</w:t>
        </w:r>
        <w:r>
          <w:tab/>
        </w:r>
        <w:r>
          <w:fldChar w:fldCharType="begin"/>
        </w:r>
        <w:r>
          <w:instrText xml:space="preserve"> PAGEREF _Toc28536 \h </w:instrText>
        </w:r>
        <w:r>
          <w:fldChar w:fldCharType="separate"/>
        </w:r>
        <w:r>
          <w:t>61</w:t>
        </w:r>
        <w:r>
          <w:fldChar w:fldCharType="end"/>
        </w:r>
      </w:hyperlink>
    </w:p>
    <w:p>
      <w:pPr>
        <w:pStyle w:val="TOC1"/>
        <w:tabs>
          <w:tab w:val="right" w:leader="dot" w:pos="8306"/>
        </w:tabs>
      </w:pPr>
      <w:hyperlink w:anchor="_Toc5657" w:history="1">
        <w:r>
          <w:rPr>
            <w:rFonts w:ascii="仿宋" w:eastAsia="仿宋" w:hAnsi="仿宋" w:cs="仿宋" w:hint="eastAsia"/>
            <w:lang w:eastAsia="zh-CN"/>
          </w:rPr>
          <w:t>十八、质量管理体系</w:t>
        </w:r>
        <w:r>
          <w:tab/>
        </w:r>
        <w:r>
          <w:fldChar w:fldCharType="begin"/>
        </w:r>
        <w:r>
          <w:instrText xml:space="preserve"> PAGEREF _Toc5657 \h </w:instrText>
        </w:r>
        <w:r>
          <w:fldChar w:fldCharType="separate"/>
        </w:r>
        <w:r>
          <w:t>62</w:t>
        </w:r>
        <w:r>
          <w:fldChar w:fldCharType="end"/>
        </w:r>
      </w:hyperlink>
    </w:p>
    <w:p>
      <w:pPr>
        <w:pStyle w:val="TOC2"/>
        <w:tabs>
          <w:tab w:val="right" w:leader="dot" w:pos="8306"/>
        </w:tabs>
      </w:pPr>
      <w:hyperlink w:anchor="_Toc11997" w:history="1">
        <w:r>
          <w:rPr>
            <w:rFonts w:ascii="仿宋" w:eastAsia="仿宋" w:hAnsi="仿宋" w:cs="仿宋" w:hint="eastAsia"/>
            <w:lang w:eastAsia="zh-CN"/>
          </w:rPr>
          <w:t>(一)、质量目标与方针</w:t>
        </w:r>
        <w:r>
          <w:tab/>
        </w:r>
        <w:r>
          <w:fldChar w:fldCharType="begin"/>
        </w:r>
        <w:r>
          <w:instrText xml:space="preserve"> PAGEREF _Toc11997 \h </w:instrText>
        </w:r>
        <w:r>
          <w:fldChar w:fldCharType="separate"/>
        </w:r>
        <w:r>
          <w:t>62</w:t>
        </w:r>
        <w:r>
          <w:fldChar w:fldCharType="end"/>
        </w:r>
      </w:hyperlink>
    </w:p>
    <w:p>
      <w:pPr>
        <w:pStyle w:val="TOC2"/>
        <w:tabs>
          <w:tab w:val="right" w:leader="dot" w:pos="8306"/>
        </w:tabs>
      </w:pPr>
      <w:hyperlink w:anchor="_Toc10825" w:history="1">
        <w:r>
          <w:rPr>
            <w:rFonts w:ascii="仿宋" w:eastAsia="仿宋" w:hAnsi="仿宋" w:cs="仿宋" w:hint="eastAsia"/>
            <w:lang w:eastAsia="zh-CN"/>
          </w:rPr>
          <w:t>(二)、质量管理责任</w:t>
        </w:r>
        <w:r>
          <w:tab/>
        </w:r>
        <w:r>
          <w:fldChar w:fldCharType="begin"/>
        </w:r>
        <w:r>
          <w:instrText xml:space="preserve"> PAGEREF _Toc10825 \h </w:instrText>
        </w:r>
        <w:r>
          <w:fldChar w:fldCharType="separate"/>
        </w:r>
        <w:r>
          <w:t>63</w:t>
        </w:r>
        <w:r>
          <w:fldChar w:fldCharType="end"/>
        </w:r>
      </w:hyperlink>
    </w:p>
    <w:p>
      <w:pPr>
        <w:pStyle w:val="TOC2"/>
        <w:tabs>
          <w:tab w:val="right" w:leader="dot" w:pos="8306"/>
        </w:tabs>
      </w:pPr>
      <w:hyperlink w:anchor="_Toc25542" w:history="1">
        <w:r>
          <w:rPr>
            <w:rFonts w:ascii="仿宋" w:eastAsia="仿宋" w:hAnsi="仿宋" w:cs="仿宋" w:hint="eastAsia"/>
            <w:lang w:eastAsia="zh-CN"/>
          </w:rPr>
          <w:t>(三)、质量管理体系文件</w:t>
        </w:r>
        <w:r>
          <w:tab/>
        </w:r>
        <w:r>
          <w:fldChar w:fldCharType="begin"/>
        </w:r>
        <w:r>
          <w:instrText xml:space="preserve"> PAGEREF _Toc25542 \h </w:instrText>
        </w:r>
        <w:r>
          <w:fldChar w:fldCharType="separate"/>
        </w:r>
        <w:r>
          <w:t>64</w:t>
        </w:r>
        <w:r>
          <w:fldChar w:fldCharType="end"/>
        </w:r>
      </w:hyperlink>
    </w:p>
    <w:p>
      <w:pPr>
        <w:pStyle w:val="TOC2"/>
        <w:tabs>
          <w:tab w:val="right" w:leader="dot" w:pos="8306"/>
        </w:tabs>
      </w:pPr>
      <w:hyperlink w:anchor="_Toc32063" w:history="1">
        <w:r>
          <w:rPr>
            <w:rFonts w:ascii="仿宋" w:eastAsia="仿宋" w:hAnsi="仿宋" w:cs="仿宋" w:hint="eastAsia"/>
            <w:lang w:eastAsia="zh-CN"/>
          </w:rPr>
          <w:t>(四)、质量培训与教育</w:t>
        </w:r>
        <w:r>
          <w:tab/>
        </w:r>
        <w:r>
          <w:fldChar w:fldCharType="begin"/>
        </w:r>
        <w:r>
          <w:instrText xml:space="preserve"> PAGEREF _Toc32063 \h </w:instrText>
        </w:r>
        <w:r>
          <w:fldChar w:fldCharType="separate"/>
        </w:r>
        <w:r>
          <w:t>66</w:t>
        </w:r>
        <w:r>
          <w:fldChar w:fldCharType="end"/>
        </w:r>
      </w:hyperlink>
    </w:p>
    <w:p>
      <w:pPr>
        <w:pStyle w:val="TOC2"/>
        <w:tabs>
          <w:tab w:val="right" w:leader="dot" w:pos="8306"/>
        </w:tabs>
      </w:pPr>
      <w:hyperlink w:anchor="_Toc17274" w:history="1">
        <w:r>
          <w:rPr>
            <w:rFonts w:ascii="仿宋" w:eastAsia="仿宋" w:hAnsi="仿宋" w:cs="仿宋" w:hint="eastAsia"/>
            <w:lang w:eastAsia="zh-CN"/>
          </w:rPr>
          <w:t>(五)、质量审核与评价</w:t>
        </w:r>
        <w:r>
          <w:tab/>
        </w:r>
        <w:r>
          <w:fldChar w:fldCharType="begin"/>
        </w:r>
        <w:r>
          <w:instrText xml:space="preserve"> PAGEREF _Toc17274 \h </w:instrText>
        </w:r>
        <w:r>
          <w:fldChar w:fldCharType="separate"/>
        </w:r>
        <w:r>
          <w:t>68</w:t>
        </w:r>
        <w:r>
          <w:fldChar w:fldCharType="end"/>
        </w:r>
      </w:hyperlink>
    </w:p>
    <w:p>
      <w:pPr>
        <w:pStyle w:val="TOC2"/>
        <w:tabs>
          <w:tab w:val="right" w:leader="dot" w:pos="8306"/>
        </w:tabs>
      </w:pPr>
      <w:hyperlink w:anchor="_Toc19338" w:history="1">
        <w:r>
          <w:rPr>
            <w:rFonts w:ascii="仿宋" w:eastAsia="仿宋" w:hAnsi="仿宋" w:cs="仿宋" w:hint="eastAsia"/>
            <w:lang w:eastAsia="zh-CN"/>
          </w:rPr>
          <w:t>(六)、不符合与纠正措施</w:t>
        </w:r>
        <w:r>
          <w:tab/>
        </w:r>
        <w:r>
          <w:fldChar w:fldCharType="begin"/>
        </w:r>
        <w:r>
          <w:instrText xml:space="preserve"> PAGEREF _Toc19338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233"/>
      <w:r>
        <w:rPr>
          <w:rFonts w:ascii="仿宋" w:eastAsia="仿宋" w:hAnsi="仿宋" w:cs="仿宋" w:hint="eastAsia"/>
          <w:sz w:val="28"/>
          <w:lang w:eastAsia="zh-CN"/>
        </w:rPr>
        <w:t>一、碳化硅超细粉体项目绩效评估</w:t>
      </w:r>
      <w:bookmarkEnd w:id="2"/>
    </w:p>
    <w:p>
      <w:pPr>
        <w:pStyle w:val="Heading2"/>
        <w:rPr>
          <w:rFonts w:ascii="仿宋" w:eastAsia="仿宋" w:hAnsi="仿宋" w:cs="仿宋" w:hint="eastAsia"/>
          <w:lang w:eastAsia="zh-CN"/>
        </w:rPr>
      </w:pPr>
      <w:bookmarkStart w:id="3" w:name="_Toc1178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碳化硅超细粉体项目中，我们设计了一套全面的绩效评估指标，以确保碳化硅超细粉体项目的可控和成功交付。这些指标跨足碳化硅超细粉体项目目标、成本、进度和质量等多个维度，为我们提供了全面洞察碳化硅超细粉体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目标达成率是我们关注的首要指标。我们设定了明确的目标，并通过定期监测和评估，迅速发现并应对潜在的目标偏差。这为碳化硅超细粉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成本绩效是另一个核心关注点。通过实际成本与预算成本的对比分析，我们深入了解成本差异的原因，及时调整资源分配，保持碳化硅超细粉体项目在经济效益方面的合理水平。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进度作为关键的绩效指标之一，得到了精心的关注。我们制定了详细的碳化硅超细粉体项目进度计划，并设立了进度符合度指标，确保实际进度与计划进度保持一致。这使我们能够快速发现和解决潜在的进度问题，保持碳化硅超细粉体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碳化硅超细粉体项目绩效的不可或缺的一环。我们引入了一系列的质量标准和客户满意度指标，以确保碳化硅超细粉体项目交付的成果在质量上达到或超越预期水平。通过持续监测这些指标，我们努力提升碳化硅超细粉体项目整体质量水平，为碳化硅超细粉体项目的成功交付提供有力保障。通过这些科学且全面的绩效评估，我们能够更好地引导碳化硅超细粉体项目的持续改进，确保碳化硅超细粉体项目目标的顺利达成。</w:t>
      </w:r>
    </w:p>
    <w:p>
      <w:pPr>
        <w:pStyle w:val="Heading2"/>
        <w:ind w:firstLine="560" w:firstLineChars="200"/>
        <w:rPr>
          <w:rFonts w:ascii="仿宋" w:eastAsia="仿宋" w:hAnsi="仿宋" w:cs="仿宋" w:hint="eastAsia"/>
          <w:sz w:val="28"/>
          <w:lang w:eastAsia="zh-CN"/>
        </w:rPr>
      </w:pPr>
      <w:bookmarkStart w:id="4" w:name="_Toc615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绩效评估是碳化硅超细粉体项目中的关键环节，为确保碳化硅超细粉体项目达到预期目标，我们采用了多层次、多维度的绩效评估方法。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碳化硅超细粉体项目的战略目标对齐，确保每个决策和行动都与碳化硅超细粉体项目整体目标保持一致。团队会定期召开战略对齐会议，审视当前工作与碳化硅超细粉体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碳化硅超细粉体项目进度、质量、成本和风险等方面。这些指标通过数据收集和分析，为碳化硅超细粉体项目管理团队提供了客观的评估依据。例如，我们通过碳化硅超细粉体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碳化硅超细粉体项目内部，还考虑了碳化硅超细粉体项目对外部环境的影响。我们定期进行干系人满意度调查，以了解各利益相关方对碳化硅超细粉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这种多层次、多角度的绩效评估方法，使得我们能够全面了解碳化硅超细粉体项目的运行状态，及时做出调整，确保碳化硅超细粉体项目在不断变化的环境中保持稳健前行。</w:t>
      </w:r>
    </w:p>
    <w:p>
      <w:pPr>
        <w:pStyle w:val="Heading2"/>
        <w:ind w:firstLine="560" w:firstLineChars="200"/>
        <w:rPr>
          <w:rFonts w:ascii="仿宋" w:eastAsia="仿宋" w:hAnsi="仿宋" w:cs="仿宋" w:hint="eastAsia"/>
          <w:sz w:val="28"/>
          <w:lang w:eastAsia="zh-CN"/>
        </w:rPr>
      </w:pPr>
      <w:bookmarkStart w:id="5" w:name="_Toc1995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为了确保碳化硅超细粉体项目的有效管理和不断优化，我们采用了精心设计的绩效评估周期。这个周期旨在实现灵活、实时和全面的评估，以适应碳化硅超细粉体项目执行中的各种挑战。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碳化硅超细粉体项目的不同需求，分为短期、中期和长期。短期评估关注每个迭代或工作周期，以及时发现和解决当前任务中的问题。中期评估涵盖几个迭代，深入了解整体碳化硅超细粉体项目的趋势和性能。长期评估则着眼于整个碳化硅超细粉体项目阶段，确保碳化硅超细粉体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碳化硅超细粉体项目管理工具和协作平台，团队成员能够随时更新和分享碳化硅超细粉体项目数据。这种实时性的反馈机制使我们能够及时察觉潜在问题，快速调整，保持碳化硅超细粉体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碳化硅超细粉体项目的决策制定密不可分。每个周期的碳化硅超细粉体项目回顾会议成为集体总结经验、识别问题深层次原因并找到创新解决方案的平台。这种定期的反思与调整机制使碳化硅超细粉体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92"/>
      <w:r>
        <w:rPr>
          <w:rFonts w:ascii="仿宋" w:eastAsia="仿宋" w:hAnsi="仿宋" w:cs="仿宋" w:hint="eastAsia"/>
          <w:sz w:val="28"/>
          <w:lang w:eastAsia="zh-CN"/>
        </w:rPr>
        <w:t>二、碳化硅超细粉体项目建设单位说明</w:t>
      </w:r>
      <w:bookmarkEnd w:id="6"/>
    </w:p>
    <w:p>
      <w:pPr>
        <w:pStyle w:val="Heading2"/>
        <w:rPr>
          <w:rFonts w:ascii="仿宋" w:eastAsia="仿宋" w:hAnsi="仿宋" w:cs="仿宋" w:hint="eastAsia"/>
          <w:lang w:eastAsia="zh-CN"/>
        </w:rPr>
      </w:pPr>
      <w:bookmarkStart w:id="7" w:name="_Toc31237"/>
      <w:r>
        <w:rPr>
          <w:rFonts w:ascii="仿宋" w:eastAsia="仿宋" w:hAnsi="仿宋" w:cs="仿宋" w:hint="eastAsia"/>
          <w:lang w:eastAsia="zh-CN"/>
        </w:rPr>
        <w:t>(一)、碳化硅超细粉体项目承办单位基本情况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960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碳化硅超细粉体项目承办单位的XXXX，我们着眼于实现可持续的经济效益。通过技术创新和解决方案的提供，公司预计在碳化硅超细粉体项目执行期间将获得可观的收入增长。这一收入来源主要包括碳化硅超细粉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同时，我们注重成本控制和效率提升，以确保碳化硅超细粉体项目的可持续盈利。透过精细的管理和资源优化，公司期望实现碳化硅超细粉体项目利润最大化。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碳化硅超细粉体项目实施进行全面的投资评估，包括碳化硅超细粉体项目启动阶段的资金投入和后续运营成本。通过对碳化硅超细粉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碳化硅超细粉体项目实施过程中具备足够的资金流动性，公司将进行详尽的现金流分析。这包括资金需求的合理预测、碳化硅超细粉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4476"/>
      <w:r>
        <w:rPr>
          <w:rFonts w:ascii="仿宋" w:eastAsia="仿宋" w:hAnsi="仿宋" w:cs="仿宋" w:hint="eastAsia"/>
          <w:sz w:val="28"/>
          <w:lang w:eastAsia="zh-CN"/>
        </w:rPr>
        <w:t>三、碳化硅超细粉体项目文档管理</w:t>
      </w:r>
      <w:bookmarkEnd w:id="9"/>
    </w:p>
    <w:p>
      <w:pPr>
        <w:pStyle w:val="Heading2"/>
        <w:rPr>
          <w:rFonts w:ascii="仿宋" w:eastAsia="仿宋" w:hAnsi="仿宋" w:cs="仿宋" w:hint="eastAsia"/>
          <w:lang w:eastAsia="zh-CN"/>
        </w:rPr>
      </w:pPr>
      <w:bookmarkStart w:id="10" w:name="_Toc22107"/>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碳化硅超细粉体项目高度重视文档的质量和准确性，以支持碳化硅超细粉体项目的各项活动和决策。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文档的编制始于碳化硅超细粉体项目计划的初期，我们制定了详细的文档编制计划，明确了每个文档的内容、格式和编写责任人。在碳化硅超细粉体项目启动阶段，我们首先编制了碳化硅超细粉体项目章程，明确定义了碳化硅超细粉体项目的目标、范围、风险等关键要素。随后，碳化硅超细粉体项目团队根据计划陆续编制了需求文档、设计文档、测试文档等各类文档，确保碳化硅超细粉体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碳化硅超细粉体项目管理中的重要环节，旨在确保碳化硅超细粉体项目文档符合质量标准和碳化硅超细粉体项目需求。在碳化硅超细粉体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碳化硅超细粉体项目相关利益方和专业领域的专家对文档进行独立审查。这有助于获取更全面、客观的反馈，确保碳化硅超细粉体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碳化硅超细粉体项目在文档编制与审查方面建立了严格的管理机制，通过规范的流程和多维度的审查，确保碳化硅超细粉体项目文档的质量、准确性和可靠性，为碳化硅超细粉体项目的顺利推进提供了有力支持。</w:t>
      </w:r>
    </w:p>
    <w:p>
      <w:pPr>
        <w:pStyle w:val="Heading2"/>
        <w:ind w:firstLine="560" w:firstLineChars="200"/>
        <w:rPr>
          <w:rFonts w:ascii="仿宋" w:eastAsia="仿宋" w:hAnsi="仿宋" w:cs="仿宋" w:hint="eastAsia"/>
          <w:sz w:val="28"/>
          <w:lang w:eastAsia="zh-CN"/>
        </w:rPr>
      </w:pPr>
      <w:bookmarkStart w:id="11" w:name="_Toc29126"/>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在碳化硅超细粉体项目中，我们致力于优化文档发布与分发过程，以确保信息的高效传递和团队间协作的顺畅进行。以下是我们采取的关键优化策略：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我们通过多渠道发布文档，包括电子邮件、碳化硅超细粉体项目管理平台、内部网站等，以满足不同团队成员的偏好和需求。多渠道发布确保了信息的全面覆盖。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我们采用了精细的权限控制，确保只有授权人员可以访问敏感信息。这种安全措施保护了碳化硅超细粉体项目文档的机密性，防止了未经授权的信息泄露。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5101"/>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碳化硅超细粉体项目生命周期中一个至关重要的环节，直接关系到碳化硅超细粉体项目信息的长期保存和历史记录的完整性。在碳化硅超细粉体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6000"/>
      <w:r>
        <w:rPr>
          <w:rFonts w:ascii="仿宋" w:eastAsia="仿宋" w:hAnsi="仿宋" w:cs="仿宋" w:hint="eastAsia"/>
          <w:sz w:val="28"/>
          <w:lang w:eastAsia="zh-CN"/>
        </w:rPr>
        <w:t>四、碳化硅超细粉体项目可持续发展</w:t>
      </w:r>
      <w:bookmarkEnd w:id="13"/>
    </w:p>
    <w:p>
      <w:pPr>
        <w:pStyle w:val="Heading2"/>
        <w:rPr>
          <w:rFonts w:ascii="仿宋" w:eastAsia="仿宋" w:hAnsi="仿宋" w:cs="仿宋" w:hint="eastAsia"/>
          <w:lang w:eastAsia="zh-CN"/>
        </w:rPr>
      </w:pPr>
      <w:bookmarkStart w:id="14" w:name="_Toc14704"/>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碳化硅超细粉体项目中，碳化硅超细粉体项目团队着眼于未来，明确了可持续发展的战略方向。制定的具体可持续发展目标包括降低资源使用、采用环保技术、最大化社会效益等。这一步骤不仅有助于碳化硅超细粉体项目在环保和社会责任方面达到最高标准，也为未来提供了明确的指引，确保碳化硅超细粉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可持续实践的融入碳化硅超细粉体项目管理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碳化硅超细粉体项目管理周期。从碳化硅超细粉体项目规划开始，碳化硅超细粉体项目团队就考虑了环境和社会的因素。在执行阶段，碳化硅超细粉体项目团队积极推动绿色技术的应用，优化资源利用。此外，关注员工的社会责任，通过培训和沟通活动提高员工对可持续发展的认知，使他们能够在日常工作中践行可持续实践。这些举措不仅为碳化硅超细粉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0103"/>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扎根于碳化硅超细粉体项目的可持续发展理念，我们深信环保与社会责任是碳化硅超细粉体项目成功的关键支柱。在碳化硅超细粉体项目的每一步，我们都致力于通过创新和实践，履行对环境和社会的坚定责任。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团队通过引入先进的环保技术、建立高效的废物处理系统以及推动能源节约措施，积极履行环保责任。定期的环保监测和评估确保碳化硅超细粉体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不仅致力于自身可持续发展，还注重对社会的回馈。通过支持社区碳化硅超细粉体项目、参与慈善事业、提供培训机会等方式，碳化硅超细粉体项目积极履行社会责任。与当地社区建立积极互动，关注员工的工作与生活平衡，以及员工的身心健康，是碳化硅超细粉体项目在社会责任层面的关键举措。这样的实践不仅增强了碳化硅超细粉体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3534"/>
      <w:r>
        <w:rPr>
          <w:rFonts w:ascii="仿宋" w:eastAsia="仿宋" w:hAnsi="仿宋" w:cs="仿宋" w:hint="eastAsia"/>
          <w:sz w:val="28"/>
          <w:lang w:eastAsia="zh-CN"/>
        </w:rPr>
        <w:t>五、碳化硅超细粉体项目危机管理</w:t>
      </w:r>
      <w:bookmarkEnd w:id="16"/>
    </w:p>
    <w:p>
      <w:pPr>
        <w:pStyle w:val="Heading2"/>
        <w:rPr>
          <w:rFonts w:ascii="仿宋" w:eastAsia="仿宋" w:hAnsi="仿宋" w:cs="仿宋" w:hint="eastAsia"/>
          <w:lang w:eastAsia="zh-CN"/>
        </w:rPr>
      </w:pPr>
      <w:bookmarkStart w:id="17" w:name="_Toc21476"/>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碳化硅超细粉体项目危机管理中，危机预警与识别是确保碳化硅超细粉体项目稳健运行的核心步骤。通过建立全面的监测机制，碳化硅超细粉体项目团队旨在及时发现和理解潜在的风险和危机因素，以便采取及时的预防和应对措施，确保碳化硅超细粉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碳化硅超细粉体项目团队全面分析了整个碳化硅超细粉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碳化硅超细粉体项目团队着重于明确定义碳化硅超细粉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碳化硅超细粉体项目进展的持续监控，团队能够及时发现潜在问题并作出迅速反应。碳化硅超细粉体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在这一阶段，团队的专业素养和反应速度将发挥至关重要的作用，以确保潜在危机能够在初期得到有效的处理，最大程度地减轻负面影响。通过危机预警与识别，碳化硅超细粉体项目得以更有序、可控地推进。</w:t>
      </w:r>
    </w:p>
    <w:p>
      <w:pPr>
        <w:pStyle w:val="Heading2"/>
        <w:ind w:firstLine="560" w:firstLineChars="200"/>
        <w:rPr>
          <w:rFonts w:ascii="仿宋" w:eastAsia="仿宋" w:hAnsi="仿宋" w:cs="仿宋" w:hint="eastAsia"/>
          <w:sz w:val="28"/>
          <w:lang w:eastAsia="zh-CN"/>
        </w:rPr>
      </w:pPr>
      <w:bookmarkStart w:id="18" w:name="_Toc14573"/>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在危机发生时，碳化硅超细粉体项目团队立即行动，成立了应急小组。该小组的任务是迅速制定并实施紧急应对措施，以最小化潜在损失。以下是采取的主要措施：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暂停碳化硅超细粉体项目进度：为遏制危机蔓延，碳化硅超细粉体项目暂时停止进行，以便全面评估当前状况。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资源重新分配：重新评估碳化硅超细粉体项目资源的分配，确保最大限度地减小损失。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实时沟通：与关键利益相关者建立实时沟通机制，向他们传递碳化硅超细粉体项目危机的实际状况，保障碳化硅超细粉体项目核心利益。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在紧急应对的同时，碳化硅超细粉体项目团队强调了团队协作和有效沟通的重要性。以下是团队协作的关键举措：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信息共享机制：建立了信息共享平台，确保团队成员能够及时获取碳化硅超细粉体项目危机的实时信息。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领导者沟通：碳化硅超细粉体项目领导者通过定期会议和即时沟通工具，指导团队应对危机，保持团队稳定运行。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随着危机得到初步控制，碳化硅超细粉体项目团队转向制定恢复计划，以确保碳化硅超细粉体项目能够从中迅速恢复。主要恢复计划包括：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修复受损的进度计划：重新评估碳化硅超细粉体项目进度，制定修复计划，确保碳化硅超细粉体项目尽快回归正常进程。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重新调整资源分配：优化资源分配，确保碳化硅超细粉体项目在有限资源下高效运转。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风险管理机制加强：对碳化硅超细粉体项目风险进行全面评估，制定更强化的风险管理策略，以预防未来可能的危机。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3237"/>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6998"/>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的技术管理特点体现在其创新导向。通过引入最先进的技术趋势和解决方案，碳化硅超细粉体项目致力于提升科技含量、提高质量和效率水平。这意味着我们将采用最新的工具和方法，确保碳化硅超细粉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碳化硅超细粉体项目技术管理的显著特征。通过整合不同领域的技术资源，我们实现了跨学科的协同工作。这有助于优化技术架构，提高整体效能。此外，整合性策略还促进了不同技术团队之间的紧密沟通和高效合作，确保碳化硅超细粉体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碳化硅超细粉体项目所采用的技术。通过不断优化技术方案，碳化硅超细粉体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碳化硅超细粉体项目团队将在碳化硅超细粉体项目初期识别可能的技术风险，并采取相应的预防和应对措施。通过建立健全的风险评估机制，碳化硅超细粉体项目能够在实施过程中及时发现并解决潜在的技术问题，保障碳化硅超细粉体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https://d.book118.com/007000142041006025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494E8A"/>
    <w:rsid w:val="09494E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7000142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2024-01-01T13:17:00Z</dcterms:created>
  <dcterms:modified xsi:type="dcterms:W3CDTF">2024-01-01T13:18:00Z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F94880AF44BB4F65AA10F0B481676005_11</vt:lpwstr>
  </property>
  <property fmtid="{D5CDD505-2E9C-101B-9397-08002B2CF9AE}" pid="3" name="KSOProductBuildVer">
    <vt:lpwstr>2052-12.1.0.16120</vt:lpwstr>
  </property>
</Properties>
</file>