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48" w:history="1">
        <w:r>
          <w:rPr>
            <w:rFonts w:ascii="仿宋" w:eastAsia="仿宋" w:hAnsi="仿宋" w:cs="仿宋" w:hint="eastAsia"/>
            <w:lang w:eastAsia="zh-CN"/>
          </w:rPr>
          <w:t>前言</w:t>
        </w:r>
        <w:r>
          <w:tab/>
        </w:r>
        <w:r>
          <w:fldChar w:fldCharType="begin"/>
        </w:r>
        <w:r>
          <w:instrText xml:space="preserve"> PAGEREF _Toc20448 \h </w:instrText>
        </w:r>
        <w:r>
          <w:fldChar w:fldCharType="separate"/>
        </w:r>
        <w:r>
          <w:t>3</w:t>
        </w:r>
        <w:r>
          <w:fldChar w:fldCharType="end"/>
        </w:r>
      </w:hyperlink>
    </w:p>
    <w:p>
      <w:pPr>
        <w:pStyle w:val="TOC1"/>
        <w:tabs>
          <w:tab w:val="right" w:leader="dot" w:pos="8306"/>
        </w:tabs>
      </w:pPr>
      <w:hyperlink w:anchor="_Toc27674" w:history="1">
        <w:r>
          <w:rPr>
            <w:rFonts w:ascii="仿宋" w:eastAsia="仿宋" w:hAnsi="仿宋" w:cs="仿宋" w:hint="eastAsia"/>
            <w:lang w:eastAsia="zh-CN"/>
          </w:rPr>
          <w:t>一、射频同轴电缆组件项目可持续发展</w:t>
        </w:r>
        <w:r>
          <w:tab/>
        </w:r>
        <w:r>
          <w:fldChar w:fldCharType="begin"/>
        </w:r>
        <w:r>
          <w:instrText xml:space="preserve"> PAGEREF _Toc27674 \h </w:instrText>
        </w:r>
        <w:r>
          <w:fldChar w:fldCharType="separate"/>
        </w:r>
        <w:r>
          <w:t>3</w:t>
        </w:r>
        <w:r>
          <w:fldChar w:fldCharType="end"/>
        </w:r>
      </w:hyperlink>
    </w:p>
    <w:p>
      <w:pPr>
        <w:pStyle w:val="TOC2"/>
        <w:tabs>
          <w:tab w:val="right" w:leader="dot" w:pos="8306"/>
        </w:tabs>
      </w:pPr>
      <w:hyperlink w:anchor="_Toc28150" w:history="1">
        <w:r>
          <w:rPr>
            <w:rFonts w:ascii="仿宋" w:eastAsia="仿宋" w:hAnsi="仿宋" w:cs="仿宋" w:hint="eastAsia"/>
            <w:lang w:eastAsia="zh-CN"/>
          </w:rPr>
          <w:t>(一)、可持续战略与实践</w:t>
        </w:r>
        <w:r>
          <w:tab/>
        </w:r>
        <w:r>
          <w:fldChar w:fldCharType="begin"/>
        </w:r>
        <w:r>
          <w:instrText xml:space="preserve"> PAGEREF _Toc28150 \h </w:instrText>
        </w:r>
        <w:r>
          <w:fldChar w:fldCharType="separate"/>
        </w:r>
        <w:r>
          <w:t>3</w:t>
        </w:r>
        <w:r>
          <w:fldChar w:fldCharType="end"/>
        </w:r>
      </w:hyperlink>
    </w:p>
    <w:p>
      <w:pPr>
        <w:pStyle w:val="TOC2"/>
        <w:tabs>
          <w:tab w:val="right" w:leader="dot" w:pos="8306"/>
        </w:tabs>
      </w:pPr>
      <w:hyperlink w:anchor="_Toc30007" w:history="1">
        <w:r>
          <w:rPr>
            <w:rFonts w:ascii="仿宋" w:eastAsia="仿宋" w:hAnsi="仿宋" w:cs="仿宋" w:hint="eastAsia"/>
            <w:lang w:eastAsia="zh-CN"/>
          </w:rPr>
          <w:t>(二)、环保与社会责任</w:t>
        </w:r>
        <w:r>
          <w:tab/>
        </w:r>
        <w:r>
          <w:fldChar w:fldCharType="begin"/>
        </w:r>
        <w:r>
          <w:instrText xml:space="preserve"> PAGEREF _Toc30007 \h </w:instrText>
        </w:r>
        <w:r>
          <w:fldChar w:fldCharType="separate"/>
        </w:r>
        <w:r>
          <w:t>4</w:t>
        </w:r>
        <w:r>
          <w:fldChar w:fldCharType="end"/>
        </w:r>
      </w:hyperlink>
    </w:p>
    <w:p>
      <w:pPr>
        <w:pStyle w:val="TOC1"/>
        <w:tabs>
          <w:tab w:val="right" w:leader="dot" w:pos="8306"/>
        </w:tabs>
      </w:pPr>
      <w:hyperlink w:anchor="_Toc18343" w:history="1">
        <w:r>
          <w:rPr>
            <w:rFonts w:ascii="仿宋" w:eastAsia="仿宋" w:hAnsi="仿宋" w:cs="仿宋" w:hint="eastAsia"/>
            <w:lang w:eastAsia="zh-CN"/>
          </w:rPr>
          <w:t>二、射频同轴电缆组件项目绩效评估</w:t>
        </w:r>
        <w:r>
          <w:tab/>
        </w:r>
        <w:r>
          <w:fldChar w:fldCharType="begin"/>
        </w:r>
        <w:r>
          <w:instrText xml:space="preserve"> PAGEREF _Toc18343 \h </w:instrText>
        </w:r>
        <w:r>
          <w:fldChar w:fldCharType="separate"/>
        </w:r>
        <w:r>
          <w:t>5</w:t>
        </w:r>
        <w:r>
          <w:fldChar w:fldCharType="end"/>
        </w:r>
      </w:hyperlink>
    </w:p>
    <w:p>
      <w:pPr>
        <w:pStyle w:val="TOC2"/>
        <w:tabs>
          <w:tab w:val="right" w:leader="dot" w:pos="8306"/>
        </w:tabs>
      </w:pPr>
      <w:hyperlink w:anchor="_Toc11180" w:history="1">
        <w:r>
          <w:rPr>
            <w:rFonts w:ascii="仿宋" w:eastAsia="仿宋" w:hAnsi="仿宋" w:cs="仿宋" w:hint="eastAsia"/>
            <w:lang w:eastAsia="zh-CN"/>
          </w:rPr>
          <w:t>(一)、绩效评估指标</w:t>
        </w:r>
        <w:r>
          <w:tab/>
        </w:r>
        <w:r>
          <w:fldChar w:fldCharType="begin"/>
        </w:r>
        <w:r>
          <w:instrText xml:space="preserve"> PAGEREF _Toc11180 \h </w:instrText>
        </w:r>
        <w:r>
          <w:fldChar w:fldCharType="separate"/>
        </w:r>
        <w:r>
          <w:t>5</w:t>
        </w:r>
        <w:r>
          <w:fldChar w:fldCharType="end"/>
        </w:r>
      </w:hyperlink>
    </w:p>
    <w:p>
      <w:pPr>
        <w:pStyle w:val="TOC2"/>
        <w:tabs>
          <w:tab w:val="right" w:leader="dot" w:pos="8306"/>
        </w:tabs>
      </w:pPr>
      <w:hyperlink w:anchor="_Toc29138" w:history="1">
        <w:r>
          <w:rPr>
            <w:rFonts w:ascii="仿宋" w:eastAsia="仿宋" w:hAnsi="仿宋" w:cs="仿宋" w:hint="eastAsia"/>
            <w:lang w:eastAsia="zh-CN"/>
          </w:rPr>
          <w:t>(二)、绩效评估方法</w:t>
        </w:r>
        <w:r>
          <w:tab/>
        </w:r>
        <w:r>
          <w:fldChar w:fldCharType="begin"/>
        </w:r>
        <w:r>
          <w:instrText xml:space="preserve"> PAGEREF _Toc29138 \h </w:instrText>
        </w:r>
        <w:r>
          <w:fldChar w:fldCharType="separate"/>
        </w:r>
        <w:r>
          <w:t>6</w:t>
        </w:r>
        <w:r>
          <w:fldChar w:fldCharType="end"/>
        </w:r>
      </w:hyperlink>
    </w:p>
    <w:p>
      <w:pPr>
        <w:pStyle w:val="TOC2"/>
        <w:tabs>
          <w:tab w:val="right" w:leader="dot" w:pos="8306"/>
        </w:tabs>
      </w:pPr>
      <w:hyperlink w:anchor="_Toc31791" w:history="1">
        <w:r>
          <w:rPr>
            <w:rFonts w:ascii="仿宋" w:eastAsia="仿宋" w:hAnsi="仿宋" w:cs="仿宋" w:hint="eastAsia"/>
            <w:lang w:eastAsia="zh-CN"/>
          </w:rPr>
          <w:t>(三)、绩效评估周期</w:t>
        </w:r>
        <w:r>
          <w:tab/>
        </w:r>
        <w:r>
          <w:fldChar w:fldCharType="begin"/>
        </w:r>
        <w:r>
          <w:instrText xml:space="preserve"> PAGEREF _Toc31791 \h </w:instrText>
        </w:r>
        <w:r>
          <w:fldChar w:fldCharType="separate"/>
        </w:r>
        <w:r>
          <w:t>7</w:t>
        </w:r>
        <w:r>
          <w:fldChar w:fldCharType="end"/>
        </w:r>
      </w:hyperlink>
    </w:p>
    <w:p>
      <w:pPr>
        <w:pStyle w:val="TOC1"/>
        <w:tabs>
          <w:tab w:val="right" w:leader="dot" w:pos="8306"/>
        </w:tabs>
      </w:pPr>
      <w:hyperlink w:anchor="_Toc27743" w:history="1">
        <w:r>
          <w:rPr>
            <w:rFonts w:ascii="仿宋" w:eastAsia="仿宋" w:hAnsi="仿宋" w:cs="仿宋" w:hint="eastAsia"/>
            <w:lang w:eastAsia="zh-CN"/>
          </w:rPr>
          <w:t>三、射频同轴电缆组件项目建设单位说明</w:t>
        </w:r>
        <w:r>
          <w:tab/>
        </w:r>
        <w:r>
          <w:fldChar w:fldCharType="begin"/>
        </w:r>
        <w:r>
          <w:instrText xml:space="preserve"> PAGEREF _Toc27743 \h </w:instrText>
        </w:r>
        <w:r>
          <w:fldChar w:fldCharType="separate"/>
        </w:r>
        <w:r>
          <w:t>8</w:t>
        </w:r>
        <w:r>
          <w:fldChar w:fldCharType="end"/>
        </w:r>
      </w:hyperlink>
    </w:p>
    <w:p>
      <w:pPr>
        <w:pStyle w:val="TOC2"/>
        <w:tabs>
          <w:tab w:val="right" w:leader="dot" w:pos="8306"/>
        </w:tabs>
      </w:pPr>
      <w:hyperlink w:anchor="_Toc15593" w:history="1">
        <w:r>
          <w:rPr>
            <w:rFonts w:ascii="仿宋" w:eastAsia="仿宋" w:hAnsi="仿宋" w:cs="仿宋" w:hint="eastAsia"/>
            <w:lang w:eastAsia="zh-CN"/>
          </w:rPr>
          <w:t>(一)、射频同轴电缆组件项目承办单位基本情况</w:t>
        </w:r>
        <w:r>
          <w:tab/>
        </w:r>
        <w:r>
          <w:fldChar w:fldCharType="begin"/>
        </w:r>
        <w:r>
          <w:instrText xml:space="preserve"> PAGEREF _Toc15593 \h </w:instrText>
        </w:r>
        <w:r>
          <w:fldChar w:fldCharType="separate"/>
        </w:r>
        <w:r>
          <w:t>8</w:t>
        </w:r>
        <w:r>
          <w:fldChar w:fldCharType="end"/>
        </w:r>
      </w:hyperlink>
    </w:p>
    <w:p>
      <w:pPr>
        <w:pStyle w:val="TOC2"/>
        <w:tabs>
          <w:tab w:val="right" w:leader="dot" w:pos="8306"/>
        </w:tabs>
      </w:pPr>
      <w:hyperlink w:anchor="_Toc15147" w:history="1">
        <w:r>
          <w:rPr>
            <w:rFonts w:ascii="仿宋" w:eastAsia="仿宋" w:hAnsi="仿宋" w:cs="仿宋" w:hint="eastAsia"/>
            <w:lang w:eastAsia="zh-CN"/>
          </w:rPr>
          <w:t>(二)、公司经济效益分析</w:t>
        </w:r>
        <w:r>
          <w:tab/>
        </w:r>
        <w:r>
          <w:fldChar w:fldCharType="begin"/>
        </w:r>
        <w:r>
          <w:instrText xml:space="preserve"> PAGEREF _Toc15147 \h </w:instrText>
        </w:r>
        <w:r>
          <w:fldChar w:fldCharType="separate"/>
        </w:r>
        <w:r>
          <w:t>9</w:t>
        </w:r>
        <w:r>
          <w:fldChar w:fldCharType="end"/>
        </w:r>
      </w:hyperlink>
    </w:p>
    <w:p>
      <w:pPr>
        <w:pStyle w:val="TOC1"/>
        <w:tabs>
          <w:tab w:val="right" w:leader="dot" w:pos="8306"/>
        </w:tabs>
      </w:pPr>
      <w:hyperlink w:anchor="_Toc14134" w:history="1">
        <w:r>
          <w:rPr>
            <w:rFonts w:ascii="仿宋" w:eastAsia="仿宋" w:hAnsi="仿宋" w:cs="仿宋" w:hint="eastAsia"/>
            <w:lang w:eastAsia="zh-CN"/>
          </w:rPr>
          <w:t>四、工艺说明</w:t>
        </w:r>
        <w:r>
          <w:tab/>
        </w:r>
        <w:r>
          <w:fldChar w:fldCharType="begin"/>
        </w:r>
        <w:r>
          <w:instrText xml:space="preserve"> PAGEREF _Toc14134 \h </w:instrText>
        </w:r>
        <w:r>
          <w:fldChar w:fldCharType="separate"/>
        </w:r>
        <w:r>
          <w:t>10</w:t>
        </w:r>
        <w:r>
          <w:fldChar w:fldCharType="end"/>
        </w:r>
      </w:hyperlink>
    </w:p>
    <w:p>
      <w:pPr>
        <w:pStyle w:val="TOC2"/>
        <w:tabs>
          <w:tab w:val="right" w:leader="dot" w:pos="8306"/>
        </w:tabs>
      </w:pPr>
      <w:hyperlink w:anchor="_Toc19276" w:history="1">
        <w:r>
          <w:rPr>
            <w:rFonts w:ascii="仿宋" w:eastAsia="仿宋" w:hAnsi="仿宋" w:cs="仿宋" w:hint="eastAsia"/>
            <w:lang w:eastAsia="zh-CN"/>
          </w:rPr>
          <w:t>(一)、技术管理特点</w:t>
        </w:r>
        <w:r>
          <w:tab/>
        </w:r>
        <w:r>
          <w:fldChar w:fldCharType="begin"/>
        </w:r>
        <w:r>
          <w:instrText xml:space="preserve"> PAGEREF _Toc19276 \h </w:instrText>
        </w:r>
        <w:r>
          <w:fldChar w:fldCharType="separate"/>
        </w:r>
        <w:r>
          <w:t>10</w:t>
        </w:r>
        <w:r>
          <w:fldChar w:fldCharType="end"/>
        </w:r>
      </w:hyperlink>
    </w:p>
    <w:p>
      <w:pPr>
        <w:pStyle w:val="TOC2"/>
        <w:tabs>
          <w:tab w:val="right" w:leader="dot" w:pos="8306"/>
        </w:tabs>
      </w:pPr>
      <w:hyperlink w:anchor="_Toc28762" w:history="1">
        <w:r>
          <w:rPr>
            <w:rFonts w:ascii="仿宋" w:eastAsia="仿宋" w:hAnsi="仿宋" w:cs="仿宋" w:hint="eastAsia"/>
            <w:lang w:eastAsia="zh-CN"/>
          </w:rPr>
          <w:t>(二)、射频同轴电缆组件项目工艺技术设计方案</w:t>
        </w:r>
        <w:r>
          <w:tab/>
        </w:r>
        <w:r>
          <w:fldChar w:fldCharType="begin"/>
        </w:r>
        <w:r>
          <w:instrText xml:space="preserve"> PAGEREF _Toc28762 \h </w:instrText>
        </w:r>
        <w:r>
          <w:fldChar w:fldCharType="separate"/>
        </w:r>
        <w:r>
          <w:t>11</w:t>
        </w:r>
        <w:r>
          <w:fldChar w:fldCharType="end"/>
        </w:r>
      </w:hyperlink>
    </w:p>
    <w:p>
      <w:pPr>
        <w:pStyle w:val="TOC2"/>
        <w:tabs>
          <w:tab w:val="right" w:leader="dot" w:pos="8306"/>
        </w:tabs>
      </w:pPr>
      <w:hyperlink w:anchor="_Toc12147" w:history="1">
        <w:r>
          <w:rPr>
            <w:rFonts w:ascii="仿宋" w:eastAsia="仿宋" w:hAnsi="仿宋" w:cs="仿宋" w:hint="eastAsia"/>
            <w:lang w:eastAsia="zh-CN"/>
          </w:rPr>
          <w:t>(三)、设备选型方案</w:t>
        </w:r>
        <w:r>
          <w:tab/>
        </w:r>
        <w:r>
          <w:fldChar w:fldCharType="begin"/>
        </w:r>
        <w:r>
          <w:instrText xml:space="preserve"> PAGEREF _Toc12147 \h </w:instrText>
        </w:r>
        <w:r>
          <w:fldChar w:fldCharType="separate"/>
        </w:r>
        <w:r>
          <w:t>12</w:t>
        </w:r>
        <w:r>
          <w:fldChar w:fldCharType="end"/>
        </w:r>
      </w:hyperlink>
    </w:p>
    <w:p>
      <w:pPr>
        <w:pStyle w:val="TOC1"/>
        <w:tabs>
          <w:tab w:val="right" w:leader="dot" w:pos="8306"/>
        </w:tabs>
      </w:pPr>
      <w:hyperlink w:anchor="_Toc12493" w:history="1">
        <w:r>
          <w:rPr>
            <w:rFonts w:ascii="仿宋" w:eastAsia="仿宋" w:hAnsi="仿宋" w:cs="仿宋" w:hint="eastAsia"/>
            <w:lang w:eastAsia="zh-CN"/>
          </w:rPr>
          <w:t>五、射频同轴电缆组件项目危机管理</w:t>
        </w:r>
        <w:r>
          <w:tab/>
        </w:r>
        <w:r>
          <w:fldChar w:fldCharType="begin"/>
        </w:r>
        <w:r>
          <w:instrText xml:space="preserve"> PAGEREF _Toc12493 \h </w:instrText>
        </w:r>
        <w:r>
          <w:fldChar w:fldCharType="separate"/>
        </w:r>
        <w:r>
          <w:t>14</w:t>
        </w:r>
        <w:r>
          <w:fldChar w:fldCharType="end"/>
        </w:r>
      </w:hyperlink>
    </w:p>
    <w:p>
      <w:pPr>
        <w:pStyle w:val="TOC2"/>
        <w:tabs>
          <w:tab w:val="right" w:leader="dot" w:pos="8306"/>
        </w:tabs>
      </w:pPr>
      <w:hyperlink w:anchor="_Toc21632" w:history="1">
        <w:r>
          <w:rPr>
            <w:rFonts w:ascii="仿宋" w:eastAsia="仿宋" w:hAnsi="仿宋" w:cs="仿宋" w:hint="eastAsia"/>
            <w:lang w:eastAsia="zh-CN"/>
          </w:rPr>
          <w:t>(一)、危机预警与识别</w:t>
        </w:r>
        <w:r>
          <w:tab/>
        </w:r>
        <w:r>
          <w:fldChar w:fldCharType="begin"/>
        </w:r>
        <w:r>
          <w:instrText xml:space="preserve"> PAGEREF _Toc21632 \h </w:instrText>
        </w:r>
        <w:r>
          <w:fldChar w:fldCharType="separate"/>
        </w:r>
        <w:r>
          <w:t>14</w:t>
        </w:r>
        <w:r>
          <w:fldChar w:fldCharType="end"/>
        </w:r>
      </w:hyperlink>
    </w:p>
    <w:p>
      <w:pPr>
        <w:pStyle w:val="TOC2"/>
        <w:tabs>
          <w:tab w:val="right" w:leader="dot" w:pos="8306"/>
        </w:tabs>
      </w:pPr>
      <w:hyperlink w:anchor="_Toc1812" w:history="1">
        <w:r>
          <w:rPr>
            <w:rFonts w:ascii="仿宋" w:eastAsia="仿宋" w:hAnsi="仿宋" w:cs="仿宋" w:hint="eastAsia"/>
            <w:lang w:eastAsia="zh-CN"/>
          </w:rPr>
          <w:t>(二)、危机应对与恢复</w:t>
        </w:r>
        <w:r>
          <w:tab/>
        </w:r>
        <w:r>
          <w:fldChar w:fldCharType="begin"/>
        </w:r>
        <w:r>
          <w:instrText xml:space="preserve"> PAGEREF _Toc1812 \h </w:instrText>
        </w:r>
        <w:r>
          <w:fldChar w:fldCharType="separate"/>
        </w:r>
        <w:r>
          <w:t>15</w:t>
        </w:r>
        <w:r>
          <w:fldChar w:fldCharType="end"/>
        </w:r>
      </w:hyperlink>
    </w:p>
    <w:p>
      <w:pPr>
        <w:pStyle w:val="TOC1"/>
        <w:tabs>
          <w:tab w:val="right" w:leader="dot" w:pos="8306"/>
        </w:tabs>
      </w:pPr>
      <w:hyperlink w:anchor="_Toc6013" w:history="1">
        <w:r>
          <w:rPr>
            <w:rFonts w:ascii="仿宋" w:eastAsia="仿宋" w:hAnsi="仿宋" w:cs="仿宋" w:hint="eastAsia"/>
            <w:lang w:eastAsia="zh-CN"/>
          </w:rPr>
          <w:t>六、产品规划分析</w:t>
        </w:r>
        <w:r>
          <w:tab/>
        </w:r>
        <w:r>
          <w:fldChar w:fldCharType="begin"/>
        </w:r>
        <w:r>
          <w:instrText xml:space="preserve"> PAGEREF _Toc6013 \h </w:instrText>
        </w:r>
        <w:r>
          <w:fldChar w:fldCharType="separate"/>
        </w:r>
        <w:r>
          <w:t>16</w:t>
        </w:r>
        <w:r>
          <w:fldChar w:fldCharType="end"/>
        </w:r>
      </w:hyperlink>
    </w:p>
    <w:p>
      <w:pPr>
        <w:pStyle w:val="TOC2"/>
        <w:tabs>
          <w:tab w:val="right" w:leader="dot" w:pos="8306"/>
        </w:tabs>
      </w:pPr>
      <w:hyperlink w:anchor="_Toc10820" w:history="1">
        <w:r>
          <w:rPr>
            <w:rFonts w:ascii="仿宋" w:eastAsia="仿宋" w:hAnsi="仿宋" w:cs="仿宋" w:hint="eastAsia"/>
            <w:lang w:eastAsia="zh-CN"/>
          </w:rPr>
          <w:t>(一)、产品规划</w:t>
        </w:r>
        <w:r>
          <w:tab/>
        </w:r>
        <w:r>
          <w:fldChar w:fldCharType="begin"/>
        </w:r>
        <w:r>
          <w:instrText xml:space="preserve"> PAGEREF _Toc10820 \h </w:instrText>
        </w:r>
        <w:r>
          <w:fldChar w:fldCharType="separate"/>
        </w:r>
        <w:r>
          <w:t>16</w:t>
        </w:r>
        <w:r>
          <w:fldChar w:fldCharType="end"/>
        </w:r>
      </w:hyperlink>
    </w:p>
    <w:p>
      <w:pPr>
        <w:pStyle w:val="TOC2"/>
        <w:tabs>
          <w:tab w:val="right" w:leader="dot" w:pos="8306"/>
        </w:tabs>
      </w:pPr>
      <w:hyperlink w:anchor="_Toc12439" w:history="1">
        <w:r>
          <w:rPr>
            <w:rFonts w:ascii="仿宋" w:eastAsia="仿宋" w:hAnsi="仿宋" w:cs="仿宋" w:hint="eastAsia"/>
            <w:lang w:eastAsia="zh-CN"/>
          </w:rPr>
          <w:t>(二)、建设规模</w:t>
        </w:r>
        <w:r>
          <w:tab/>
        </w:r>
        <w:r>
          <w:fldChar w:fldCharType="begin"/>
        </w:r>
        <w:r>
          <w:instrText xml:space="preserve"> PAGEREF _Toc12439 \h </w:instrText>
        </w:r>
        <w:r>
          <w:fldChar w:fldCharType="separate"/>
        </w:r>
        <w:r>
          <w:t>17</w:t>
        </w:r>
        <w:r>
          <w:fldChar w:fldCharType="end"/>
        </w:r>
      </w:hyperlink>
    </w:p>
    <w:p>
      <w:pPr>
        <w:pStyle w:val="TOC1"/>
        <w:tabs>
          <w:tab w:val="right" w:leader="dot" w:pos="8306"/>
        </w:tabs>
      </w:pPr>
      <w:hyperlink w:anchor="_Toc408" w:history="1">
        <w:r>
          <w:rPr>
            <w:rFonts w:ascii="仿宋" w:eastAsia="仿宋" w:hAnsi="仿宋" w:cs="仿宋" w:hint="eastAsia"/>
            <w:lang w:eastAsia="zh-CN"/>
          </w:rPr>
          <w:t>七、射频同轴电缆组件项目计划安排</w:t>
        </w:r>
        <w:r>
          <w:tab/>
        </w:r>
        <w:r>
          <w:fldChar w:fldCharType="begin"/>
        </w:r>
        <w:r>
          <w:instrText xml:space="preserve"> PAGEREF _Toc408 \h </w:instrText>
        </w:r>
        <w:r>
          <w:fldChar w:fldCharType="separate"/>
        </w:r>
        <w:r>
          <w:t>18</w:t>
        </w:r>
        <w:r>
          <w:fldChar w:fldCharType="end"/>
        </w:r>
      </w:hyperlink>
    </w:p>
    <w:p>
      <w:pPr>
        <w:pStyle w:val="TOC2"/>
        <w:tabs>
          <w:tab w:val="right" w:leader="dot" w:pos="8306"/>
        </w:tabs>
      </w:pPr>
      <w:hyperlink w:anchor="_Toc17111" w:history="1">
        <w:r>
          <w:rPr>
            <w:rFonts w:ascii="仿宋" w:eastAsia="仿宋" w:hAnsi="仿宋" w:cs="仿宋" w:hint="eastAsia"/>
            <w:lang w:eastAsia="zh-CN"/>
          </w:rPr>
          <w:t>(一)、建设周期</w:t>
        </w:r>
        <w:r>
          <w:tab/>
        </w:r>
        <w:r>
          <w:fldChar w:fldCharType="begin"/>
        </w:r>
        <w:r>
          <w:instrText xml:space="preserve"> PAGEREF _Toc17111 \h </w:instrText>
        </w:r>
        <w:r>
          <w:fldChar w:fldCharType="separate"/>
        </w:r>
        <w:r>
          <w:t>18</w:t>
        </w:r>
        <w:r>
          <w:fldChar w:fldCharType="end"/>
        </w:r>
      </w:hyperlink>
    </w:p>
    <w:p>
      <w:pPr>
        <w:pStyle w:val="TOC2"/>
        <w:tabs>
          <w:tab w:val="right" w:leader="dot" w:pos="8306"/>
        </w:tabs>
      </w:pPr>
      <w:hyperlink w:anchor="_Toc453" w:history="1">
        <w:r>
          <w:rPr>
            <w:rFonts w:ascii="仿宋" w:eastAsia="仿宋" w:hAnsi="仿宋" w:cs="仿宋" w:hint="eastAsia"/>
            <w:lang w:eastAsia="zh-CN"/>
          </w:rPr>
          <w:t>(二)、建设进度</w:t>
        </w:r>
        <w:r>
          <w:tab/>
        </w:r>
        <w:r>
          <w:fldChar w:fldCharType="begin"/>
        </w:r>
        <w:r>
          <w:instrText xml:space="preserve"> PAGEREF _Toc453 \h </w:instrText>
        </w:r>
        <w:r>
          <w:fldChar w:fldCharType="separate"/>
        </w:r>
        <w:r>
          <w:t>19</w:t>
        </w:r>
        <w:r>
          <w:fldChar w:fldCharType="end"/>
        </w:r>
      </w:hyperlink>
    </w:p>
    <w:p>
      <w:pPr>
        <w:pStyle w:val="TOC2"/>
        <w:tabs>
          <w:tab w:val="right" w:leader="dot" w:pos="8306"/>
        </w:tabs>
      </w:pPr>
      <w:hyperlink w:anchor="_Toc7845" w:history="1">
        <w:r>
          <w:rPr>
            <w:rFonts w:ascii="仿宋" w:eastAsia="仿宋" w:hAnsi="仿宋" w:cs="仿宋" w:hint="eastAsia"/>
            <w:lang w:eastAsia="zh-CN"/>
          </w:rPr>
          <w:t>(三)、进度安排注意事项</w:t>
        </w:r>
        <w:r>
          <w:tab/>
        </w:r>
        <w:r>
          <w:fldChar w:fldCharType="begin"/>
        </w:r>
        <w:r>
          <w:instrText xml:space="preserve"> PAGEREF _Toc7845 \h </w:instrText>
        </w:r>
        <w:r>
          <w:fldChar w:fldCharType="separate"/>
        </w:r>
        <w:r>
          <w:t>20</w:t>
        </w:r>
        <w:r>
          <w:fldChar w:fldCharType="end"/>
        </w:r>
      </w:hyperlink>
    </w:p>
    <w:p>
      <w:pPr>
        <w:pStyle w:val="TOC2"/>
        <w:tabs>
          <w:tab w:val="right" w:leader="dot" w:pos="8306"/>
        </w:tabs>
      </w:pPr>
      <w:hyperlink w:anchor="_Toc22008" w:history="1">
        <w:r>
          <w:rPr>
            <w:rFonts w:ascii="仿宋" w:eastAsia="仿宋" w:hAnsi="仿宋" w:cs="仿宋" w:hint="eastAsia"/>
            <w:lang w:eastAsia="zh-CN"/>
          </w:rPr>
          <w:t>(四)、人力资源配置</w:t>
        </w:r>
        <w:r>
          <w:tab/>
        </w:r>
        <w:r>
          <w:fldChar w:fldCharType="begin"/>
        </w:r>
        <w:r>
          <w:instrText xml:space="preserve"> PAGEREF _Toc22008 \h </w:instrText>
        </w:r>
        <w:r>
          <w:fldChar w:fldCharType="separate"/>
        </w:r>
        <w:r>
          <w:t>22</w:t>
        </w:r>
        <w:r>
          <w:fldChar w:fldCharType="end"/>
        </w:r>
      </w:hyperlink>
    </w:p>
    <w:p>
      <w:pPr>
        <w:pStyle w:val="TOC1"/>
        <w:tabs>
          <w:tab w:val="right" w:leader="dot" w:pos="8306"/>
        </w:tabs>
      </w:pPr>
      <w:hyperlink w:anchor="_Toc30042" w:history="1">
        <w:r>
          <w:rPr>
            <w:rFonts w:ascii="仿宋" w:eastAsia="仿宋" w:hAnsi="仿宋" w:cs="仿宋" w:hint="eastAsia"/>
            <w:lang w:eastAsia="zh-CN"/>
          </w:rPr>
          <w:t>八、射频同轴电缆组件项目财务管理</w:t>
        </w:r>
        <w:r>
          <w:tab/>
        </w:r>
        <w:r>
          <w:fldChar w:fldCharType="begin"/>
        </w:r>
        <w:r>
          <w:instrText xml:space="preserve"> PAGEREF _Toc30042 \h </w:instrText>
        </w:r>
        <w:r>
          <w:fldChar w:fldCharType="separate"/>
        </w:r>
        <w:r>
          <w:t>22</w:t>
        </w:r>
        <w:r>
          <w:fldChar w:fldCharType="end"/>
        </w:r>
      </w:hyperlink>
    </w:p>
    <w:p>
      <w:pPr>
        <w:pStyle w:val="TOC2"/>
        <w:tabs>
          <w:tab w:val="right" w:leader="dot" w:pos="8306"/>
        </w:tabs>
      </w:pPr>
      <w:hyperlink w:anchor="_Toc14741" w:history="1">
        <w:r>
          <w:rPr>
            <w:rFonts w:ascii="仿宋" w:eastAsia="仿宋" w:hAnsi="仿宋" w:cs="仿宋" w:hint="eastAsia"/>
            <w:lang w:eastAsia="zh-CN"/>
          </w:rPr>
          <w:t>(一)、资金需求大</w:t>
        </w:r>
        <w:r>
          <w:tab/>
        </w:r>
        <w:r>
          <w:fldChar w:fldCharType="begin"/>
        </w:r>
        <w:r>
          <w:instrText xml:space="preserve"> PAGEREF _Toc14741 \h </w:instrText>
        </w:r>
        <w:r>
          <w:fldChar w:fldCharType="separate"/>
        </w:r>
        <w:r>
          <w:t>22</w:t>
        </w:r>
        <w:r>
          <w:fldChar w:fldCharType="end"/>
        </w:r>
      </w:hyperlink>
    </w:p>
    <w:p>
      <w:pPr>
        <w:pStyle w:val="TOC2"/>
        <w:tabs>
          <w:tab w:val="right" w:leader="dot" w:pos="8306"/>
        </w:tabs>
      </w:pPr>
      <w:hyperlink w:anchor="_Toc28269" w:history="1">
        <w:r>
          <w:rPr>
            <w:rFonts w:ascii="仿宋" w:eastAsia="仿宋" w:hAnsi="仿宋" w:cs="仿宋" w:hint="eastAsia"/>
            <w:lang w:eastAsia="zh-CN"/>
          </w:rPr>
          <w:t>(二)、研发周期长</w:t>
        </w:r>
        <w:r>
          <w:tab/>
        </w:r>
        <w:r>
          <w:fldChar w:fldCharType="begin"/>
        </w:r>
        <w:r>
          <w:instrText xml:space="preserve"> PAGEREF _Toc28269 \h </w:instrText>
        </w:r>
        <w:r>
          <w:fldChar w:fldCharType="separate"/>
        </w:r>
        <w:r>
          <w:t>24</w:t>
        </w:r>
        <w:r>
          <w:fldChar w:fldCharType="end"/>
        </w:r>
      </w:hyperlink>
    </w:p>
    <w:p>
      <w:pPr>
        <w:pStyle w:val="TOC2"/>
        <w:tabs>
          <w:tab w:val="right" w:leader="dot" w:pos="8306"/>
        </w:tabs>
      </w:pPr>
      <w:hyperlink w:anchor="_Toc20795" w:history="1">
        <w:r>
          <w:rPr>
            <w:rFonts w:ascii="仿宋" w:eastAsia="仿宋" w:hAnsi="仿宋" w:cs="仿宋" w:hint="eastAsia"/>
            <w:lang w:eastAsia="zh-CN"/>
          </w:rPr>
          <w:t>(三)、市场风险大</w:t>
        </w:r>
        <w:r>
          <w:tab/>
        </w:r>
        <w:r>
          <w:fldChar w:fldCharType="begin"/>
        </w:r>
        <w:r>
          <w:instrText xml:space="preserve"> PAGEREF _Toc20795 \h </w:instrText>
        </w:r>
        <w:r>
          <w:fldChar w:fldCharType="separate"/>
        </w:r>
        <w:r>
          <w:t>25</w:t>
        </w:r>
        <w:r>
          <w:fldChar w:fldCharType="end"/>
        </w:r>
      </w:hyperlink>
    </w:p>
    <w:p>
      <w:pPr>
        <w:pStyle w:val="TOC2"/>
        <w:tabs>
          <w:tab w:val="right" w:leader="dot" w:pos="8306"/>
        </w:tabs>
      </w:pPr>
      <w:hyperlink w:anchor="_Toc21247" w:history="1">
        <w:r>
          <w:rPr>
            <w:rFonts w:ascii="仿宋" w:eastAsia="仿宋" w:hAnsi="仿宋" w:cs="仿宋" w:hint="eastAsia"/>
            <w:lang w:eastAsia="zh-CN"/>
          </w:rPr>
          <w:t>(四)、利润率高</w:t>
        </w:r>
        <w:r>
          <w:tab/>
        </w:r>
        <w:r>
          <w:fldChar w:fldCharType="begin"/>
        </w:r>
        <w:r>
          <w:instrText xml:space="preserve"> PAGEREF _Toc21247 \h </w:instrText>
        </w:r>
        <w:r>
          <w:fldChar w:fldCharType="separate"/>
        </w:r>
        <w:r>
          <w:t>28</w:t>
        </w:r>
        <w:r>
          <w:fldChar w:fldCharType="end"/>
        </w:r>
      </w:hyperlink>
    </w:p>
    <w:p>
      <w:pPr>
        <w:pStyle w:val="TOC1"/>
        <w:tabs>
          <w:tab w:val="right" w:leader="dot" w:pos="8306"/>
        </w:tabs>
      </w:pPr>
      <w:hyperlink w:anchor="_Toc1175" w:history="1">
        <w:r>
          <w:rPr>
            <w:rFonts w:ascii="仿宋" w:eastAsia="仿宋" w:hAnsi="仿宋" w:cs="仿宋" w:hint="eastAsia"/>
            <w:lang w:eastAsia="zh-CN"/>
          </w:rPr>
          <w:t>九、射频同轴电缆组件项目技术管理</w:t>
        </w:r>
        <w:r>
          <w:tab/>
        </w:r>
        <w:r>
          <w:fldChar w:fldCharType="begin"/>
        </w:r>
        <w:r>
          <w:instrText xml:space="preserve"> PAGEREF _Toc1175 \h </w:instrText>
        </w:r>
        <w:r>
          <w:fldChar w:fldCharType="separate"/>
        </w:r>
        <w:r>
          <w:t>30</w:t>
        </w:r>
        <w:r>
          <w:fldChar w:fldCharType="end"/>
        </w:r>
      </w:hyperlink>
    </w:p>
    <w:p>
      <w:pPr>
        <w:pStyle w:val="TOC2"/>
        <w:tabs>
          <w:tab w:val="right" w:leader="dot" w:pos="8306"/>
        </w:tabs>
      </w:pPr>
      <w:hyperlink w:anchor="_Toc27348" w:history="1">
        <w:r>
          <w:rPr>
            <w:rFonts w:ascii="仿宋" w:eastAsia="仿宋" w:hAnsi="仿宋" w:cs="仿宋" w:hint="eastAsia"/>
            <w:lang w:eastAsia="zh-CN"/>
          </w:rPr>
          <w:t>(一)、技术方案选用方向</w:t>
        </w:r>
        <w:r>
          <w:tab/>
        </w:r>
        <w:r>
          <w:fldChar w:fldCharType="begin"/>
        </w:r>
        <w:r>
          <w:instrText xml:space="preserve"> PAGEREF _Toc27348 \h </w:instrText>
        </w:r>
        <w:r>
          <w:fldChar w:fldCharType="separate"/>
        </w:r>
        <w:r>
          <w:t>30</w:t>
        </w:r>
        <w:r>
          <w:fldChar w:fldCharType="end"/>
        </w:r>
      </w:hyperlink>
    </w:p>
    <w:p>
      <w:pPr>
        <w:pStyle w:val="TOC2"/>
        <w:tabs>
          <w:tab w:val="right" w:leader="dot" w:pos="8306"/>
        </w:tabs>
      </w:pPr>
      <w:hyperlink w:anchor="_Toc10243" w:history="1">
        <w:r>
          <w:rPr>
            <w:rFonts w:ascii="仿宋" w:eastAsia="仿宋" w:hAnsi="仿宋" w:cs="仿宋" w:hint="eastAsia"/>
            <w:lang w:eastAsia="zh-CN"/>
          </w:rPr>
          <w:t>(二)、工艺技术方案选用原则</w:t>
        </w:r>
        <w:r>
          <w:tab/>
        </w:r>
        <w:r>
          <w:fldChar w:fldCharType="begin"/>
        </w:r>
        <w:r>
          <w:instrText xml:space="preserve"> PAGEREF _Toc10243 \h </w:instrText>
        </w:r>
        <w:r>
          <w:fldChar w:fldCharType="separate"/>
        </w:r>
        <w:r>
          <w:t>32</w:t>
        </w:r>
        <w:r>
          <w:fldChar w:fldCharType="end"/>
        </w:r>
      </w:hyperlink>
    </w:p>
    <w:p>
      <w:pPr>
        <w:pStyle w:val="TOC2"/>
        <w:tabs>
          <w:tab w:val="right" w:leader="dot" w:pos="8306"/>
        </w:tabs>
      </w:pPr>
      <w:hyperlink w:anchor="_Toc15861" w:history="1">
        <w:r>
          <w:rPr>
            <w:rFonts w:ascii="仿宋" w:eastAsia="仿宋" w:hAnsi="仿宋" w:cs="仿宋" w:hint="eastAsia"/>
            <w:lang w:eastAsia="zh-CN"/>
          </w:rPr>
          <w:t>(三)、工艺技术方案要求</w:t>
        </w:r>
        <w:r>
          <w:tab/>
        </w:r>
        <w:r>
          <w:fldChar w:fldCharType="begin"/>
        </w:r>
        <w:r>
          <w:instrText xml:space="preserve"> PAGEREF _Toc15861 \h </w:instrText>
        </w:r>
        <w:r>
          <w:fldChar w:fldCharType="separate"/>
        </w:r>
        <w:r>
          <w:t>34</w:t>
        </w:r>
        <w:r>
          <w:fldChar w:fldCharType="end"/>
        </w:r>
      </w:hyperlink>
    </w:p>
    <w:p>
      <w:pPr>
        <w:pStyle w:val="TOC1"/>
        <w:tabs>
          <w:tab w:val="right" w:leader="dot" w:pos="8306"/>
        </w:tabs>
      </w:pPr>
      <w:hyperlink w:anchor="_Toc31762" w:history="1">
        <w:r>
          <w:rPr>
            <w:rFonts w:ascii="仿宋" w:eastAsia="仿宋" w:hAnsi="仿宋" w:cs="仿宋" w:hint="eastAsia"/>
            <w:lang w:eastAsia="zh-CN"/>
          </w:rPr>
          <w:t>十、射频同轴电缆组件项目人力资源培养与发展</w:t>
        </w:r>
        <w:r>
          <w:tab/>
        </w:r>
        <w:r>
          <w:fldChar w:fldCharType="begin"/>
        </w:r>
        <w:r>
          <w:instrText xml:space="preserve"> PAGEREF _Toc31762 \h </w:instrText>
        </w:r>
        <w:r>
          <w:fldChar w:fldCharType="separate"/>
        </w:r>
        <w:r>
          <w:t>36</w:t>
        </w:r>
        <w:r>
          <w:fldChar w:fldCharType="end"/>
        </w:r>
      </w:hyperlink>
    </w:p>
    <w:p>
      <w:pPr>
        <w:pStyle w:val="TOC2"/>
        <w:tabs>
          <w:tab w:val="right" w:leader="dot" w:pos="8306"/>
        </w:tabs>
      </w:pPr>
      <w:hyperlink w:anchor="_Toc18581" w:history="1">
        <w:r>
          <w:rPr>
            <w:rFonts w:ascii="仿宋" w:eastAsia="仿宋" w:hAnsi="仿宋" w:cs="仿宋" w:hint="eastAsia"/>
            <w:lang w:eastAsia="zh-CN"/>
          </w:rPr>
          <w:t>(一)、人才需求与规划</w:t>
        </w:r>
        <w:r>
          <w:tab/>
        </w:r>
        <w:r>
          <w:fldChar w:fldCharType="begin"/>
        </w:r>
        <w:r>
          <w:instrText xml:space="preserve"> PAGEREF _Toc18581 \h </w:instrText>
        </w:r>
        <w:r>
          <w:fldChar w:fldCharType="separate"/>
        </w:r>
        <w:r>
          <w:t>36</w:t>
        </w:r>
        <w:r>
          <w:fldChar w:fldCharType="end"/>
        </w:r>
      </w:hyperlink>
    </w:p>
    <w:p>
      <w:pPr>
        <w:pStyle w:val="TOC2"/>
        <w:tabs>
          <w:tab w:val="right" w:leader="dot" w:pos="8306"/>
        </w:tabs>
      </w:pPr>
      <w:hyperlink w:anchor="_Toc31341" w:history="1">
        <w:r>
          <w:rPr>
            <w:rFonts w:ascii="仿宋" w:eastAsia="仿宋" w:hAnsi="仿宋" w:cs="仿宋" w:hint="eastAsia"/>
            <w:lang w:eastAsia="zh-CN"/>
          </w:rPr>
          <w:t>(二)、培训与发展计划</w:t>
        </w:r>
        <w:r>
          <w:tab/>
        </w:r>
        <w:r>
          <w:fldChar w:fldCharType="begin"/>
        </w:r>
        <w:r>
          <w:instrText xml:space="preserve"> PAGEREF _Toc31341 \h </w:instrText>
        </w:r>
        <w:r>
          <w:fldChar w:fldCharType="separate"/>
        </w:r>
        <w:r>
          <w:t>36</w:t>
        </w:r>
        <w:r>
          <w:fldChar w:fldCharType="end"/>
        </w:r>
      </w:hyperlink>
    </w:p>
    <w:p>
      <w:pPr>
        <w:pStyle w:val="TOC1"/>
        <w:tabs>
          <w:tab w:val="right" w:leader="dot" w:pos="8306"/>
        </w:tabs>
      </w:pPr>
      <w:hyperlink w:anchor="_Toc23280" w:history="1">
        <w:r>
          <w:rPr>
            <w:rFonts w:ascii="仿宋" w:eastAsia="仿宋" w:hAnsi="仿宋" w:cs="仿宋" w:hint="eastAsia"/>
            <w:lang w:eastAsia="zh-CN"/>
          </w:rPr>
          <w:t>十一、生产安全保护</w:t>
        </w:r>
        <w:r>
          <w:tab/>
        </w:r>
        <w:r>
          <w:fldChar w:fldCharType="begin"/>
        </w:r>
        <w:r>
          <w:instrText xml:space="preserve"> PAGEREF _Toc23280 \h </w:instrText>
        </w:r>
        <w:r>
          <w:fldChar w:fldCharType="separate"/>
        </w:r>
        <w:r>
          <w:t>37</w:t>
        </w:r>
        <w:r>
          <w:fldChar w:fldCharType="end"/>
        </w:r>
      </w:hyperlink>
    </w:p>
    <w:p>
      <w:pPr>
        <w:pStyle w:val="TOC2"/>
        <w:tabs>
          <w:tab w:val="right" w:leader="dot" w:pos="8306"/>
        </w:tabs>
      </w:pPr>
      <w:hyperlink w:anchor="_Toc25267" w:history="1">
        <w:r>
          <w:rPr>
            <w:rFonts w:ascii="仿宋" w:eastAsia="仿宋" w:hAnsi="仿宋" w:cs="仿宋" w:hint="eastAsia"/>
            <w:lang w:eastAsia="zh-CN"/>
          </w:rPr>
          <w:t>(一)、消防安全</w:t>
        </w:r>
        <w:r>
          <w:tab/>
        </w:r>
        <w:r>
          <w:fldChar w:fldCharType="begin"/>
        </w:r>
        <w:r>
          <w:instrText xml:space="preserve"> PAGEREF _Toc25267 \h </w:instrText>
        </w:r>
        <w:r>
          <w:fldChar w:fldCharType="separate"/>
        </w:r>
        <w:r>
          <w:t>37</w:t>
        </w:r>
        <w:r>
          <w:fldChar w:fldCharType="end"/>
        </w:r>
      </w:hyperlink>
    </w:p>
    <w:p>
      <w:pPr>
        <w:pStyle w:val="TOC2"/>
        <w:tabs>
          <w:tab w:val="right" w:leader="dot" w:pos="8306"/>
        </w:tabs>
      </w:pPr>
      <w:hyperlink w:anchor="_Toc27957" w:history="1">
        <w:r>
          <w:rPr>
            <w:rFonts w:ascii="仿宋" w:eastAsia="仿宋" w:hAnsi="仿宋" w:cs="仿宋" w:hint="eastAsia"/>
            <w:lang w:eastAsia="zh-CN"/>
          </w:rPr>
          <w:t>(二)、防火防爆总图布置措施</w:t>
        </w:r>
        <w:r>
          <w:tab/>
        </w:r>
        <w:r>
          <w:fldChar w:fldCharType="begin"/>
        </w:r>
        <w:r>
          <w:instrText xml:space="preserve"> PAGEREF _Toc27957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81" w:history="1">
        <w:r>
          <w:rPr>
            <w:rFonts w:ascii="仿宋" w:eastAsia="仿宋" w:hAnsi="仿宋" w:cs="仿宋" w:hint="eastAsia"/>
            <w:lang w:eastAsia="zh-CN"/>
          </w:rPr>
          <w:t>(三)、自然灾害防范措施</w:t>
        </w:r>
        <w:r>
          <w:tab/>
        </w:r>
        <w:r>
          <w:fldChar w:fldCharType="begin"/>
        </w:r>
        <w:r>
          <w:instrText xml:space="preserve"> PAGEREF _Toc20281 \h </w:instrText>
        </w:r>
        <w:r>
          <w:fldChar w:fldCharType="separate"/>
        </w:r>
        <w:r>
          <w:t>40</w:t>
        </w:r>
        <w:r>
          <w:fldChar w:fldCharType="end"/>
        </w:r>
      </w:hyperlink>
    </w:p>
    <w:p>
      <w:pPr>
        <w:pStyle w:val="TOC2"/>
        <w:tabs>
          <w:tab w:val="right" w:leader="dot" w:pos="8306"/>
        </w:tabs>
      </w:pPr>
      <w:hyperlink w:anchor="_Toc12227" w:history="1">
        <w:r>
          <w:rPr>
            <w:rFonts w:ascii="仿宋" w:eastAsia="仿宋" w:hAnsi="仿宋" w:cs="仿宋" w:hint="eastAsia"/>
            <w:lang w:eastAsia="zh-CN"/>
          </w:rPr>
          <w:t>(四)、安全色及安全标志使用要求</w:t>
        </w:r>
        <w:r>
          <w:tab/>
        </w:r>
        <w:r>
          <w:fldChar w:fldCharType="begin"/>
        </w:r>
        <w:r>
          <w:instrText xml:space="preserve"> PAGEREF _Toc12227 \h </w:instrText>
        </w:r>
        <w:r>
          <w:fldChar w:fldCharType="separate"/>
        </w:r>
        <w:r>
          <w:t>41</w:t>
        </w:r>
        <w:r>
          <w:fldChar w:fldCharType="end"/>
        </w:r>
      </w:hyperlink>
    </w:p>
    <w:p>
      <w:pPr>
        <w:pStyle w:val="TOC2"/>
        <w:tabs>
          <w:tab w:val="right" w:leader="dot" w:pos="8306"/>
        </w:tabs>
      </w:pPr>
      <w:hyperlink w:anchor="_Toc6358" w:history="1">
        <w:r>
          <w:rPr>
            <w:rFonts w:ascii="仿宋" w:eastAsia="仿宋" w:hAnsi="仿宋" w:cs="仿宋" w:hint="eastAsia"/>
            <w:lang w:eastAsia="zh-CN"/>
          </w:rPr>
          <w:t>(五)、防尘防毒措施</w:t>
        </w:r>
        <w:r>
          <w:tab/>
        </w:r>
        <w:r>
          <w:fldChar w:fldCharType="begin"/>
        </w:r>
        <w:r>
          <w:instrText xml:space="preserve"> PAGEREF _Toc6358 \h </w:instrText>
        </w:r>
        <w:r>
          <w:fldChar w:fldCharType="separate"/>
        </w:r>
        <w:r>
          <w:t>42</w:t>
        </w:r>
        <w:r>
          <w:fldChar w:fldCharType="end"/>
        </w:r>
      </w:hyperlink>
    </w:p>
    <w:p>
      <w:pPr>
        <w:pStyle w:val="TOC2"/>
        <w:tabs>
          <w:tab w:val="right" w:leader="dot" w:pos="8306"/>
        </w:tabs>
      </w:pPr>
      <w:hyperlink w:anchor="_Toc8762" w:history="1">
        <w:r>
          <w:rPr>
            <w:rFonts w:ascii="仿宋" w:eastAsia="仿宋" w:hAnsi="仿宋" w:cs="仿宋" w:hint="eastAsia"/>
            <w:lang w:eastAsia="zh-CN"/>
          </w:rPr>
          <w:t>(六)、防静电、触电防护及防雷措施</w:t>
        </w:r>
        <w:r>
          <w:tab/>
        </w:r>
        <w:r>
          <w:fldChar w:fldCharType="begin"/>
        </w:r>
        <w:r>
          <w:instrText xml:space="preserve"> PAGEREF _Toc8762 \h </w:instrText>
        </w:r>
        <w:r>
          <w:fldChar w:fldCharType="separate"/>
        </w:r>
        <w:r>
          <w:t>43</w:t>
        </w:r>
        <w:r>
          <w:fldChar w:fldCharType="end"/>
        </w:r>
      </w:hyperlink>
    </w:p>
    <w:p>
      <w:pPr>
        <w:pStyle w:val="TOC2"/>
        <w:tabs>
          <w:tab w:val="right" w:leader="dot" w:pos="8306"/>
        </w:tabs>
      </w:pPr>
      <w:hyperlink w:anchor="_Toc18987" w:history="1">
        <w:r>
          <w:rPr>
            <w:rFonts w:ascii="仿宋" w:eastAsia="仿宋" w:hAnsi="仿宋" w:cs="仿宋" w:hint="eastAsia"/>
            <w:lang w:eastAsia="zh-CN"/>
          </w:rPr>
          <w:t>(七)、机械设备安全保障措施</w:t>
        </w:r>
        <w:r>
          <w:tab/>
        </w:r>
        <w:r>
          <w:fldChar w:fldCharType="begin"/>
        </w:r>
        <w:r>
          <w:instrText xml:space="preserve"> PAGEREF _Toc18987 \h </w:instrText>
        </w:r>
        <w:r>
          <w:fldChar w:fldCharType="separate"/>
        </w:r>
        <w:r>
          <w:t>44</w:t>
        </w:r>
        <w:r>
          <w:fldChar w:fldCharType="end"/>
        </w:r>
      </w:hyperlink>
    </w:p>
    <w:p>
      <w:pPr>
        <w:pStyle w:val="TOC1"/>
        <w:tabs>
          <w:tab w:val="right" w:leader="dot" w:pos="8306"/>
        </w:tabs>
      </w:pPr>
      <w:hyperlink w:anchor="_Toc4145" w:history="1">
        <w:r>
          <w:rPr>
            <w:rFonts w:ascii="仿宋" w:eastAsia="仿宋" w:hAnsi="仿宋" w:cs="仿宋" w:hint="eastAsia"/>
            <w:lang w:eastAsia="zh-CN"/>
          </w:rPr>
          <w:t>十二、射频同轴电缆组件项目创新与研发</w:t>
        </w:r>
        <w:r>
          <w:tab/>
        </w:r>
        <w:r>
          <w:fldChar w:fldCharType="begin"/>
        </w:r>
        <w:r>
          <w:instrText xml:space="preserve"> PAGEREF _Toc4145 \h </w:instrText>
        </w:r>
        <w:r>
          <w:fldChar w:fldCharType="separate"/>
        </w:r>
        <w:r>
          <w:t>45</w:t>
        </w:r>
        <w:r>
          <w:fldChar w:fldCharType="end"/>
        </w:r>
      </w:hyperlink>
    </w:p>
    <w:p>
      <w:pPr>
        <w:pStyle w:val="TOC2"/>
        <w:tabs>
          <w:tab w:val="right" w:leader="dot" w:pos="8306"/>
        </w:tabs>
      </w:pPr>
      <w:hyperlink w:anchor="_Toc9729" w:history="1">
        <w:r>
          <w:rPr>
            <w:rFonts w:ascii="仿宋" w:eastAsia="仿宋" w:hAnsi="仿宋" w:cs="仿宋" w:hint="eastAsia"/>
            <w:lang w:eastAsia="zh-CN"/>
          </w:rPr>
          <w:t>(一)、创新策略与方向</w:t>
        </w:r>
        <w:r>
          <w:tab/>
        </w:r>
        <w:r>
          <w:fldChar w:fldCharType="begin"/>
        </w:r>
        <w:r>
          <w:instrText xml:space="preserve"> PAGEREF _Toc9729 \h </w:instrText>
        </w:r>
        <w:r>
          <w:fldChar w:fldCharType="separate"/>
        </w:r>
        <w:r>
          <w:t>45</w:t>
        </w:r>
        <w:r>
          <w:fldChar w:fldCharType="end"/>
        </w:r>
      </w:hyperlink>
    </w:p>
    <w:p>
      <w:pPr>
        <w:pStyle w:val="TOC2"/>
        <w:tabs>
          <w:tab w:val="right" w:leader="dot" w:pos="8306"/>
        </w:tabs>
      </w:pPr>
      <w:hyperlink w:anchor="_Toc2200" w:history="1">
        <w:r>
          <w:rPr>
            <w:rFonts w:ascii="仿宋" w:eastAsia="仿宋" w:hAnsi="仿宋" w:cs="仿宋" w:hint="eastAsia"/>
            <w:lang w:eastAsia="zh-CN"/>
          </w:rPr>
          <w:t>(二)、研发规划与投入</w:t>
        </w:r>
        <w:r>
          <w:tab/>
        </w:r>
        <w:r>
          <w:fldChar w:fldCharType="begin"/>
        </w:r>
        <w:r>
          <w:instrText xml:space="preserve"> PAGEREF _Toc2200 \h </w:instrText>
        </w:r>
        <w:r>
          <w:fldChar w:fldCharType="separate"/>
        </w:r>
        <w:r>
          <w:t>47</w:t>
        </w:r>
        <w:r>
          <w:fldChar w:fldCharType="end"/>
        </w:r>
      </w:hyperlink>
    </w:p>
    <w:p>
      <w:pPr>
        <w:pStyle w:val="TOC1"/>
        <w:tabs>
          <w:tab w:val="right" w:leader="dot" w:pos="8306"/>
        </w:tabs>
      </w:pPr>
      <w:hyperlink w:anchor="_Toc8624" w:history="1">
        <w:r>
          <w:rPr>
            <w:rFonts w:ascii="仿宋" w:eastAsia="仿宋" w:hAnsi="仿宋" w:cs="仿宋" w:hint="eastAsia"/>
            <w:lang w:eastAsia="zh-CN"/>
          </w:rPr>
          <w:t>十三、供应链管理</w:t>
        </w:r>
        <w:r>
          <w:tab/>
        </w:r>
        <w:r>
          <w:fldChar w:fldCharType="begin"/>
        </w:r>
        <w:r>
          <w:instrText xml:space="preserve"> PAGEREF _Toc8624 \h </w:instrText>
        </w:r>
        <w:r>
          <w:fldChar w:fldCharType="separate"/>
        </w:r>
        <w:r>
          <w:t>49</w:t>
        </w:r>
        <w:r>
          <w:fldChar w:fldCharType="end"/>
        </w:r>
      </w:hyperlink>
    </w:p>
    <w:p>
      <w:pPr>
        <w:pStyle w:val="TOC2"/>
        <w:tabs>
          <w:tab w:val="right" w:leader="dot" w:pos="8306"/>
        </w:tabs>
      </w:pPr>
      <w:hyperlink w:anchor="_Toc19712" w:history="1">
        <w:r>
          <w:rPr>
            <w:rFonts w:ascii="仿宋" w:eastAsia="仿宋" w:hAnsi="仿宋" w:cs="仿宋" w:hint="eastAsia"/>
            <w:lang w:eastAsia="zh-CN"/>
          </w:rPr>
          <w:t>(一)、供应链战略规划</w:t>
        </w:r>
        <w:r>
          <w:tab/>
        </w:r>
        <w:r>
          <w:fldChar w:fldCharType="begin"/>
        </w:r>
        <w:r>
          <w:instrText xml:space="preserve"> PAGEREF _Toc19712 \h </w:instrText>
        </w:r>
        <w:r>
          <w:fldChar w:fldCharType="separate"/>
        </w:r>
        <w:r>
          <w:t>49</w:t>
        </w:r>
        <w:r>
          <w:fldChar w:fldCharType="end"/>
        </w:r>
      </w:hyperlink>
    </w:p>
    <w:p>
      <w:pPr>
        <w:pStyle w:val="TOC2"/>
        <w:tabs>
          <w:tab w:val="right" w:leader="dot" w:pos="8306"/>
        </w:tabs>
      </w:pPr>
      <w:hyperlink w:anchor="_Toc31665" w:history="1">
        <w:r>
          <w:rPr>
            <w:rFonts w:ascii="仿宋" w:eastAsia="仿宋" w:hAnsi="仿宋" w:cs="仿宋" w:hint="eastAsia"/>
            <w:lang w:eastAsia="zh-CN"/>
          </w:rPr>
          <w:t>(二)、供应商选择与合作</w:t>
        </w:r>
        <w:r>
          <w:tab/>
        </w:r>
        <w:r>
          <w:fldChar w:fldCharType="begin"/>
        </w:r>
        <w:r>
          <w:instrText xml:space="preserve"> PAGEREF _Toc31665 \h </w:instrText>
        </w:r>
        <w:r>
          <w:fldChar w:fldCharType="separate"/>
        </w:r>
        <w:r>
          <w:t>50</w:t>
        </w:r>
        <w:r>
          <w:fldChar w:fldCharType="end"/>
        </w:r>
      </w:hyperlink>
    </w:p>
    <w:p>
      <w:pPr>
        <w:pStyle w:val="TOC2"/>
        <w:tabs>
          <w:tab w:val="right" w:leader="dot" w:pos="8306"/>
        </w:tabs>
      </w:pPr>
      <w:hyperlink w:anchor="_Toc24684" w:history="1">
        <w:r>
          <w:rPr>
            <w:rFonts w:ascii="仿宋" w:eastAsia="仿宋" w:hAnsi="仿宋" w:cs="仿宋" w:hint="eastAsia"/>
            <w:lang w:eastAsia="zh-CN"/>
          </w:rPr>
          <w:t>(三)、物流与库存管理</w:t>
        </w:r>
        <w:r>
          <w:tab/>
        </w:r>
        <w:r>
          <w:fldChar w:fldCharType="begin"/>
        </w:r>
        <w:r>
          <w:instrText xml:space="preserve"> PAGEREF _Toc24684 \h </w:instrText>
        </w:r>
        <w:r>
          <w:fldChar w:fldCharType="separate"/>
        </w:r>
        <w:r>
          <w:t>51</w:t>
        </w:r>
        <w:r>
          <w:fldChar w:fldCharType="end"/>
        </w:r>
      </w:hyperlink>
    </w:p>
    <w:p>
      <w:pPr>
        <w:pStyle w:val="TOC1"/>
        <w:tabs>
          <w:tab w:val="right" w:leader="dot" w:pos="8306"/>
        </w:tabs>
      </w:pPr>
      <w:hyperlink w:anchor="_Toc6085" w:history="1">
        <w:r>
          <w:rPr>
            <w:rFonts w:ascii="仿宋" w:eastAsia="仿宋" w:hAnsi="仿宋" w:cs="仿宋" w:hint="eastAsia"/>
            <w:lang w:eastAsia="zh-CN"/>
          </w:rPr>
          <w:t>十四、射频同轴电缆组件项目工程方案分析</w:t>
        </w:r>
        <w:r>
          <w:tab/>
        </w:r>
        <w:r>
          <w:fldChar w:fldCharType="begin"/>
        </w:r>
        <w:r>
          <w:instrText xml:space="preserve"> PAGEREF _Toc6085 \h </w:instrText>
        </w:r>
        <w:r>
          <w:fldChar w:fldCharType="separate"/>
        </w:r>
        <w:r>
          <w:t>53</w:t>
        </w:r>
        <w:r>
          <w:fldChar w:fldCharType="end"/>
        </w:r>
      </w:hyperlink>
    </w:p>
    <w:p>
      <w:pPr>
        <w:pStyle w:val="TOC2"/>
        <w:tabs>
          <w:tab w:val="right" w:leader="dot" w:pos="8306"/>
        </w:tabs>
      </w:pPr>
      <w:hyperlink w:anchor="_Toc22864" w:history="1">
        <w:r>
          <w:rPr>
            <w:rFonts w:ascii="仿宋" w:eastAsia="仿宋" w:hAnsi="仿宋" w:cs="仿宋" w:hint="eastAsia"/>
            <w:lang w:eastAsia="zh-CN"/>
          </w:rPr>
          <w:t>(一)、建筑工程设计原则</w:t>
        </w:r>
        <w:r>
          <w:tab/>
        </w:r>
        <w:r>
          <w:fldChar w:fldCharType="begin"/>
        </w:r>
        <w:r>
          <w:instrText xml:space="preserve"> PAGEREF _Toc22864 \h </w:instrText>
        </w:r>
        <w:r>
          <w:fldChar w:fldCharType="separate"/>
        </w:r>
        <w:r>
          <w:t>53</w:t>
        </w:r>
        <w:r>
          <w:fldChar w:fldCharType="end"/>
        </w:r>
      </w:hyperlink>
    </w:p>
    <w:p>
      <w:pPr>
        <w:pStyle w:val="TOC2"/>
        <w:tabs>
          <w:tab w:val="right" w:leader="dot" w:pos="8306"/>
        </w:tabs>
      </w:pPr>
      <w:hyperlink w:anchor="_Toc21850" w:history="1">
        <w:r>
          <w:rPr>
            <w:rFonts w:ascii="仿宋" w:eastAsia="仿宋" w:hAnsi="仿宋" w:cs="仿宋" w:hint="eastAsia"/>
            <w:lang w:eastAsia="zh-CN"/>
          </w:rPr>
          <w:t>(二)、土建工程建设指标</w:t>
        </w:r>
        <w:r>
          <w:tab/>
        </w:r>
        <w:r>
          <w:fldChar w:fldCharType="begin"/>
        </w:r>
        <w:r>
          <w:instrText xml:space="preserve"> PAGEREF _Toc21850 \h </w:instrText>
        </w:r>
        <w:r>
          <w:fldChar w:fldCharType="separate"/>
        </w:r>
        <w:r>
          <w:t>56</w:t>
        </w:r>
        <w:r>
          <w:fldChar w:fldCharType="end"/>
        </w:r>
      </w:hyperlink>
    </w:p>
    <w:p>
      <w:pPr>
        <w:pStyle w:val="TOC1"/>
        <w:tabs>
          <w:tab w:val="right" w:leader="dot" w:pos="8306"/>
        </w:tabs>
      </w:pPr>
      <w:hyperlink w:anchor="_Toc30956" w:history="1">
        <w:r>
          <w:rPr>
            <w:rFonts w:ascii="仿宋" w:eastAsia="仿宋" w:hAnsi="仿宋" w:cs="仿宋" w:hint="eastAsia"/>
            <w:lang w:eastAsia="zh-CN"/>
          </w:rPr>
          <w:t>十五、射频同轴电缆组件项目治理与监督</w:t>
        </w:r>
        <w:r>
          <w:tab/>
        </w:r>
        <w:r>
          <w:fldChar w:fldCharType="begin"/>
        </w:r>
        <w:r>
          <w:instrText xml:space="preserve"> PAGEREF _Toc30956 \h </w:instrText>
        </w:r>
        <w:r>
          <w:fldChar w:fldCharType="separate"/>
        </w:r>
        <w:r>
          <w:t>58</w:t>
        </w:r>
        <w:r>
          <w:fldChar w:fldCharType="end"/>
        </w:r>
      </w:hyperlink>
    </w:p>
    <w:p>
      <w:pPr>
        <w:pStyle w:val="TOC2"/>
        <w:tabs>
          <w:tab w:val="right" w:leader="dot" w:pos="8306"/>
        </w:tabs>
      </w:pPr>
      <w:hyperlink w:anchor="_Toc31253" w:history="1">
        <w:r>
          <w:rPr>
            <w:rFonts w:ascii="仿宋" w:eastAsia="仿宋" w:hAnsi="仿宋" w:cs="仿宋" w:hint="eastAsia"/>
            <w:lang w:eastAsia="zh-CN"/>
          </w:rPr>
          <w:t>(一)、射频同轴电缆组件项目治理结构</w:t>
        </w:r>
        <w:r>
          <w:tab/>
        </w:r>
        <w:r>
          <w:fldChar w:fldCharType="begin"/>
        </w:r>
        <w:r>
          <w:instrText xml:space="preserve"> PAGEREF _Toc31253 \h </w:instrText>
        </w:r>
        <w:r>
          <w:fldChar w:fldCharType="separate"/>
        </w:r>
        <w:r>
          <w:t>58</w:t>
        </w:r>
        <w:r>
          <w:fldChar w:fldCharType="end"/>
        </w:r>
      </w:hyperlink>
    </w:p>
    <w:p>
      <w:pPr>
        <w:pStyle w:val="TOC2"/>
        <w:tabs>
          <w:tab w:val="right" w:leader="dot" w:pos="8306"/>
        </w:tabs>
      </w:pPr>
      <w:hyperlink w:anchor="_Toc23083" w:history="1">
        <w:r>
          <w:rPr>
            <w:rFonts w:ascii="仿宋" w:eastAsia="仿宋" w:hAnsi="仿宋" w:cs="仿宋" w:hint="eastAsia"/>
            <w:lang w:eastAsia="zh-CN"/>
          </w:rPr>
          <w:t>(二)、监督与审计</w:t>
        </w:r>
        <w:r>
          <w:tab/>
        </w:r>
        <w:r>
          <w:fldChar w:fldCharType="begin"/>
        </w:r>
        <w:r>
          <w:instrText xml:space="preserve"> PAGEREF _Toc23083 \h </w:instrText>
        </w:r>
        <w:r>
          <w:fldChar w:fldCharType="separate"/>
        </w:r>
        <w:r>
          <w:t>59</w:t>
        </w:r>
        <w:r>
          <w:fldChar w:fldCharType="end"/>
        </w:r>
      </w:hyperlink>
    </w:p>
    <w:p>
      <w:pPr>
        <w:pStyle w:val="TOC1"/>
        <w:tabs>
          <w:tab w:val="right" w:leader="dot" w:pos="8306"/>
        </w:tabs>
      </w:pPr>
      <w:hyperlink w:anchor="_Toc22953" w:history="1">
        <w:r>
          <w:rPr>
            <w:rFonts w:ascii="仿宋" w:eastAsia="仿宋" w:hAnsi="仿宋" w:cs="仿宋" w:hint="eastAsia"/>
            <w:lang w:eastAsia="zh-CN"/>
          </w:rPr>
          <w:t>十六、质量管理体系</w:t>
        </w:r>
        <w:r>
          <w:tab/>
        </w:r>
        <w:r>
          <w:fldChar w:fldCharType="begin"/>
        </w:r>
        <w:r>
          <w:instrText xml:space="preserve"> PAGEREF _Toc22953 \h </w:instrText>
        </w:r>
        <w:r>
          <w:fldChar w:fldCharType="separate"/>
        </w:r>
        <w:r>
          <w:t>61</w:t>
        </w:r>
        <w:r>
          <w:fldChar w:fldCharType="end"/>
        </w:r>
      </w:hyperlink>
    </w:p>
    <w:p>
      <w:pPr>
        <w:pStyle w:val="TOC2"/>
        <w:tabs>
          <w:tab w:val="right" w:leader="dot" w:pos="8306"/>
        </w:tabs>
      </w:pPr>
      <w:hyperlink w:anchor="_Toc23710" w:history="1">
        <w:r>
          <w:rPr>
            <w:rFonts w:ascii="仿宋" w:eastAsia="仿宋" w:hAnsi="仿宋" w:cs="仿宋" w:hint="eastAsia"/>
            <w:lang w:eastAsia="zh-CN"/>
          </w:rPr>
          <w:t>(一)、质量目标与方针</w:t>
        </w:r>
        <w:r>
          <w:tab/>
        </w:r>
        <w:r>
          <w:fldChar w:fldCharType="begin"/>
        </w:r>
        <w:r>
          <w:instrText xml:space="preserve"> PAGEREF _Toc23710 \h </w:instrText>
        </w:r>
        <w:r>
          <w:fldChar w:fldCharType="separate"/>
        </w:r>
        <w:r>
          <w:t>61</w:t>
        </w:r>
        <w:r>
          <w:fldChar w:fldCharType="end"/>
        </w:r>
      </w:hyperlink>
    </w:p>
    <w:p>
      <w:pPr>
        <w:pStyle w:val="TOC2"/>
        <w:tabs>
          <w:tab w:val="right" w:leader="dot" w:pos="8306"/>
        </w:tabs>
      </w:pPr>
      <w:hyperlink w:anchor="_Toc28001" w:history="1">
        <w:r>
          <w:rPr>
            <w:rFonts w:ascii="仿宋" w:eastAsia="仿宋" w:hAnsi="仿宋" w:cs="仿宋" w:hint="eastAsia"/>
            <w:lang w:eastAsia="zh-CN"/>
          </w:rPr>
          <w:t>(二)、质量管理责任</w:t>
        </w:r>
        <w:r>
          <w:tab/>
        </w:r>
        <w:r>
          <w:fldChar w:fldCharType="begin"/>
        </w:r>
        <w:r>
          <w:instrText xml:space="preserve"> PAGEREF _Toc28001 \h </w:instrText>
        </w:r>
        <w:r>
          <w:fldChar w:fldCharType="separate"/>
        </w:r>
        <w:r>
          <w:t>62</w:t>
        </w:r>
        <w:r>
          <w:fldChar w:fldCharType="end"/>
        </w:r>
      </w:hyperlink>
    </w:p>
    <w:p>
      <w:pPr>
        <w:pStyle w:val="TOC2"/>
        <w:tabs>
          <w:tab w:val="right" w:leader="dot" w:pos="8306"/>
        </w:tabs>
      </w:pPr>
      <w:hyperlink w:anchor="_Toc21597" w:history="1">
        <w:r>
          <w:rPr>
            <w:rFonts w:ascii="仿宋" w:eastAsia="仿宋" w:hAnsi="仿宋" w:cs="仿宋" w:hint="eastAsia"/>
            <w:lang w:eastAsia="zh-CN"/>
          </w:rPr>
          <w:t>(三)、质量管理体系文件</w:t>
        </w:r>
        <w:r>
          <w:tab/>
        </w:r>
        <w:r>
          <w:fldChar w:fldCharType="begin"/>
        </w:r>
        <w:r>
          <w:instrText xml:space="preserve"> PAGEREF _Toc21597 \h </w:instrText>
        </w:r>
        <w:r>
          <w:fldChar w:fldCharType="separate"/>
        </w:r>
        <w:r>
          <w:t>63</w:t>
        </w:r>
        <w:r>
          <w:fldChar w:fldCharType="end"/>
        </w:r>
      </w:hyperlink>
    </w:p>
    <w:p>
      <w:pPr>
        <w:pStyle w:val="TOC2"/>
        <w:tabs>
          <w:tab w:val="right" w:leader="dot" w:pos="8306"/>
        </w:tabs>
      </w:pPr>
      <w:hyperlink w:anchor="_Toc24844" w:history="1">
        <w:r>
          <w:rPr>
            <w:rFonts w:ascii="仿宋" w:eastAsia="仿宋" w:hAnsi="仿宋" w:cs="仿宋" w:hint="eastAsia"/>
            <w:lang w:eastAsia="zh-CN"/>
          </w:rPr>
          <w:t>(四)、质量培训与教育</w:t>
        </w:r>
        <w:r>
          <w:tab/>
        </w:r>
        <w:r>
          <w:fldChar w:fldCharType="begin"/>
        </w:r>
        <w:r>
          <w:instrText xml:space="preserve"> PAGEREF _Toc24844 \h </w:instrText>
        </w:r>
        <w:r>
          <w:fldChar w:fldCharType="separate"/>
        </w:r>
        <w:r>
          <w:t>65</w:t>
        </w:r>
        <w:r>
          <w:fldChar w:fldCharType="end"/>
        </w:r>
      </w:hyperlink>
    </w:p>
    <w:p>
      <w:pPr>
        <w:pStyle w:val="TOC2"/>
        <w:tabs>
          <w:tab w:val="right" w:leader="dot" w:pos="8306"/>
        </w:tabs>
      </w:pPr>
      <w:hyperlink w:anchor="_Toc3529" w:history="1">
        <w:r>
          <w:rPr>
            <w:rFonts w:ascii="仿宋" w:eastAsia="仿宋" w:hAnsi="仿宋" w:cs="仿宋" w:hint="eastAsia"/>
            <w:lang w:eastAsia="zh-CN"/>
          </w:rPr>
          <w:t>(五)、质量审核与评价</w:t>
        </w:r>
        <w:r>
          <w:tab/>
        </w:r>
        <w:r>
          <w:fldChar w:fldCharType="begin"/>
        </w:r>
        <w:r>
          <w:instrText xml:space="preserve"> PAGEREF _Toc3529 \h </w:instrText>
        </w:r>
        <w:r>
          <w:fldChar w:fldCharType="separate"/>
        </w:r>
        <w:r>
          <w:t>67</w:t>
        </w:r>
        <w:r>
          <w:fldChar w:fldCharType="end"/>
        </w:r>
      </w:hyperlink>
    </w:p>
    <w:p>
      <w:pPr>
        <w:pStyle w:val="TOC2"/>
        <w:tabs>
          <w:tab w:val="right" w:leader="dot" w:pos="8306"/>
        </w:tabs>
      </w:pPr>
      <w:hyperlink w:anchor="_Toc2085" w:history="1">
        <w:r>
          <w:rPr>
            <w:rFonts w:ascii="仿宋" w:eastAsia="仿宋" w:hAnsi="仿宋" w:cs="仿宋" w:hint="eastAsia"/>
            <w:lang w:eastAsia="zh-CN"/>
          </w:rPr>
          <w:t>(六)、不符合与纠正措施</w:t>
        </w:r>
        <w:r>
          <w:tab/>
        </w:r>
        <w:r>
          <w:fldChar w:fldCharType="begin"/>
        </w:r>
        <w:r>
          <w:instrText xml:space="preserve"> PAGEREF _Toc2085 \h </w:instrText>
        </w:r>
        <w:r>
          <w:fldChar w:fldCharType="separate"/>
        </w:r>
        <w:r>
          <w:t>68</w:t>
        </w:r>
        <w:r>
          <w:fldChar w:fldCharType="end"/>
        </w:r>
      </w:hyperlink>
    </w:p>
    <w:p>
      <w:pPr>
        <w:pStyle w:val="TOC1"/>
        <w:tabs>
          <w:tab w:val="right" w:leader="dot" w:pos="8306"/>
        </w:tabs>
      </w:pPr>
      <w:hyperlink w:anchor="_Toc27782" w:history="1">
        <w:r>
          <w:rPr>
            <w:rFonts w:ascii="仿宋" w:eastAsia="仿宋" w:hAnsi="仿宋" w:cs="仿宋" w:hint="eastAsia"/>
            <w:lang w:eastAsia="zh-CN"/>
          </w:rPr>
          <w:t>十七、射频同轴电缆组件项目实施保障措施</w:t>
        </w:r>
        <w:r>
          <w:tab/>
        </w:r>
        <w:r>
          <w:fldChar w:fldCharType="begin"/>
        </w:r>
        <w:r>
          <w:instrText xml:space="preserve"> PAGEREF _Toc27782 \h </w:instrText>
        </w:r>
        <w:r>
          <w:fldChar w:fldCharType="separate"/>
        </w:r>
        <w:r>
          <w:t>69</w:t>
        </w:r>
        <w:r>
          <w:fldChar w:fldCharType="end"/>
        </w:r>
      </w:hyperlink>
    </w:p>
    <w:p>
      <w:pPr>
        <w:pStyle w:val="TOC2"/>
        <w:tabs>
          <w:tab w:val="right" w:leader="dot" w:pos="8306"/>
        </w:tabs>
      </w:pPr>
      <w:hyperlink w:anchor="_Toc1396" w:history="1">
        <w:r>
          <w:rPr>
            <w:rFonts w:ascii="仿宋" w:eastAsia="仿宋" w:hAnsi="仿宋" w:cs="仿宋" w:hint="eastAsia"/>
            <w:lang w:eastAsia="zh-CN"/>
          </w:rPr>
          <w:t>(一)、射频同轴电缆组件项目实施保障机制</w:t>
        </w:r>
        <w:r>
          <w:tab/>
        </w:r>
        <w:r>
          <w:fldChar w:fldCharType="begin"/>
        </w:r>
        <w:r>
          <w:instrText xml:space="preserve"> PAGEREF _Toc1396 \h </w:instrText>
        </w:r>
        <w:r>
          <w:fldChar w:fldCharType="separate"/>
        </w:r>
        <w:r>
          <w:t>69</w:t>
        </w:r>
        <w:r>
          <w:fldChar w:fldCharType="end"/>
        </w:r>
      </w:hyperlink>
    </w:p>
    <w:p>
      <w:pPr>
        <w:pStyle w:val="TOC2"/>
        <w:tabs>
          <w:tab w:val="right" w:leader="dot" w:pos="8306"/>
        </w:tabs>
      </w:pPr>
      <w:hyperlink w:anchor="_Toc26410" w:history="1">
        <w:r>
          <w:rPr>
            <w:rFonts w:ascii="仿宋" w:eastAsia="仿宋" w:hAnsi="仿宋" w:cs="仿宋" w:hint="eastAsia"/>
            <w:lang w:eastAsia="zh-CN"/>
          </w:rPr>
          <w:t>(二)、射频同轴电缆组件项目法律合规要求</w:t>
        </w:r>
        <w:r>
          <w:tab/>
        </w:r>
        <w:r>
          <w:fldChar w:fldCharType="begin"/>
        </w:r>
        <w:r>
          <w:instrText xml:space="preserve"> PAGEREF _Toc26410 \h </w:instrText>
        </w:r>
        <w:r>
          <w:fldChar w:fldCharType="separate"/>
        </w:r>
        <w:r>
          <w:t>73</w:t>
        </w:r>
        <w:r>
          <w:fldChar w:fldCharType="end"/>
        </w:r>
      </w:hyperlink>
    </w:p>
    <w:p>
      <w:pPr>
        <w:pStyle w:val="TOC2"/>
        <w:tabs>
          <w:tab w:val="right" w:leader="dot" w:pos="8306"/>
        </w:tabs>
      </w:pPr>
      <w:hyperlink w:anchor="_Toc121" w:history="1">
        <w:r>
          <w:rPr>
            <w:rFonts w:ascii="仿宋" w:eastAsia="仿宋" w:hAnsi="仿宋" w:cs="仿宋" w:hint="eastAsia"/>
            <w:lang w:eastAsia="zh-CN"/>
          </w:rPr>
          <w:t>(三)、射频同轴电缆组件项目合同管理与法律事务</w:t>
        </w:r>
        <w:r>
          <w:tab/>
        </w:r>
        <w:r>
          <w:fldChar w:fldCharType="begin"/>
        </w:r>
        <w:r>
          <w:instrText xml:space="preserve"> PAGEREF _Toc121 \h </w:instrText>
        </w:r>
        <w:r>
          <w:fldChar w:fldCharType="separate"/>
        </w:r>
        <w:r>
          <w:t>77</w:t>
        </w:r>
        <w:r>
          <w:fldChar w:fldCharType="end"/>
        </w:r>
      </w:hyperlink>
    </w:p>
    <w:p>
      <w:pPr>
        <w:pStyle w:val="TOC2"/>
        <w:tabs>
          <w:tab w:val="right" w:leader="dot" w:pos="8306"/>
        </w:tabs>
      </w:pPr>
      <w:hyperlink w:anchor="_Toc28013" w:history="1">
        <w:r>
          <w:rPr>
            <w:rFonts w:ascii="仿宋" w:eastAsia="仿宋" w:hAnsi="仿宋" w:cs="仿宋" w:hint="eastAsia"/>
            <w:lang w:eastAsia="zh-CN"/>
          </w:rPr>
          <w:t>(四)、射频同轴电缆组件项目知识产权保护策略</w:t>
        </w:r>
        <w:r>
          <w:tab/>
        </w:r>
        <w:r>
          <w:fldChar w:fldCharType="begin"/>
        </w:r>
        <w:r>
          <w:instrText xml:space="preserve"> PAGEREF _Toc28013 \h </w:instrText>
        </w:r>
        <w:r>
          <w:fldChar w:fldCharType="separate"/>
        </w:r>
        <w:r>
          <w:t>84</w:t>
        </w:r>
        <w:r>
          <w:fldChar w:fldCharType="end"/>
        </w:r>
      </w:hyperlink>
    </w:p>
    <w:p>
      <w:pPr>
        <w:pStyle w:val="TOC1"/>
        <w:tabs>
          <w:tab w:val="right" w:leader="dot" w:pos="8306"/>
        </w:tabs>
      </w:pPr>
      <w:hyperlink w:anchor="_Toc24410" w:history="1">
        <w:r>
          <w:rPr>
            <w:rFonts w:ascii="仿宋" w:eastAsia="仿宋" w:hAnsi="仿宋" w:cs="仿宋" w:hint="eastAsia"/>
            <w:lang w:eastAsia="zh-CN"/>
          </w:rPr>
          <w:t>十八、营销与推广策略</w:t>
        </w:r>
        <w:r>
          <w:tab/>
        </w:r>
        <w:r>
          <w:fldChar w:fldCharType="begin"/>
        </w:r>
        <w:r>
          <w:instrText xml:space="preserve"> PAGEREF _Toc24410 \h </w:instrText>
        </w:r>
        <w:r>
          <w:fldChar w:fldCharType="separate"/>
        </w:r>
        <w:r>
          <w:t>86</w:t>
        </w:r>
        <w:r>
          <w:fldChar w:fldCharType="end"/>
        </w:r>
      </w:hyperlink>
    </w:p>
    <w:p>
      <w:pPr>
        <w:pStyle w:val="TOC2"/>
        <w:tabs>
          <w:tab w:val="right" w:leader="dot" w:pos="8306"/>
        </w:tabs>
      </w:pPr>
      <w:hyperlink w:anchor="_Toc29927" w:history="1">
        <w:r>
          <w:rPr>
            <w:rFonts w:ascii="仿宋" w:eastAsia="仿宋" w:hAnsi="仿宋" w:cs="仿宋" w:hint="eastAsia"/>
            <w:lang w:eastAsia="zh-CN"/>
          </w:rPr>
          <w:t>(一)、产品/服务定位与特点</w:t>
        </w:r>
        <w:r>
          <w:tab/>
        </w:r>
        <w:r>
          <w:fldChar w:fldCharType="begin"/>
        </w:r>
        <w:r>
          <w:instrText xml:space="preserve"> PAGEREF _Toc29927 \h </w:instrText>
        </w:r>
        <w:r>
          <w:fldChar w:fldCharType="separate"/>
        </w:r>
        <w:r>
          <w:t>86</w:t>
        </w:r>
        <w:r>
          <w:fldChar w:fldCharType="end"/>
        </w:r>
      </w:hyperlink>
    </w:p>
    <w:p>
      <w:pPr>
        <w:pStyle w:val="TOC2"/>
        <w:tabs>
          <w:tab w:val="right" w:leader="dot" w:pos="8306"/>
        </w:tabs>
      </w:pPr>
      <w:hyperlink w:anchor="_Toc28981" w:history="1">
        <w:r>
          <w:rPr>
            <w:rFonts w:ascii="仿宋" w:eastAsia="仿宋" w:hAnsi="仿宋" w:cs="仿宋" w:hint="eastAsia"/>
            <w:lang w:eastAsia="zh-CN"/>
          </w:rPr>
          <w:t>(二)、市场定位与竞争分析</w:t>
        </w:r>
        <w:r>
          <w:tab/>
        </w:r>
        <w:r>
          <w:fldChar w:fldCharType="begin"/>
        </w:r>
        <w:r>
          <w:instrText xml:space="preserve"> PAGEREF _Toc28981 \h </w:instrText>
        </w:r>
        <w:r>
          <w:fldChar w:fldCharType="separate"/>
        </w:r>
        <w:r>
          <w:t>88</w:t>
        </w:r>
        <w:r>
          <w:fldChar w:fldCharType="end"/>
        </w:r>
      </w:hyperlink>
    </w:p>
    <w:p>
      <w:pPr>
        <w:pStyle w:val="TOC2"/>
        <w:tabs>
          <w:tab w:val="right" w:leader="dot" w:pos="8306"/>
        </w:tabs>
      </w:pPr>
      <w:hyperlink w:anchor="_Toc2199" w:history="1">
        <w:r>
          <w:rPr>
            <w:rFonts w:ascii="仿宋" w:eastAsia="仿宋" w:hAnsi="仿宋" w:cs="仿宋" w:hint="eastAsia"/>
            <w:lang w:eastAsia="zh-CN"/>
          </w:rPr>
          <w:t>(三)、营销渠道与策略</w:t>
        </w:r>
        <w:r>
          <w:tab/>
        </w:r>
        <w:r>
          <w:fldChar w:fldCharType="begin"/>
        </w:r>
        <w:r>
          <w:instrText xml:space="preserve"> PAGEREF _Toc2199 \h </w:instrText>
        </w:r>
        <w:r>
          <w:fldChar w:fldCharType="separate"/>
        </w:r>
        <w:r>
          <w:t>89</w:t>
        </w:r>
        <w:r>
          <w:fldChar w:fldCharType="end"/>
        </w:r>
      </w:hyperlink>
    </w:p>
    <w:p>
      <w:pPr>
        <w:pStyle w:val="TOC2"/>
        <w:tabs>
          <w:tab w:val="right" w:leader="dot" w:pos="8306"/>
        </w:tabs>
      </w:pPr>
      <w:hyperlink w:anchor="_Toc5120" w:history="1">
        <w:r>
          <w:rPr>
            <w:rFonts w:ascii="仿宋" w:eastAsia="仿宋" w:hAnsi="仿宋" w:cs="仿宋" w:hint="eastAsia"/>
            <w:lang w:eastAsia="zh-CN"/>
          </w:rPr>
          <w:t>(四)、推广与宣传活动</w:t>
        </w:r>
        <w:r>
          <w:tab/>
        </w:r>
        <w:r>
          <w:fldChar w:fldCharType="begin"/>
        </w:r>
        <w:r>
          <w:instrText xml:space="preserve"> PAGEREF _Toc5120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74"/>
      <w:r>
        <w:rPr>
          <w:rFonts w:ascii="仿宋" w:eastAsia="仿宋" w:hAnsi="仿宋" w:cs="仿宋" w:hint="eastAsia"/>
          <w:sz w:val="28"/>
          <w:lang w:eastAsia="zh-CN"/>
        </w:rPr>
        <w:t>一、射频同轴电缆组件项目可持续发展</w:t>
      </w:r>
      <w:bookmarkEnd w:id="2"/>
    </w:p>
    <w:p>
      <w:pPr>
        <w:pStyle w:val="Heading2"/>
        <w:rPr>
          <w:rFonts w:ascii="仿宋" w:eastAsia="仿宋" w:hAnsi="仿宋" w:cs="仿宋" w:hint="eastAsia"/>
          <w:lang w:eastAsia="zh-CN"/>
        </w:rPr>
      </w:pPr>
      <w:bookmarkStart w:id="3" w:name="_Toc2815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项目中，射频同轴电缆组件项目团队着眼于未来，明确了可持续发展的战略方向。制定的具体可持续发展目标包括降低资源使用、采用环保技术、最大化社会效益等。这一步骤不仅有助于射频同轴电缆组件项目在环保和社会责任方面达到最高标准，也为未来提供了明确的指引，确保射频同轴电缆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可持续实践的融入射频同轴电缆组件项目管理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射频同轴电缆组件项目管理周期。从射频同轴电缆组件项目规划开始，射频同轴电缆组件项目团队就考虑了环境和社会的因素。在执行阶段，射频同轴电缆组件项目团队积极推动绿色技术的应用，优化资源利用。此外，关注员工的社会责任，通过培训和沟通活动提高员工对可持续发展的认知，使他们能够在日常工作中践行可持续实践。这些举措不仅为射频同轴电缆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0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射频同轴电缆组件项目的可持续发展理念，我们深信环保与社会责任是射频同轴电缆组件项目成功的关键支柱。在射频同轴电缆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团队通过引入先进的环保技术、建立高效的废物处理系统以及推动能源节约措施，积极履行环保责任。定期的环保监测和评估确保射频同轴电缆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射频同轴电缆组件项目不仅致力于自身可持续发展，还注重对社会的回馈。通过支持社区射频同轴电缆组件项目、参与慈善事业、提供培训机会等方式，射频同轴电缆组件项目积极履行社会责任。与当地社区建立积极互动，关注员工的工作与生活平衡，以及员工的身心健康，是射频同轴电缆组件项目在社会责任层面的关键举措。这样的实践不仅增强了射频同轴电缆组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343"/>
      <w:r>
        <w:rPr>
          <w:rFonts w:ascii="仿宋" w:eastAsia="仿宋" w:hAnsi="仿宋" w:cs="仿宋" w:hint="eastAsia"/>
          <w:sz w:val="28"/>
          <w:lang w:eastAsia="zh-CN"/>
        </w:rPr>
        <w:t>二、射频同轴电缆组件项目绩效评估</w:t>
      </w:r>
      <w:bookmarkEnd w:id="5"/>
    </w:p>
    <w:p>
      <w:pPr>
        <w:pStyle w:val="Heading2"/>
        <w:rPr>
          <w:rFonts w:ascii="仿宋" w:eastAsia="仿宋" w:hAnsi="仿宋" w:cs="仿宋" w:hint="eastAsia"/>
          <w:lang w:eastAsia="zh-CN"/>
        </w:rPr>
      </w:pPr>
      <w:bookmarkStart w:id="6" w:name="_Toc1118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项目中，我们设计了一套全面的绩效评估指标，以确保射频同轴电缆组件项目的可控和成功交付。这些指标跨足射频同轴电缆组件项目目标、成本、进度和质量等多个维度，为我们提供了全面洞察射频同轴电缆组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目标达成率是我们关注的首要指标。我们设定了明确的目标，并通过定期监测和评估，迅速发现并应对潜在的目标偏差。这为射频同轴电缆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成本绩效是另一个核心关注点。通过实际成本与预算成本的对比分析，我们深入了解成本差异的原因，及时调整资源分配，保持射频同轴电缆组件项目在经济效益方面的合理水平。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进度作为关键的绩效指标之一，得到了精心的关注。我们制定了详细的射频同轴电缆组件项目进度计划，并设立了进度符合度指标，确保实际进度与计划进度保持一致。这使我们能够快速发现和解决潜在的进度问题，保持射频同轴电缆组件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射频同轴电缆组件项目绩效的不可或缺的一环。我们引入了一系列的质量标准和客户满意度指标，以确保射频同轴电缆组件项目交付的成果在质量上达到或超越预期水平。通过持续监测这些指标，我们努力提升射频同轴电缆组件项目整体质量水平，为射频同轴电缆组件项目的成功交付提供有力保障。通过这些科学且全面的绩效评估，我们能够更好地引导射频同轴电缆组件项目的持续改进，确保射频同轴电缆组件项目目标的顺利达成。</w:t>
      </w:r>
    </w:p>
    <w:p>
      <w:pPr>
        <w:pStyle w:val="Heading2"/>
        <w:ind w:firstLine="560" w:firstLineChars="200"/>
        <w:rPr>
          <w:rFonts w:ascii="仿宋" w:eastAsia="仿宋" w:hAnsi="仿宋" w:cs="仿宋" w:hint="eastAsia"/>
          <w:sz w:val="28"/>
          <w:lang w:eastAsia="zh-CN"/>
        </w:rPr>
      </w:pPr>
      <w:bookmarkStart w:id="7" w:name="_Toc291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绩效评估是射频同轴电缆组件项目中的关键环节，为确保射频同轴电缆组件项目达到预期目标，我们采用了多层次、多维度的绩效评估方法。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射频同轴电缆组件项目的战略目标对齐，确保每个决策和行动都与射频同轴电缆组件项目整体目标保持一致。团队会定期召开战略对齐会议，审视当前工作与射频同轴电缆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射频同轴电缆组件项目进度、质量、成本和风险等方面。这些指标通过数据收集和分析，为射频同轴电缆组件项目管理团队提供了客观的评估依据。例如，我们通过射频同轴电缆组件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射频同轴电缆组件项目内部，还考虑了射频同轴电缆组件项目对外部环境的影响。我们定期进行干系人满意度调查，以了解各利益相关方对射频同轴电缆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这种多层次、多角度的绩效评估方法，使得我们能够全面了解射频同轴电缆组件项目的运行状态，及时做出调整，确保射频同轴电缆组件项目在不断变化的环境中保持稳健前行。</w:t>
      </w:r>
    </w:p>
    <w:p>
      <w:pPr>
        <w:pStyle w:val="Heading2"/>
        <w:ind w:firstLine="560" w:firstLineChars="200"/>
        <w:rPr>
          <w:rFonts w:ascii="仿宋" w:eastAsia="仿宋" w:hAnsi="仿宋" w:cs="仿宋" w:hint="eastAsia"/>
          <w:sz w:val="28"/>
          <w:lang w:eastAsia="zh-CN"/>
        </w:rPr>
      </w:pPr>
      <w:bookmarkStart w:id="8" w:name="_Toc3179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为了确保射频同轴电缆组件项目的有效管理和不断优化，我们采用了精心设计的绩效评估周期。这个周期旨在实现灵活、实时和全面的评估，以适应射频同轴电缆组件项目执行中的各种挑战。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射频同轴电缆组件项目的不同需求，分为短期、中期和长期。短期评估关注每个迭代或工作周期，以及时发现和解决当前任务中的问题。中期评估涵盖几个迭代，深入了解整体射频同轴电缆组件项目的趋势和性能。长期评估则着眼于整个射频同轴电缆组件项目阶段，确保射频同轴电缆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射频同轴电缆组件项目管理工具和协作平台，团队成员能够随时更新和分享射频同轴电缆组件项目数据。这种实时性的反馈机制使我们能够及时察觉潜在问题，快速调整，保持射频同轴电缆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射频同轴电缆组件项目的决策制定密不可分。每个周期的射频同轴电缆组件项目回顾会议成为集体总结经验、识别问题深层次原因并找到创新解决方案的平台。这种定期的反思与调整机制使射频同轴电缆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743"/>
      <w:r>
        <w:rPr>
          <w:rFonts w:ascii="仿宋" w:eastAsia="仿宋" w:hAnsi="仿宋" w:cs="仿宋" w:hint="eastAsia"/>
          <w:sz w:val="28"/>
          <w:lang w:eastAsia="zh-CN"/>
        </w:rPr>
        <w:t>三、射频同轴电缆组件项目建设单位说明</w:t>
      </w:r>
      <w:bookmarkEnd w:id="9"/>
    </w:p>
    <w:p>
      <w:pPr>
        <w:pStyle w:val="Heading2"/>
        <w:rPr>
          <w:rFonts w:ascii="仿宋" w:eastAsia="仿宋" w:hAnsi="仿宋" w:cs="仿宋" w:hint="eastAsia"/>
          <w:lang w:eastAsia="zh-CN"/>
        </w:rPr>
      </w:pPr>
      <w:bookmarkStart w:id="10" w:name="_Toc15593"/>
      <w:r>
        <w:rPr>
          <w:rFonts w:ascii="仿宋" w:eastAsia="仿宋" w:hAnsi="仿宋" w:cs="仿宋" w:hint="eastAsia"/>
          <w:lang w:eastAsia="zh-CN"/>
        </w:rPr>
        <w:t>(一)、射频同轴电缆组件项目承办单位基本情况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14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射频同轴电缆组件项目承办单位的XXXX，我们着眼于实现可持续的经济效益。通过技术创新和解决方案的提供，公司预计在射频同轴电缆组件项目执行期间将获得可观的收入增长。这一收入来源主要包括射频同轴电缆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同时，我们注重成本控制和效率提升，以确保射频同轴电缆组件项目的可持续盈利。透过精细的管理和资源优化，公司期望实现射频同轴电缆组件项目利润最大化。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射频同轴电缆组件项目实施进行全面的投资评估，包括射频同轴电缆组件项目启动阶段的资金投入和后续运营成本。通过对射频同轴电缆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射频同轴电缆组件项目实施过程中具备足够的资金流动性，公司将进行详尽的现金流分析。这包括资金需求的合理预测、射频同轴电缆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413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927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技术管理特点体现在其创新导向。通过引入最先进的技术趋势和解决方案，射频同轴电缆组件项目致力于提升科技含量、提高质量和效率水平。这意味着我们将采用最新的工具和方法，确保射频同轴电缆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射频同轴电缆组件项目技术管理的显著特征。通过整合不同领域的技术资源，我们实现了跨学科的协同工作。这有助于优化技术架构，提高整体效能。此外，整合性策略还促进了不同技术团队之间的紧密沟通和高效合作，确保射频同轴电缆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射频同轴电缆组件项目所采用的技术。通过不断优化技术方案，射频同轴电缆组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射频同轴电缆组件项目团队将在射频同轴电缆组件项目初期识别可能的技术风险，并采取相应的预防和应对措施。通过建立健全的风险评估机制，射频同轴电缆组件项目能够在实施过程中及时发现并解决潜在的技术问题，保障射频同轴电缆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射频同轴电缆组件项目中，技术将成为射频同轴电缆组件项目成功的有力支持。这一深度剖析揭示了技术管理在射频同轴电缆组件项目实施中的关键作用，为射频同轴电缆组件项目的技术基础奠定了坚实的基础。</w:t>
      </w:r>
    </w:p>
    <w:p>
      <w:pPr>
        <w:pStyle w:val="Heading2"/>
        <w:ind w:firstLine="560" w:firstLineChars="200"/>
        <w:rPr>
          <w:rFonts w:ascii="仿宋" w:eastAsia="仿宋" w:hAnsi="仿宋" w:cs="仿宋" w:hint="eastAsia"/>
          <w:sz w:val="28"/>
          <w:lang w:eastAsia="zh-CN"/>
        </w:rPr>
      </w:pPr>
      <w:bookmarkStart w:id="14" w:name="_Toc28762"/>
      <w:r>
        <w:rPr>
          <w:rFonts w:ascii="仿宋" w:eastAsia="仿宋" w:hAnsi="仿宋" w:cs="仿宋" w:hint="eastAsia"/>
          <w:sz w:val="28"/>
          <w:lang w:eastAsia="zh-CN"/>
        </w:rPr>
        <w:t>(二)、射频同轴电缆组件项目工艺技术设计方案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射频同轴电缆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射频同轴电缆组件项目将严格按照相关行业规范要求进行组织。通过有效控制产品质量，射频同轴电缆组件项目将致力于为顾客提供优质的射频同轴电缆组件项目产品和良好的服务。这体现了射频同轴电缆组件项目对于生产活动合规性和质量标准的高度重视，为射频同轴电缆组件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射频同轴电缆组件项目注重生态效益和清洁生产原则。射频同轴电缆组件项目建设将紧密结合地方特色经济发展，与社会经济发展规划和区域环境保护规划方案相协调一致。通过与当地区域自然生态系统的结合，射频同轴电缆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射频同轴电缆组件项目产品具有多样化的客户需求和个性化的特点。因此，射频同轴电缆组件项目产品规格品种多样，且单批生产数量较小。为满足这一特点，射频同轴电缆组件项目承办单位将建设先进的柔性制造生产线。通过广泛应用柔性制造技术，射频同轴电缆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射频同轴电缆组件项目采用的技术具有较高的技术含量和自动化水平，处于国内先进水平。这一技术选用不仅体现了对生产效率、质量和环境友好性的高标准要求，同时为射频同轴电缆组件项目的可持续发展奠定了坚实的基础。</w:t>
      </w:r>
    </w:p>
    <w:p>
      <w:pPr>
        <w:pStyle w:val="Heading2"/>
        <w:ind w:firstLine="560" w:firstLineChars="200"/>
        <w:rPr>
          <w:rFonts w:ascii="仿宋" w:eastAsia="仿宋" w:hAnsi="仿宋" w:cs="仿宋" w:hint="eastAsia"/>
          <w:sz w:val="28"/>
          <w:lang w:eastAsia="zh-CN"/>
        </w:rPr>
      </w:pPr>
      <w:bookmarkStart w:id="15" w:name="_Toc1214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为确保射频同轴电缆组件项目的高效生产和技术实施，我们制定了一套精心设计的设备选型方案，以满足射频同轴电缆组件项目生产、质量和环保的要求。该方案的主要特点如下：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射频同轴电缆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针对射频同轴电缆组件项目产品的多样性和小批量生产的特点，我们将建设柔性制造生产线。通过在设备选型中考虑柔性制造技术，可以灵活应对不同产品规格和生产需求，实现生产线的高度灵活性和适应性。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2493"/>
      <w:r>
        <w:rPr>
          <w:rFonts w:ascii="仿宋" w:eastAsia="仿宋" w:hAnsi="仿宋" w:cs="仿宋" w:hint="eastAsia"/>
          <w:sz w:val="28"/>
          <w:lang w:eastAsia="zh-CN"/>
        </w:rPr>
        <w:t>五、射频同轴电缆组件项目危机管理</w:t>
      </w:r>
      <w:bookmarkEnd w:id="16"/>
    </w:p>
    <w:p>
      <w:pPr>
        <w:pStyle w:val="Heading2"/>
        <w:rPr>
          <w:rFonts w:ascii="仿宋" w:eastAsia="仿宋" w:hAnsi="仿宋" w:cs="仿宋" w:hint="eastAsia"/>
          <w:lang w:eastAsia="zh-CN"/>
        </w:rPr>
      </w:pPr>
      <w:bookmarkStart w:id="17" w:name="_Toc2163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射频同轴电缆组件项目危机管理中，危机预警与识别是确保射频同轴电缆组件项目稳健运行的核心步骤。通过建立全面的监测机制，射频同轴电缆组件项目团队旨在及时发现和理解潜在的风险和危机因素，以便采取及时的预防和应对措施，确保射频同轴电缆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射频同轴电缆组件项目团队全面分析了整个射频同轴电缆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射频同轴电缆组件项目团队着重于明确定义射频同轴电缆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射频同轴电缆组件项目进展的持续监控，团队能够及时发现潜在问题并作出迅速反应。射频同轴电缆组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在这一阶段，团队的专业素养和反应速度将发挥至关重要的作用，以确保潜在危机能够在初期得到有效的处理，最大程度地减轻负面影响。通过危机预警与识别，射频同轴电缆组件项目得以更有序、可控地推进。</w:t>
      </w:r>
    </w:p>
    <w:p>
      <w:pPr>
        <w:pStyle w:val="Heading2"/>
        <w:ind w:firstLine="560" w:firstLineChars="200"/>
        <w:rPr>
          <w:rFonts w:ascii="仿宋" w:eastAsia="仿宋" w:hAnsi="仿宋" w:cs="仿宋" w:hint="eastAsia"/>
          <w:sz w:val="28"/>
          <w:lang w:eastAsia="zh-CN"/>
        </w:rPr>
      </w:pPr>
      <w:bookmarkStart w:id="18" w:name="_Toc181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在危机发生时，射频同轴电缆组件项目团队立即行动，成立了应急小组。该小组的任务是迅速制定并实施紧急应对措施，以最小化潜在损失。以下是采取的主要措施：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暂停射频同轴电缆组件项目进度：为遏制危机蔓延，射频同轴电缆组件项目暂时停止进行，以便全面评估当前状况。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资源重新分配：重新评估射频同轴电缆组件项目资源的分配，确保最大限度地减小损失。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实时沟通：与关键利益相关者建立实时沟通机制，向他们传递射频同轴电缆组件项目危机的实际状况，保障射频同轴电缆组件项目核心利益。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在紧急应对的同时，射频同轴电缆组件项目团队强调了团队协作和有效沟通的重要性。以下是团队协作的关键举措：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信息共享机制：建立了信息共享平台，确保团队成员能够及时获取射频同轴电缆组件项目危机的实时信息。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领导者沟通：射频同轴电缆组件项目领导者通过定期会议和即时沟通工具，指导团队应对危机，保持团队稳定运行。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随着危机得到初步控制，射频同轴电缆组件项目团队转向制定恢复计划，以确保射频同轴电缆组件项目能够从中迅速恢复。主要恢复计划包括：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修复受损的进度计划：重新评估射频同轴电缆组件项目进度，制定修复计划，确保射频同轴电缆组件项目尽快回归正常进程。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重新调整资源分配：优化资源分配，确保射频同轴电缆组件项目在有限资源下高效运转。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风险管理机制加强：对射频同轴电缆组件项目风险进行全面评估，制定更强化的风险管理策略，以预防未来可能的危机。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6013"/>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082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射频同轴电缆组件项目的主要产品是XXXX，预计年产值为XXX万元。这一产品在市场中占据着重要的地位，其广泛的应用范围使得该射频同轴电缆组件项目的市场前景非常广阔。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https://d.book118.com/007001133135006052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65C72"/>
    <w:rsid w:val="37E65C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0113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2024-03-01T10:36:00Z</dcterms:created>
  <dcterms:modified xsi:type="dcterms:W3CDTF">2024-03-01T10:36:28Z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DCFFF502A3574206A469BC90D9B8C226_11</vt:lpwstr>
  </property>
  <property fmtid="{D5CDD505-2E9C-101B-9397-08002B2CF9AE}" pid="3" name="KSOProductBuildVer">
    <vt:lpwstr>2052-12.1.0.16388</vt:lpwstr>
  </property>
</Properties>
</file>