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酞菁颜料项目规划设计蓝图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55" w:history="1">
        <w:r>
          <w:rPr>
            <w:rFonts w:ascii="仿宋" w:eastAsia="仿宋" w:hAnsi="仿宋" w:cs="仿宋" w:hint="eastAsia"/>
            <w:lang w:eastAsia="zh-CN"/>
          </w:rPr>
          <w:t>前言</w:t>
        </w:r>
        <w:r>
          <w:tab/>
        </w:r>
        <w:r>
          <w:fldChar w:fldCharType="begin"/>
        </w:r>
        <w:r>
          <w:instrText xml:space="preserve"> PAGEREF _Toc5555 \h </w:instrText>
        </w:r>
        <w:r>
          <w:fldChar w:fldCharType="separate"/>
        </w:r>
        <w:r>
          <w:t>3</w:t>
        </w:r>
        <w:r>
          <w:fldChar w:fldCharType="end"/>
        </w:r>
      </w:hyperlink>
    </w:p>
    <w:p>
      <w:pPr>
        <w:pStyle w:val="TOC1"/>
        <w:tabs>
          <w:tab w:val="right" w:leader="dot" w:pos="8306"/>
        </w:tabs>
      </w:pPr>
      <w:hyperlink w:anchor="_Toc2601" w:history="1">
        <w:r>
          <w:rPr>
            <w:rFonts w:ascii="仿宋" w:eastAsia="仿宋" w:hAnsi="仿宋" w:cs="仿宋" w:hint="eastAsia"/>
            <w:lang w:eastAsia="zh-CN"/>
          </w:rPr>
          <w:t>一、工艺说明</w:t>
        </w:r>
        <w:r>
          <w:tab/>
        </w:r>
        <w:r>
          <w:fldChar w:fldCharType="begin"/>
        </w:r>
        <w:r>
          <w:instrText xml:space="preserve"> PAGEREF _Toc2601 \h </w:instrText>
        </w:r>
        <w:r>
          <w:fldChar w:fldCharType="separate"/>
        </w:r>
        <w:r>
          <w:t>3</w:t>
        </w:r>
        <w:r>
          <w:fldChar w:fldCharType="end"/>
        </w:r>
      </w:hyperlink>
    </w:p>
    <w:p>
      <w:pPr>
        <w:pStyle w:val="TOC2"/>
        <w:tabs>
          <w:tab w:val="right" w:leader="dot" w:pos="8306"/>
        </w:tabs>
      </w:pPr>
      <w:hyperlink w:anchor="_Toc2486" w:history="1">
        <w:r>
          <w:rPr>
            <w:rFonts w:ascii="仿宋" w:eastAsia="仿宋" w:hAnsi="仿宋" w:cs="仿宋" w:hint="eastAsia"/>
            <w:lang w:eastAsia="zh-CN"/>
          </w:rPr>
          <w:t>(一)、技术管理特点</w:t>
        </w:r>
        <w:r>
          <w:tab/>
        </w:r>
        <w:r>
          <w:fldChar w:fldCharType="begin"/>
        </w:r>
        <w:r>
          <w:instrText xml:space="preserve"> PAGEREF _Toc2486 \h </w:instrText>
        </w:r>
        <w:r>
          <w:fldChar w:fldCharType="separate"/>
        </w:r>
        <w:r>
          <w:t>3</w:t>
        </w:r>
        <w:r>
          <w:fldChar w:fldCharType="end"/>
        </w:r>
      </w:hyperlink>
    </w:p>
    <w:p>
      <w:pPr>
        <w:pStyle w:val="TOC2"/>
        <w:tabs>
          <w:tab w:val="right" w:leader="dot" w:pos="8306"/>
        </w:tabs>
      </w:pPr>
      <w:hyperlink w:anchor="_Toc29368" w:history="1">
        <w:r>
          <w:rPr>
            <w:rFonts w:ascii="仿宋" w:eastAsia="仿宋" w:hAnsi="仿宋" w:cs="仿宋" w:hint="eastAsia"/>
            <w:lang w:eastAsia="zh-CN"/>
          </w:rPr>
          <w:t>(二)、酞菁颜料项目工艺技术设计方案</w:t>
        </w:r>
        <w:r>
          <w:tab/>
        </w:r>
        <w:r>
          <w:fldChar w:fldCharType="begin"/>
        </w:r>
        <w:r>
          <w:instrText xml:space="preserve"> PAGEREF _Toc29368 \h </w:instrText>
        </w:r>
        <w:r>
          <w:fldChar w:fldCharType="separate"/>
        </w:r>
        <w:r>
          <w:t>4</w:t>
        </w:r>
        <w:r>
          <w:fldChar w:fldCharType="end"/>
        </w:r>
      </w:hyperlink>
    </w:p>
    <w:p>
      <w:pPr>
        <w:pStyle w:val="TOC2"/>
        <w:tabs>
          <w:tab w:val="right" w:leader="dot" w:pos="8306"/>
        </w:tabs>
      </w:pPr>
      <w:hyperlink w:anchor="_Toc17765" w:history="1">
        <w:r>
          <w:rPr>
            <w:rFonts w:ascii="仿宋" w:eastAsia="仿宋" w:hAnsi="仿宋" w:cs="仿宋" w:hint="eastAsia"/>
            <w:lang w:eastAsia="zh-CN"/>
          </w:rPr>
          <w:t>(三)、设备选型方案</w:t>
        </w:r>
        <w:r>
          <w:tab/>
        </w:r>
        <w:r>
          <w:fldChar w:fldCharType="begin"/>
        </w:r>
        <w:r>
          <w:instrText xml:space="preserve"> PAGEREF _Toc17765 \h </w:instrText>
        </w:r>
        <w:r>
          <w:fldChar w:fldCharType="separate"/>
        </w:r>
        <w:r>
          <w:t>5</w:t>
        </w:r>
        <w:r>
          <w:fldChar w:fldCharType="end"/>
        </w:r>
      </w:hyperlink>
    </w:p>
    <w:p>
      <w:pPr>
        <w:pStyle w:val="TOC1"/>
        <w:tabs>
          <w:tab w:val="right" w:leader="dot" w:pos="8306"/>
        </w:tabs>
      </w:pPr>
      <w:hyperlink w:anchor="_Toc5681" w:history="1">
        <w:r>
          <w:rPr>
            <w:rFonts w:ascii="仿宋" w:eastAsia="仿宋" w:hAnsi="仿宋" w:cs="仿宋" w:hint="eastAsia"/>
            <w:lang w:eastAsia="zh-CN"/>
          </w:rPr>
          <w:t>二、酞菁颜料项目可持续发展</w:t>
        </w:r>
        <w:r>
          <w:tab/>
        </w:r>
        <w:r>
          <w:fldChar w:fldCharType="begin"/>
        </w:r>
        <w:r>
          <w:instrText xml:space="preserve"> PAGEREF _Toc5681 \h </w:instrText>
        </w:r>
        <w:r>
          <w:fldChar w:fldCharType="separate"/>
        </w:r>
        <w:r>
          <w:t>7</w:t>
        </w:r>
        <w:r>
          <w:fldChar w:fldCharType="end"/>
        </w:r>
      </w:hyperlink>
    </w:p>
    <w:p>
      <w:pPr>
        <w:pStyle w:val="TOC2"/>
        <w:tabs>
          <w:tab w:val="right" w:leader="dot" w:pos="8306"/>
        </w:tabs>
      </w:pPr>
      <w:hyperlink w:anchor="_Toc13184" w:history="1">
        <w:r>
          <w:rPr>
            <w:rFonts w:ascii="仿宋" w:eastAsia="仿宋" w:hAnsi="仿宋" w:cs="仿宋" w:hint="eastAsia"/>
            <w:lang w:eastAsia="zh-CN"/>
          </w:rPr>
          <w:t>(一)、可持续战略与实践</w:t>
        </w:r>
        <w:r>
          <w:tab/>
        </w:r>
        <w:r>
          <w:fldChar w:fldCharType="begin"/>
        </w:r>
        <w:r>
          <w:instrText xml:space="preserve"> PAGEREF _Toc13184 \h </w:instrText>
        </w:r>
        <w:r>
          <w:fldChar w:fldCharType="separate"/>
        </w:r>
        <w:r>
          <w:t>7</w:t>
        </w:r>
        <w:r>
          <w:fldChar w:fldCharType="end"/>
        </w:r>
      </w:hyperlink>
    </w:p>
    <w:p>
      <w:pPr>
        <w:pStyle w:val="TOC2"/>
        <w:tabs>
          <w:tab w:val="right" w:leader="dot" w:pos="8306"/>
        </w:tabs>
      </w:pPr>
      <w:hyperlink w:anchor="_Toc11759" w:history="1">
        <w:r>
          <w:rPr>
            <w:rFonts w:ascii="仿宋" w:eastAsia="仿宋" w:hAnsi="仿宋" w:cs="仿宋" w:hint="eastAsia"/>
            <w:lang w:eastAsia="zh-CN"/>
          </w:rPr>
          <w:t>(二)、环保与社会责任</w:t>
        </w:r>
        <w:r>
          <w:tab/>
        </w:r>
        <w:r>
          <w:fldChar w:fldCharType="begin"/>
        </w:r>
        <w:r>
          <w:instrText xml:space="preserve"> PAGEREF _Toc11759 \h </w:instrText>
        </w:r>
        <w:r>
          <w:fldChar w:fldCharType="separate"/>
        </w:r>
        <w:r>
          <w:t>7</w:t>
        </w:r>
        <w:r>
          <w:fldChar w:fldCharType="end"/>
        </w:r>
      </w:hyperlink>
    </w:p>
    <w:p>
      <w:pPr>
        <w:pStyle w:val="TOC1"/>
        <w:tabs>
          <w:tab w:val="right" w:leader="dot" w:pos="8306"/>
        </w:tabs>
      </w:pPr>
      <w:hyperlink w:anchor="_Toc832" w:history="1">
        <w:r>
          <w:rPr>
            <w:rFonts w:ascii="仿宋" w:eastAsia="仿宋" w:hAnsi="仿宋" w:cs="仿宋" w:hint="eastAsia"/>
            <w:lang w:eastAsia="zh-CN"/>
          </w:rPr>
          <w:t>三、酞菁颜料项目绩效评估</w:t>
        </w:r>
        <w:r>
          <w:tab/>
        </w:r>
        <w:r>
          <w:fldChar w:fldCharType="begin"/>
        </w:r>
        <w:r>
          <w:instrText xml:space="preserve"> PAGEREF _Toc832 \h </w:instrText>
        </w:r>
        <w:r>
          <w:fldChar w:fldCharType="separate"/>
        </w:r>
        <w:r>
          <w:t>8</w:t>
        </w:r>
        <w:r>
          <w:fldChar w:fldCharType="end"/>
        </w:r>
      </w:hyperlink>
    </w:p>
    <w:p>
      <w:pPr>
        <w:pStyle w:val="TOC2"/>
        <w:tabs>
          <w:tab w:val="right" w:leader="dot" w:pos="8306"/>
        </w:tabs>
      </w:pPr>
      <w:hyperlink w:anchor="_Toc16994" w:history="1">
        <w:r>
          <w:rPr>
            <w:rFonts w:ascii="仿宋" w:eastAsia="仿宋" w:hAnsi="仿宋" w:cs="仿宋" w:hint="eastAsia"/>
            <w:lang w:eastAsia="zh-CN"/>
          </w:rPr>
          <w:t>(一)、绩效评估指标</w:t>
        </w:r>
        <w:r>
          <w:tab/>
        </w:r>
        <w:r>
          <w:fldChar w:fldCharType="begin"/>
        </w:r>
        <w:r>
          <w:instrText xml:space="preserve"> PAGEREF _Toc16994 \h </w:instrText>
        </w:r>
        <w:r>
          <w:fldChar w:fldCharType="separate"/>
        </w:r>
        <w:r>
          <w:t>8</w:t>
        </w:r>
        <w:r>
          <w:fldChar w:fldCharType="end"/>
        </w:r>
      </w:hyperlink>
    </w:p>
    <w:p>
      <w:pPr>
        <w:pStyle w:val="TOC2"/>
        <w:tabs>
          <w:tab w:val="right" w:leader="dot" w:pos="8306"/>
        </w:tabs>
      </w:pPr>
      <w:hyperlink w:anchor="_Toc24814" w:history="1">
        <w:r>
          <w:rPr>
            <w:rFonts w:ascii="仿宋" w:eastAsia="仿宋" w:hAnsi="仿宋" w:cs="仿宋" w:hint="eastAsia"/>
            <w:lang w:eastAsia="zh-CN"/>
          </w:rPr>
          <w:t>(二)、绩效评估方法</w:t>
        </w:r>
        <w:r>
          <w:tab/>
        </w:r>
        <w:r>
          <w:fldChar w:fldCharType="begin"/>
        </w:r>
        <w:r>
          <w:instrText xml:space="preserve"> PAGEREF _Toc24814 \h </w:instrText>
        </w:r>
        <w:r>
          <w:fldChar w:fldCharType="separate"/>
        </w:r>
        <w:r>
          <w:t>9</w:t>
        </w:r>
        <w:r>
          <w:fldChar w:fldCharType="end"/>
        </w:r>
      </w:hyperlink>
    </w:p>
    <w:p>
      <w:pPr>
        <w:pStyle w:val="TOC2"/>
        <w:tabs>
          <w:tab w:val="right" w:leader="dot" w:pos="8306"/>
        </w:tabs>
      </w:pPr>
      <w:hyperlink w:anchor="_Toc26084" w:history="1">
        <w:r>
          <w:rPr>
            <w:rFonts w:ascii="仿宋" w:eastAsia="仿宋" w:hAnsi="仿宋" w:cs="仿宋" w:hint="eastAsia"/>
            <w:lang w:eastAsia="zh-CN"/>
          </w:rPr>
          <w:t>(三)、绩效评估周期</w:t>
        </w:r>
        <w:r>
          <w:tab/>
        </w:r>
        <w:r>
          <w:fldChar w:fldCharType="begin"/>
        </w:r>
        <w:r>
          <w:instrText xml:space="preserve"> PAGEREF _Toc26084 \h </w:instrText>
        </w:r>
        <w:r>
          <w:fldChar w:fldCharType="separate"/>
        </w:r>
        <w:r>
          <w:t>10</w:t>
        </w:r>
        <w:r>
          <w:fldChar w:fldCharType="end"/>
        </w:r>
      </w:hyperlink>
    </w:p>
    <w:p>
      <w:pPr>
        <w:pStyle w:val="TOC1"/>
        <w:tabs>
          <w:tab w:val="right" w:leader="dot" w:pos="8306"/>
        </w:tabs>
      </w:pPr>
      <w:hyperlink w:anchor="_Toc6119" w:history="1">
        <w:r>
          <w:rPr>
            <w:rFonts w:ascii="仿宋" w:eastAsia="仿宋" w:hAnsi="仿宋" w:cs="仿宋" w:hint="eastAsia"/>
            <w:lang w:eastAsia="zh-CN"/>
          </w:rPr>
          <w:t>四、酞菁颜料项目建设背景及必要性分析</w:t>
        </w:r>
        <w:r>
          <w:tab/>
        </w:r>
        <w:r>
          <w:fldChar w:fldCharType="begin"/>
        </w:r>
        <w:r>
          <w:instrText xml:space="preserve"> PAGEREF _Toc6119 \h </w:instrText>
        </w:r>
        <w:r>
          <w:fldChar w:fldCharType="separate"/>
        </w:r>
        <w:r>
          <w:t>11</w:t>
        </w:r>
        <w:r>
          <w:fldChar w:fldCharType="end"/>
        </w:r>
      </w:hyperlink>
    </w:p>
    <w:p>
      <w:pPr>
        <w:pStyle w:val="TOC2"/>
        <w:tabs>
          <w:tab w:val="right" w:leader="dot" w:pos="8306"/>
        </w:tabs>
      </w:pPr>
      <w:hyperlink w:anchor="_Toc22302" w:history="1">
        <w:r>
          <w:rPr>
            <w:rFonts w:ascii="仿宋" w:eastAsia="仿宋" w:hAnsi="仿宋" w:cs="仿宋" w:hint="eastAsia"/>
            <w:lang w:eastAsia="zh-CN"/>
          </w:rPr>
          <w:t>(一)、酞菁颜料项目背景分析</w:t>
        </w:r>
        <w:r>
          <w:tab/>
        </w:r>
        <w:r>
          <w:fldChar w:fldCharType="begin"/>
        </w:r>
        <w:r>
          <w:instrText xml:space="preserve"> PAGEREF _Toc22302 \h </w:instrText>
        </w:r>
        <w:r>
          <w:fldChar w:fldCharType="separate"/>
        </w:r>
        <w:r>
          <w:t>11</w:t>
        </w:r>
        <w:r>
          <w:fldChar w:fldCharType="end"/>
        </w:r>
      </w:hyperlink>
    </w:p>
    <w:p>
      <w:pPr>
        <w:pStyle w:val="TOC2"/>
        <w:tabs>
          <w:tab w:val="right" w:leader="dot" w:pos="8306"/>
        </w:tabs>
      </w:pPr>
      <w:hyperlink w:anchor="_Toc4582" w:history="1">
        <w:r>
          <w:rPr>
            <w:rFonts w:ascii="仿宋" w:eastAsia="仿宋" w:hAnsi="仿宋" w:cs="仿宋" w:hint="eastAsia"/>
            <w:lang w:eastAsia="zh-CN"/>
          </w:rPr>
          <w:t>(二)、酞菁颜料项目建设必要性分析</w:t>
        </w:r>
        <w:r>
          <w:tab/>
        </w:r>
        <w:r>
          <w:fldChar w:fldCharType="begin"/>
        </w:r>
        <w:r>
          <w:instrText xml:space="preserve"> PAGEREF _Toc4582 \h </w:instrText>
        </w:r>
        <w:r>
          <w:fldChar w:fldCharType="separate"/>
        </w:r>
        <w:r>
          <w:t>13</w:t>
        </w:r>
        <w:r>
          <w:fldChar w:fldCharType="end"/>
        </w:r>
      </w:hyperlink>
    </w:p>
    <w:p>
      <w:pPr>
        <w:pStyle w:val="TOC1"/>
        <w:tabs>
          <w:tab w:val="right" w:leader="dot" w:pos="8306"/>
        </w:tabs>
      </w:pPr>
      <w:hyperlink w:anchor="_Toc20401" w:history="1">
        <w:r>
          <w:rPr>
            <w:rFonts w:ascii="仿宋" w:eastAsia="仿宋" w:hAnsi="仿宋" w:cs="仿宋" w:hint="eastAsia"/>
            <w:lang w:eastAsia="zh-CN"/>
          </w:rPr>
          <w:t>五、酞菁颜料项目危机管理</w:t>
        </w:r>
        <w:r>
          <w:tab/>
        </w:r>
        <w:r>
          <w:fldChar w:fldCharType="begin"/>
        </w:r>
        <w:r>
          <w:instrText xml:space="preserve"> PAGEREF _Toc20401 \h </w:instrText>
        </w:r>
        <w:r>
          <w:fldChar w:fldCharType="separate"/>
        </w:r>
        <w:r>
          <w:t>14</w:t>
        </w:r>
        <w:r>
          <w:fldChar w:fldCharType="end"/>
        </w:r>
      </w:hyperlink>
    </w:p>
    <w:p>
      <w:pPr>
        <w:pStyle w:val="TOC2"/>
        <w:tabs>
          <w:tab w:val="right" w:leader="dot" w:pos="8306"/>
        </w:tabs>
      </w:pPr>
      <w:hyperlink w:anchor="_Toc1433" w:history="1">
        <w:r>
          <w:rPr>
            <w:rFonts w:ascii="仿宋" w:eastAsia="仿宋" w:hAnsi="仿宋" w:cs="仿宋" w:hint="eastAsia"/>
            <w:lang w:eastAsia="zh-CN"/>
          </w:rPr>
          <w:t>(一)、危机预警与识别</w:t>
        </w:r>
        <w:r>
          <w:tab/>
        </w:r>
        <w:r>
          <w:fldChar w:fldCharType="begin"/>
        </w:r>
        <w:r>
          <w:instrText xml:space="preserve"> PAGEREF _Toc1433 \h </w:instrText>
        </w:r>
        <w:r>
          <w:fldChar w:fldCharType="separate"/>
        </w:r>
        <w:r>
          <w:t>14</w:t>
        </w:r>
        <w:r>
          <w:fldChar w:fldCharType="end"/>
        </w:r>
      </w:hyperlink>
    </w:p>
    <w:p>
      <w:pPr>
        <w:pStyle w:val="TOC2"/>
        <w:tabs>
          <w:tab w:val="right" w:leader="dot" w:pos="8306"/>
        </w:tabs>
      </w:pPr>
      <w:hyperlink w:anchor="_Toc10490" w:history="1">
        <w:r>
          <w:rPr>
            <w:rFonts w:ascii="仿宋" w:eastAsia="仿宋" w:hAnsi="仿宋" w:cs="仿宋" w:hint="eastAsia"/>
            <w:lang w:eastAsia="zh-CN"/>
          </w:rPr>
          <w:t>(二)、危机应对与恢复</w:t>
        </w:r>
        <w:r>
          <w:tab/>
        </w:r>
        <w:r>
          <w:fldChar w:fldCharType="begin"/>
        </w:r>
        <w:r>
          <w:instrText xml:space="preserve"> PAGEREF _Toc10490 \h </w:instrText>
        </w:r>
        <w:r>
          <w:fldChar w:fldCharType="separate"/>
        </w:r>
        <w:r>
          <w:t>15</w:t>
        </w:r>
        <w:r>
          <w:fldChar w:fldCharType="end"/>
        </w:r>
      </w:hyperlink>
    </w:p>
    <w:p>
      <w:pPr>
        <w:pStyle w:val="TOC1"/>
        <w:tabs>
          <w:tab w:val="right" w:leader="dot" w:pos="8306"/>
        </w:tabs>
      </w:pPr>
      <w:hyperlink w:anchor="_Toc30397" w:history="1">
        <w:r>
          <w:rPr>
            <w:rFonts w:ascii="仿宋" w:eastAsia="仿宋" w:hAnsi="仿宋" w:cs="仿宋" w:hint="eastAsia"/>
            <w:lang w:eastAsia="zh-CN"/>
          </w:rPr>
          <w:t>六、酞菁颜料项目建设单位说明</w:t>
        </w:r>
        <w:r>
          <w:tab/>
        </w:r>
        <w:r>
          <w:fldChar w:fldCharType="begin"/>
        </w:r>
        <w:r>
          <w:instrText xml:space="preserve"> PAGEREF _Toc30397 \h </w:instrText>
        </w:r>
        <w:r>
          <w:fldChar w:fldCharType="separate"/>
        </w:r>
        <w:r>
          <w:t>17</w:t>
        </w:r>
        <w:r>
          <w:fldChar w:fldCharType="end"/>
        </w:r>
      </w:hyperlink>
    </w:p>
    <w:p>
      <w:pPr>
        <w:pStyle w:val="TOC2"/>
        <w:tabs>
          <w:tab w:val="right" w:leader="dot" w:pos="8306"/>
        </w:tabs>
      </w:pPr>
      <w:hyperlink w:anchor="_Toc4141" w:history="1">
        <w:r>
          <w:rPr>
            <w:rFonts w:ascii="仿宋" w:eastAsia="仿宋" w:hAnsi="仿宋" w:cs="仿宋" w:hint="eastAsia"/>
            <w:lang w:eastAsia="zh-CN"/>
          </w:rPr>
          <w:t>(一)、酞菁颜料项目承办单位基本情况</w:t>
        </w:r>
        <w:r>
          <w:tab/>
        </w:r>
        <w:r>
          <w:fldChar w:fldCharType="begin"/>
        </w:r>
        <w:r>
          <w:instrText xml:space="preserve"> PAGEREF _Toc4141 \h </w:instrText>
        </w:r>
        <w:r>
          <w:fldChar w:fldCharType="separate"/>
        </w:r>
        <w:r>
          <w:t>17</w:t>
        </w:r>
        <w:r>
          <w:fldChar w:fldCharType="end"/>
        </w:r>
      </w:hyperlink>
    </w:p>
    <w:p>
      <w:pPr>
        <w:pStyle w:val="TOC2"/>
        <w:tabs>
          <w:tab w:val="right" w:leader="dot" w:pos="8306"/>
        </w:tabs>
      </w:pPr>
      <w:hyperlink w:anchor="_Toc31842" w:history="1">
        <w:r>
          <w:rPr>
            <w:rFonts w:ascii="仿宋" w:eastAsia="仿宋" w:hAnsi="仿宋" w:cs="仿宋" w:hint="eastAsia"/>
            <w:lang w:eastAsia="zh-CN"/>
          </w:rPr>
          <w:t>(二)、公司经济效益分析</w:t>
        </w:r>
        <w:r>
          <w:tab/>
        </w:r>
        <w:r>
          <w:fldChar w:fldCharType="begin"/>
        </w:r>
        <w:r>
          <w:instrText xml:space="preserve"> PAGEREF _Toc31842 \h </w:instrText>
        </w:r>
        <w:r>
          <w:fldChar w:fldCharType="separate"/>
        </w:r>
        <w:r>
          <w:t>17</w:t>
        </w:r>
        <w:r>
          <w:fldChar w:fldCharType="end"/>
        </w:r>
      </w:hyperlink>
    </w:p>
    <w:p>
      <w:pPr>
        <w:pStyle w:val="TOC1"/>
        <w:tabs>
          <w:tab w:val="right" w:leader="dot" w:pos="8306"/>
        </w:tabs>
      </w:pPr>
      <w:hyperlink w:anchor="_Toc3103" w:history="1">
        <w:r>
          <w:rPr>
            <w:rFonts w:ascii="仿宋" w:eastAsia="仿宋" w:hAnsi="仿宋" w:cs="仿宋" w:hint="eastAsia"/>
            <w:lang w:eastAsia="zh-CN"/>
          </w:rPr>
          <w:t>七、酞菁颜料项目创新与研发</w:t>
        </w:r>
        <w:r>
          <w:tab/>
        </w:r>
        <w:r>
          <w:fldChar w:fldCharType="begin"/>
        </w:r>
        <w:r>
          <w:instrText xml:space="preserve"> PAGEREF _Toc3103 \h </w:instrText>
        </w:r>
        <w:r>
          <w:fldChar w:fldCharType="separate"/>
        </w:r>
        <w:r>
          <w:t>18</w:t>
        </w:r>
        <w:r>
          <w:fldChar w:fldCharType="end"/>
        </w:r>
      </w:hyperlink>
    </w:p>
    <w:p>
      <w:pPr>
        <w:pStyle w:val="TOC2"/>
        <w:tabs>
          <w:tab w:val="right" w:leader="dot" w:pos="8306"/>
        </w:tabs>
      </w:pPr>
      <w:hyperlink w:anchor="_Toc9733" w:history="1">
        <w:r>
          <w:rPr>
            <w:rFonts w:ascii="仿宋" w:eastAsia="仿宋" w:hAnsi="仿宋" w:cs="仿宋" w:hint="eastAsia"/>
            <w:lang w:eastAsia="zh-CN"/>
          </w:rPr>
          <w:t>(一)、创新策略与方向</w:t>
        </w:r>
        <w:r>
          <w:tab/>
        </w:r>
        <w:r>
          <w:fldChar w:fldCharType="begin"/>
        </w:r>
        <w:r>
          <w:instrText xml:space="preserve"> PAGEREF _Toc9733 \h </w:instrText>
        </w:r>
        <w:r>
          <w:fldChar w:fldCharType="separate"/>
        </w:r>
        <w:r>
          <w:t>18</w:t>
        </w:r>
        <w:r>
          <w:fldChar w:fldCharType="end"/>
        </w:r>
      </w:hyperlink>
    </w:p>
    <w:p>
      <w:pPr>
        <w:pStyle w:val="TOC2"/>
        <w:tabs>
          <w:tab w:val="right" w:leader="dot" w:pos="8306"/>
        </w:tabs>
      </w:pPr>
      <w:hyperlink w:anchor="_Toc27247" w:history="1">
        <w:r>
          <w:rPr>
            <w:rFonts w:ascii="仿宋" w:eastAsia="仿宋" w:hAnsi="仿宋" w:cs="仿宋" w:hint="eastAsia"/>
            <w:lang w:eastAsia="zh-CN"/>
          </w:rPr>
          <w:t>(二)、研发规划与投入</w:t>
        </w:r>
        <w:r>
          <w:tab/>
        </w:r>
        <w:r>
          <w:fldChar w:fldCharType="begin"/>
        </w:r>
        <w:r>
          <w:instrText xml:space="preserve"> PAGEREF _Toc27247 \h </w:instrText>
        </w:r>
        <w:r>
          <w:fldChar w:fldCharType="separate"/>
        </w:r>
        <w:r>
          <w:t>20</w:t>
        </w:r>
        <w:r>
          <w:fldChar w:fldCharType="end"/>
        </w:r>
      </w:hyperlink>
    </w:p>
    <w:p>
      <w:pPr>
        <w:pStyle w:val="TOC1"/>
        <w:tabs>
          <w:tab w:val="right" w:leader="dot" w:pos="8306"/>
        </w:tabs>
      </w:pPr>
      <w:hyperlink w:anchor="_Toc24211" w:history="1">
        <w:r>
          <w:rPr>
            <w:rFonts w:ascii="仿宋" w:eastAsia="仿宋" w:hAnsi="仿宋" w:cs="仿宋" w:hint="eastAsia"/>
            <w:lang w:eastAsia="zh-CN"/>
          </w:rPr>
          <w:t>八、酞菁颜料项目社会影响</w:t>
        </w:r>
        <w:r>
          <w:tab/>
        </w:r>
        <w:r>
          <w:fldChar w:fldCharType="begin"/>
        </w:r>
        <w:r>
          <w:instrText xml:space="preserve"> PAGEREF _Toc24211 \h </w:instrText>
        </w:r>
        <w:r>
          <w:fldChar w:fldCharType="separate"/>
        </w:r>
        <w:r>
          <w:t>21</w:t>
        </w:r>
        <w:r>
          <w:fldChar w:fldCharType="end"/>
        </w:r>
      </w:hyperlink>
    </w:p>
    <w:p>
      <w:pPr>
        <w:pStyle w:val="TOC2"/>
        <w:tabs>
          <w:tab w:val="right" w:leader="dot" w:pos="8306"/>
        </w:tabs>
      </w:pPr>
      <w:hyperlink w:anchor="_Toc5873" w:history="1">
        <w:r>
          <w:rPr>
            <w:rFonts w:ascii="仿宋" w:eastAsia="仿宋" w:hAnsi="仿宋" w:cs="仿宋" w:hint="eastAsia"/>
            <w:lang w:eastAsia="zh-CN"/>
          </w:rPr>
          <w:t>(一)、社会责任与义务</w:t>
        </w:r>
        <w:r>
          <w:tab/>
        </w:r>
        <w:r>
          <w:fldChar w:fldCharType="begin"/>
        </w:r>
        <w:r>
          <w:instrText xml:space="preserve"> PAGEREF _Toc5873 \h </w:instrText>
        </w:r>
        <w:r>
          <w:fldChar w:fldCharType="separate"/>
        </w:r>
        <w:r>
          <w:t>21</w:t>
        </w:r>
        <w:r>
          <w:fldChar w:fldCharType="end"/>
        </w:r>
      </w:hyperlink>
    </w:p>
    <w:p>
      <w:pPr>
        <w:pStyle w:val="TOC2"/>
        <w:tabs>
          <w:tab w:val="right" w:leader="dot" w:pos="8306"/>
        </w:tabs>
      </w:pPr>
      <w:hyperlink w:anchor="_Toc25766" w:history="1">
        <w:r>
          <w:rPr>
            <w:rFonts w:ascii="仿宋" w:eastAsia="仿宋" w:hAnsi="仿宋" w:cs="仿宋" w:hint="eastAsia"/>
            <w:lang w:eastAsia="zh-CN"/>
          </w:rPr>
          <w:t>(二)、社会参与与沟通</w:t>
        </w:r>
        <w:r>
          <w:tab/>
        </w:r>
        <w:r>
          <w:fldChar w:fldCharType="begin"/>
        </w:r>
        <w:r>
          <w:instrText xml:space="preserve"> PAGEREF _Toc25766 \h </w:instrText>
        </w:r>
        <w:r>
          <w:fldChar w:fldCharType="separate"/>
        </w:r>
        <w:r>
          <w:t>22</w:t>
        </w:r>
        <w:r>
          <w:fldChar w:fldCharType="end"/>
        </w:r>
      </w:hyperlink>
    </w:p>
    <w:p>
      <w:pPr>
        <w:pStyle w:val="TOC1"/>
        <w:tabs>
          <w:tab w:val="right" w:leader="dot" w:pos="8306"/>
        </w:tabs>
      </w:pPr>
      <w:hyperlink w:anchor="_Toc14221" w:history="1">
        <w:r>
          <w:rPr>
            <w:rFonts w:ascii="仿宋" w:eastAsia="仿宋" w:hAnsi="仿宋" w:cs="仿宋" w:hint="eastAsia"/>
            <w:lang w:eastAsia="zh-CN"/>
          </w:rPr>
          <w:t>九、酞菁颜料项目人力资源培养与发展</w:t>
        </w:r>
        <w:r>
          <w:tab/>
        </w:r>
        <w:r>
          <w:fldChar w:fldCharType="begin"/>
        </w:r>
        <w:r>
          <w:instrText xml:space="preserve"> PAGEREF _Toc14221 \h </w:instrText>
        </w:r>
        <w:r>
          <w:fldChar w:fldCharType="separate"/>
        </w:r>
        <w:r>
          <w:t>23</w:t>
        </w:r>
        <w:r>
          <w:fldChar w:fldCharType="end"/>
        </w:r>
      </w:hyperlink>
    </w:p>
    <w:p>
      <w:pPr>
        <w:pStyle w:val="TOC2"/>
        <w:tabs>
          <w:tab w:val="right" w:leader="dot" w:pos="8306"/>
        </w:tabs>
      </w:pPr>
      <w:hyperlink w:anchor="_Toc26993" w:history="1">
        <w:r>
          <w:rPr>
            <w:rFonts w:ascii="仿宋" w:eastAsia="仿宋" w:hAnsi="仿宋" w:cs="仿宋" w:hint="eastAsia"/>
            <w:lang w:eastAsia="zh-CN"/>
          </w:rPr>
          <w:t>(一)、人才需求与规划</w:t>
        </w:r>
        <w:r>
          <w:tab/>
        </w:r>
        <w:r>
          <w:fldChar w:fldCharType="begin"/>
        </w:r>
        <w:r>
          <w:instrText xml:space="preserve"> PAGEREF _Toc26993 \h </w:instrText>
        </w:r>
        <w:r>
          <w:fldChar w:fldCharType="separate"/>
        </w:r>
        <w:r>
          <w:t>23</w:t>
        </w:r>
        <w:r>
          <w:fldChar w:fldCharType="end"/>
        </w:r>
      </w:hyperlink>
    </w:p>
    <w:p>
      <w:pPr>
        <w:pStyle w:val="TOC2"/>
        <w:tabs>
          <w:tab w:val="right" w:leader="dot" w:pos="8306"/>
        </w:tabs>
      </w:pPr>
      <w:hyperlink w:anchor="_Toc30702" w:history="1">
        <w:r>
          <w:rPr>
            <w:rFonts w:ascii="仿宋" w:eastAsia="仿宋" w:hAnsi="仿宋" w:cs="仿宋" w:hint="eastAsia"/>
            <w:lang w:eastAsia="zh-CN"/>
          </w:rPr>
          <w:t>(二)、培训与发展计划</w:t>
        </w:r>
        <w:r>
          <w:tab/>
        </w:r>
        <w:r>
          <w:fldChar w:fldCharType="begin"/>
        </w:r>
        <w:r>
          <w:instrText xml:space="preserve"> PAGEREF _Toc30702 \h </w:instrText>
        </w:r>
        <w:r>
          <w:fldChar w:fldCharType="separate"/>
        </w:r>
        <w:r>
          <w:t>23</w:t>
        </w:r>
        <w:r>
          <w:fldChar w:fldCharType="end"/>
        </w:r>
      </w:hyperlink>
    </w:p>
    <w:p>
      <w:pPr>
        <w:pStyle w:val="TOC1"/>
        <w:tabs>
          <w:tab w:val="right" w:leader="dot" w:pos="8306"/>
        </w:tabs>
      </w:pPr>
      <w:hyperlink w:anchor="_Toc13361" w:history="1">
        <w:r>
          <w:rPr>
            <w:rFonts w:ascii="仿宋" w:eastAsia="仿宋" w:hAnsi="仿宋" w:cs="仿宋" w:hint="eastAsia"/>
            <w:lang w:eastAsia="zh-CN"/>
          </w:rPr>
          <w:t>十、酞菁颜料项目计划安排</w:t>
        </w:r>
        <w:r>
          <w:tab/>
        </w:r>
        <w:r>
          <w:fldChar w:fldCharType="begin"/>
        </w:r>
        <w:r>
          <w:instrText xml:space="preserve"> PAGEREF _Toc13361 \h </w:instrText>
        </w:r>
        <w:r>
          <w:fldChar w:fldCharType="separate"/>
        </w:r>
        <w:r>
          <w:t>24</w:t>
        </w:r>
        <w:r>
          <w:fldChar w:fldCharType="end"/>
        </w:r>
      </w:hyperlink>
    </w:p>
    <w:p>
      <w:pPr>
        <w:pStyle w:val="TOC2"/>
        <w:tabs>
          <w:tab w:val="right" w:leader="dot" w:pos="8306"/>
        </w:tabs>
      </w:pPr>
      <w:hyperlink w:anchor="_Toc2985" w:history="1">
        <w:r>
          <w:rPr>
            <w:rFonts w:ascii="仿宋" w:eastAsia="仿宋" w:hAnsi="仿宋" w:cs="仿宋" w:hint="eastAsia"/>
            <w:lang w:eastAsia="zh-CN"/>
          </w:rPr>
          <w:t>(一)、建设周期</w:t>
        </w:r>
        <w:r>
          <w:tab/>
        </w:r>
        <w:r>
          <w:fldChar w:fldCharType="begin"/>
        </w:r>
        <w:r>
          <w:instrText xml:space="preserve"> PAGEREF _Toc2985 \h </w:instrText>
        </w:r>
        <w:r>
          <w:fldChar w:fldCharType="separate"/>
        </w:r>
        <w:r>
          <w:t>24</w:t>
        </w:r>
        <w:r>
          <w:fldChar w:fldCharType="end"/>
        </w:r>
      </w:hyperlink>
    </w:p>
    <w:p>
      <w:pPr>
        <w:pStyle w:val="TOC2"/>
        <w:tabs>
          <w:tab w:val="right" w:leader="dot" w:pos="8306"/>
        </w:tabs>
      </w:pPr>
      <w:hyperlink w:anchor="_Toc22058" w:history="1">
        <w:r>
          <w:rPr>
            <w:rFonts w:ascii="仿宋" w:eastAsia="仿宋" w:hAnsi="仿宋" w:cs="仿宋" w:hint="eastAsia"/>
            <w:lang w:eastAsia="zh-CN"/>
          </w:rPr>
          <w:t>(二)、建设进度</w:t>
        </w:r>
        <w:r>
          <w:tab/>
        </w:r>
        <w:r>
          <w:fldChar w:fldCharType="begin"/>
        </w:r>
        <w:r>
          <w:instrText xml:space="preserve"> PAGEREF _Toc22058 \h </w:instrText>
        </w:r>
        <w:r>
          <w:fldChar w:fldCharType="separate"/>
        </w:r>
        <w:r>
          <w:t>25</w:t>
        </w:r>
        <w:r>
          <w:fldChar w:fldCharType="end"/>
        </w:r>
      </w:hyperlink>
    </w:p>
    <w:p>
      <w:pPr>
        <w:pStyle w:val="TOC2"/>
        <w:tabs>
          <w:tab w:val="right" w:leader="dot" w:pos="8306"/>
        </w:tabs>
      </w:pPr>
      <w:hyperlink w:anchor="_Toc25304" w:history="1">
        <w:r>
          <w:rPr>
            <w:rFonts w:ascii="仿宋" w:eastAsia="仿宋" w:hAnsi="仿宋" w:cs="仿宋" w:hint="eastAsia"/>
            <w:lang w:eastAsia="zh-CN"/>
          </w:rPr>
          <w:t>(三)、进度安排注意事项</w:t>
        </w:r>
        <w:r>
          <w:tab/>
        </w:r>
        <w:r>
          <w:fldChar w:fldCharType="begin"/>
        </w:r>
        <w:r>
          <w:instrText xml:space="preserve"> PAGEREF _Toc25304 \h </w:instrText>
        </w:r>
        <w:r>
          <w:fldChar w:fldCharType="separate"/>
        </w:r>
        <w:r>
          <w:t>26</w:t>
        </w:r>
        <w:r>
          <w:fldChar w:fldCharType="end"/>
        </w:r>
      </w:hyperlink>
    </w:p>
    <w:p>
      <w:pPr>
        <w:pStyle w:val="TOC2"/>
        <w:tabs>
          <w:tab w:val="right" w:leader="dot" w:pos="8306"/>
        </w:tabs>
      </w:pPr>
      <w:hyperlink w:anchor="_Toc7024" w:history="1">
        <w:r>
          <w:rPr>
            <w:rFonts w:ascii="仿宋" w:eastAsia="仿宋" w:hAnsi="仿宋" w:cs="仿宋" w:hint="eastAsia"/>
            <w:lang w:eastAsia="zh-CN"/>
          </w:rPr>
          <w:t>(四)、人力资源配置</w:t>
        </w:r>
        <w:r>
          <w:tab/>
        </w:r>
        <w:r>
          <w:fldChar w:fldCharType="begin"/>
        </w:r>
        <w:r>
          <w:instrText xml:space="preserve"> PAGEREF _Toc7024 \h </w:instrText>
        </w:r>
        <w:r>
          <w:fldChar w:fldCharType="separate"/>
        </w:r>
        <w:r>
          <w:t>27</w:t>
        </w:r>
        <w:r>
          <w:fldChar w:fldCharType="end"/>
        </w:r>
      </w:hyperlink>
    </w:p>
    <w:p>
      <w:pPr>
        <w:pStyle w:val="TOC1"/>
        <w:tabs>
          <w:tab w:val="right" w:leader="dot" w:pos="8306"/>
        </w:tabs>
      </w:pPr>
      <w:hyperlink w:anchor="_Toc11311" w:history="1">
        <w:r>
          <w:rPr>
            <w:rFonts w:ascii="仿宋" w:eastAsia="仿宋" w:hAnsi="仿宋" w:cs="仿宋" w:hint="eastAsia"/>
            <w:lang w:eastAsia="zh-CN"/>
          </w:rPr>
          <w:t>十一、酞菁颜料项目经营效益</w:t>
        </w:r>
        <w:r>
          <w:tab/>
        </w:r>
        <w:r>
          <w:fldChar w:fldCharType="begin"/>
        </w:r>
        <w:r>
          <w:instrText xml:space="preserve"> PAGEREF _Toc11311 \h </w:instrText>
        </w:r>
        <w:r>
          <w:fldChar w:fldCharType="separate"/>
        </w:r>
        <w:r>
          <w:t>28</w:t>
        </w:r>
        <w:r>
          <w:fldChar w:fldCharType="end"/>
        </w:r>
      </w:hyperlink>
    </w:p>
    <w:p>
      <w:pPr>
        <w:pStyle w:val="TOC2"/>
        <w:tabs>
          <w:tab w:val="right" w:leader="dot" w:pos="8306"/>
        </w:tabs>
      </w:pPr>
      <w:hyperlink w:anchor="_Toc1805" w:history="1">
        <w:r>
          <w:rPr>
            <w:rFonts w:ascii="仿宋" w:eastAsia="仿宋" w:hAnsi="仿宋" w:cs="仿宋" w:hint="eastAsia"/>
            <w:lang w:eastAsia="zh-CN"/>
          </w:rPr>
          <w:t>(一)、经济评价财务测算</w:t>
        </w:r>
        <w:r>
          <w:tab/>
        </w:r>
        <w:r>
          <w:fldChar w:fldCharType="begin"/>
        </w:r>
        <w:r>
          <w:instrText xml:space="preserve"> PAGEREF _Toc1805 \h </w:instrText>
        </w:r>
        <w:r>
          <w:fldChar w:fldCharType="separate"/>
        </w:r>
        <w:r>
          <w:t>28</w:t>
        </w:r>
        <w:r>
          <w:fldChar w:fldCharType="end"/>
        </w:r>
      </w:hyperlink>
    </w:p>
    <w:p>
      <w:pPr>
        <w:pStyle w:val="TOC2"/>
        <w:tabs>
          <w:tab w:val="right" w:leader="dot" w:pos="8306"/>
        </w:tabs>
      </w:pPr>
      <w:hyperlink w:anchor="_Toc22806" w:history="1">
        <w:r>
          <w:rPr>
            <w:rFonts w:ascii="仿宋" w:eastAsia="仿宋" w:hAnsi="仿宋" w:cs="仿宋" w:hint="eastAsia"/>
            <w:lang w:eastAsia="zh-CN"/>
          </w:rPr>
          <w:t>(二)、酞菁颜料项目盈利能力分析</w:t>
        </w:r>
        <w:r>
          <w:tab/>
        </w:r>
        <w:r>
          <w:fldChar w:fldCharType="begin"/>
        </w:r>
        <w:r>
          <w:instrText xml:space="preserve"> PAGEREF _Toc22806 \h </w:instrText>
        </w:r>
        <w:r>
          <w:fldChar w:fldCharType="separate"/>
        </w:r>
        <w:r>
          <w:t>29</w:t>
        </w:r>
        <w:r>
          <w:fldChar w:fldCharType="end"/>
        </w:r>
      </w:hyperlink>
    </w:p>
    <w:p>
      <w:pPr>
        <w:pStyle w:val="TOC1"/>
        <w:tabs>
          <w:tab w:val="right" w:leader="dot" w:pos="8306"/>
        </w:tabs>
      </w:pPr>
      <w:hyperlink w:anchor="_Toc23874" w:history="1">
        <w:r>
          <w:rPr>
            <w:rFonts w:ascii="仿宋" w:eastAsia="仿宋" w:hAnsi="仿宋" w:cs="仿宋" w:hint="eastAsia"/>
            <w:lang w:eastAsia="zh-CN"/>
          </w:rPr>
          <w:t>十二、酞菁颜料项目人力资源管理</w:t>
        </w:r>
        <w:r>
          <w:tab/>
        </w:r>
        <w:r>
          <w:fldChar w:fldCharType="begin"/>
        </w:r>
        <w:r>
          <w:instrText xml:space="preserve"> PAGEREF _Toc23874 \h </w:instrText>
        </w:r>
        <w:r>
          <w:fldChar w:fldCharType="separate"/>
        </w:r>
        <w:r>
          <w:t>30</w:t>
        </w:r>
        <w:r>
          <w:fldChar w:fldCharType="end"/>
        </w:r>
      </w:hyperlink>
    </w:p>
    <w:p>
      <w:pPr>
        <w:pStyle w:val="TOC2"/>
        <w:tabs>
          <w:tab w:val="right" w:leader="dot" w:pos="8306"/>
        </w:tabs>
      </w:pPr>
      <w:hyperlink w:anchor="_Toc15192" w:history="1">
        <w:r>
          <w:rPr>
            <w:rFonts w:ascii="仿宋" w:eastAsia="仿宋" w:hAnsi="仿宋" w:cs="仿宋" w:hint="eastAsia"/>
            <w:lang w:eastAsia="zh-CN"/>
          </w:rPr>
          <w:t>(一)、建立健全的预算管理制度</w:t>
        </w:r>
        <w:r>
          <w:tab/>
        </w:r>
        <w:r>
          <w:fldChar w:fldCharType="begin"/>
        </w:r>
        <w:r>
          <w:instrText xml:space="preserve"> PAGEREF _Toc15192 \h </w:instrText>
        </w:r>
        <w:r>
          <w:fldChar w:fldCharType="separate"/>
        </w:r>
        <w:r>
          <w:t>30</w:t>
        </w:r>
        <w:r>
          <w:fldChar w:fldCharType="end"/>
        </w:r>
      </w:hyperlink>
    </w:p>
    <w:p>
      <w:pPr>
        <w:pStyle w:val="TOC2"/>
        <w:tabs>
          <w:tab w:val="right" w:leader="dot" w:pos="8306"/>
        </w:tabs>
      </w:pPr>
      <w:hyperlink w:anchor="_Toc5369" w:history="1">
        <w:r>
          <w:rPr>
            <w:rFonts w:ascii="仿宋" w:eastAsia="仿宋" w:hAnsi="仿宋" w:cs="仿宋" w:hint="eastAsia"/>
            <w:lang w:eastAsia="zh-CN"/>
          </w:rPr>
          <w:t>(二)、加强资金流动监控</w:t>
        </w:r>
        <w:r>
          <w:tab/>
        </w:r>
        <w:r>
          <w:fldChar w:fldCharType="begin"/>
        </w:r>
        <w:r>
          <w:instrText xml:space="preserve"> PAGEREF _Toc5369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24" w:history="1">
        <w:r>
          <w:rPr>
            <w:rFonts w:ascii="仿宋" w:eastAsia="仿宋" w:hAnsi="仿宋" w:cs="仿宋" w:hint="eastAsia"/>
            <w:lang w:eastAsia="zh-CN"/>
          </w:rPr>
          <w:t>(三)、制定完善的风险控制机制</w:t>
        </w:r>
        <w:r>
          <w:tab/>
        </w:r>
        <w:r>
          <w:fldChar w:fldCharType="begin"/>
        </w:r>
        <w:r>
          <w:instrText xml:space="preserve"> PAGEREF _Toc20824 \h </w:instrText>
        </w:r>
        <w:r>
          <w:fldChar w:fldCharType="separate"/>
        </w:r>
        <w:r>
          <w:t>33</w:t>
        </w:r>
        <w:r>
          <w:fldChar w:fldCharType="end"/>
        </w:r>
      </w:hyperlink>
    </w:p>
    <w:p>
      <w:pPr>
        <w:pStyle w:val="TOC2"/>
        <w:tabs>
          <w:tab w:val="right" w:leader="dot" w:pos="8306"/>
        </w:tabs>
      </w:pPr>
      <w:hyperlink w:anchor="_Toc4517" w:history="1">
        <w:r>
          <w:rPr>
            <w:rFonts w:ascii="仿宋" w:eastAsia="仿宋" w:hAnsi="仿宋" w:cs="仿宋" w:hint="eastAsia"/>
            <w:lang w:eastAsia="zh-CN"/>
          </w:rPr>
          <w:t>(四)、优化成本管理</w:t>
        </w:r>
        <w:r>
          <w:tab/>
        </w:r>
        <w:r>
          <w:fldChar w:fldCharType="begin"/>
        </w:r>
        <w:r>
          <w:instrText xml:space="preserve"> PAGEREF _Toc4517 \h </w:instrText>
        </w:r>
        <w:r>
          <w:fldChar w:fldCharType="separate"/>
        </w:r>
        <w:r>
          <w:t>34</w:t>
        </w:r>
        <w:r>
          <w:fldChar w:fldCharType="end"/>
        </w:r>
      </w:hyperlink>
    </w:p>
    <w:p>
      <w:pPr>
        <w:pStyle w:val="TOC1"/>
        <w:tabs>
          <w:tab w:val="right" w:leader="dot" w:pos="8306"/>
        </w:tabs>
      </w:pPr>
      <w:hyperlink w:anchor="_Toc15603" w:history="1">
        <w:r>
          <w:rPr>
            <w:rFonts w:ascii="仿宋" w:eastAsia="仿宋" w:hAnsi="仿宋" w:cs="仿宋" w:hint="eastAsia"/>
            <w:lang w:eastAsia="zh-CN"/>
          </w:rPr>
          <w:t>十三、质量管理体系</w:t>
        </w:r>
        <w:r>
          <w:tab/>
        </w:r>
        <w:r>
          <w:fldChar w:fldCharType="begin"/>
        </w:r>
        <w:r>
          <w:instrText xml:space="preserve"> PAGEREF _Toc15603 \h </w:instrText>
        </w:r>
        <w:r>
          <w:fldChar w:fldCharType="separate"/>
        </w:r>
        <w:r>
          <w:t>36</w:t>
        </w:r>
        <w:r>
          <w:fldChar w:fldCharType="end"/>
        </w:r>
      </w:hyperlink>
    </w:p>
    <w:p>
      <w:pPr>
        <w:pStyle w:val="TOC2"/>
        <w:tabs>
          <w:tab w:val="right" w:leader="dot" w:pos="8306"/>
        </w:tabs>
      </w:pPr>
      <w:hyperlink w:anchor="_Toc20758" w:history="1">
        <w:r>
          <w:rPr>
            <w:rFonts w:ascii="仿宋" w:eastAsia="仿宋" w:hAnsi="仿宋" w:cs="仿宋" w:hint="eastAsia"/>
            <w:lang w:eastAsia="zh-CN"/>
          </w:rPr>
          <w:t>(一)、质量目标与方针</w:t>
        </w:r>
        <w:r>
          <w:tab/>
        </w:r>
        <w:r>
          <w:fldChar w:fldCharType="begin"/>
        </w:r>
        <w:r>
          <w:instrText xml:space="preserve"> PAGEREF _Toc20758 \h </w:instrText>
        </w:r>
        <w:r>
          <w:fldChar w:fldCharType="separate"/>
        </w:r>
        <w:r>
          <w:t>36</w:t>
        </w:r>
        <w:r>
          <w:fldChar w:fldCharType="end"/>
        </w:r>
      </w:hyperlink>
    </w:p>
    <w:p>
      <w:pPr>
        <w:pStyle w:val="TOC2"/>
        <w:tabs>
          <w:tab w:val="right" w:leader="dot" w:pos="8306"/>
        </w:tabs>
      </w:pPr>
      <w:hyperlink w:anchor="_Toc634" w:history="1">
        <w:r>
          <w:rPr>
            <w:rFonts w:ascii="仿宋" w:eastAsia="仿宋" w:hAnsi="仿宋" w:cs="仿宋" w:hint="eastAsia"/>
            <w:lang w:eastAsia="zh-CN"/>
          </w:rPr>
          <w:t>(二)、质量管理责任</w:t>
        </w:r>
        <w:r>
          <w:tab/>
        </w:r>
        <w:r>
          <w:fldChar w:fldCharType="begin"/>
        </w:r>
        <w:r>
          <w:instrText xml:space="preserve"> PAGEREF _Toc634 \h </w:instrText>
        </w:r>
        <w:r>
          <w:fldChar w:fldCharType="separate"/>
        </w:r>
        <w:r>
          <w:t>37</w:t>
        </w:r>
        <w:r>
          <w:fldChar w:fldCharType="end"/>
        </w:r>
      </w:hyperlink>
    </w:p>
    <w:p>
      <w:pPr>
        <w:pStyle w:val="TOC2"/>
        <w:tabs>
          <w:tab w:val="right" w:leader="dot" w:pos="8306"/>
        </w:tabs>
      </w:pPr>
      <w:hyperlink w:anchor="_Toc21781" w:history="1">
        <w:r>
          <w:rPr>
            <w:rFonts w:ascii="仿宋" w:eastAsia="仿宋" w:hAnsi="仿宋" w:cs="仿宋" w:hint="eastAsia"/>
            <w:lang w:eastAsia="zh-CN"/>
          </w:rPr>
          <w:t>(三)、质量管理体系文件</w:t>
        </w:r>
        <w:r>
          <w:tab/>
        </w:r>
        <w:r>
          <w:fldChar w:fldCharType="begin"/>
        </w:r>
        <w:r>
          <w:instrText xml:space="preserve"> PAGEREF _Toc21781 \h </w:instrText>
        </w:r>
        <w:r>
          <w:fldChar w:fldCharType="separate"/>
        </w:r>
        <w:r>
          <w:t>38</w:t>
        </w:r>
        <w:r>
          <w:fldChar w:fldCharType="end"/>
        </w:r>
      </w:hyperlink>
    </w:p>
    <w:p>
      <w:pPr>
        <w:pStyle w:val="TOC2"/>
        <w:tabs>
          <w:tab w:val="right" w:leader="dot" w:pos="8306"/>
        </w:tabs>
      </w:pPr>
      <w:hyperlink w:anchor="_Toc22628" w:history="1">
        <w:r>
          <w:rPr>
            <w:rFonts w:ascii="仿宋" w:eastAsia="仿宋" w:hAnsi="仿宋" w:cs="仿宋" w:hint="eastAsia"/>
            <w:lang w:eastAsia="zh-CN"/>
          </w:rPr>
          <w:t>(四)、质量培训与教育</w:t>
        </w:r>
        <w:r>
          <w:tab/>
        </w:r>
        <w:r>
          <w:fldChar w:fldCharType="begin"/>
        </w:r>
        <w:r>
          <w:instrText xml:space="preserve"> PAGEREF _Toc22628 \h </w:instrText>
        </w:r>
        <w:r>
          <w:fldChar w:fldCharType="separate"/>
        </w:r>
        <w:r>
          <w:t>40</w:t>
        </w:r>
        <w:r>
          <w:fldChar w:fldCharType="end"/>
        </w:r>
      </w:hyperlink>
    </w:p>
    <w:p>
      <w:pPr>
        <w:pStyle w:val="TOC2"/>
        <w:tabs>
          <w:tab w:val="right" w:leader="dot" w:pos="8306"/>
        </w:tabs>
      </w:pPr>
      <w:hyperlink w:anchor="_Toc3780" w:history="1">
        <w:r>
          <w:rPr>
            <w:rFonts w:ascii="仿宋" w:eastAsia="仿宋" w:hAnsi="仿宋" w:cs="仿宋" w:hint="eastAsia"/>
            <w:lang w:eastAsia="zh-CN"/>
          </w:rPr>
          <w:t>(五)、质量审核与评价</w:t>
        </w:r>
        <w:r>
          <w:tab/>
        </w:r>
        <w:r>
          <w:fldChar w:fldCharType="begin"/>
        </w:r>
        <w:r>
          <w:instrText xml:space="preserve"> PAGEREF _Toc3780 \h </w:instrText>
        </w:r>
        <w:r>
          <w:fldChar w:fldCharType="separate"/>
        </w:r>
        <w:r>
          <w:t>41</w:t>
        </w:r>
        <w:r>
          <w:fldChar w:fldCharType="end"/>
        </w:r>
      </w:hyperlink>
    </w:p>
    <w:p>
      <w:pPr>
        <w:pStyle w:val="TOC2"/>
        <w:tabs>
          <w:tab w:val="right" w:leader="dot" w:pos="8306"/>
        </w:tabs>
      </w:pPr>
      <w:hyperlink w:anchor="_Toc21931" w:history="1">
        <w:r>
          <w:rPr>
            <w:rFonts w:ascii="仿宋" w:eastAsia="仿宋" w:hAnsi="仿宋" w:cs="仿宋" w:hint="eastAsia"/>
            <w:lang w:eastAsia="zh-CN"/>
          </w:rPr>
          <w:t>(六)、不符合与纠正措施</w:t>
        </w:r>
        <w:r>
          <w:tab/>
        </w:r>
        <w:r>
          <w:fldChar w:fldCharType="begin"/>
        </w:r>
        <w:r>
          <w:instrText xml:space="preserve"> PAGEREF _Toc21931 \h </w:instrText>
        </w:r>
        <w:r>
          <w:fldChar w:fldCharType="separate"/>
        </w:r>
        <w:r>
          <w:t>42</w:t>
        </w:r>
        <w:r>
          <w:fldChar w:fldCharType="end"/>
        </w:r>
      </w:hyperlink>
    </w:p>
    <w:p>
      <w:pPr>
        <w:pStyle w:val="TOC1"/>
        <w:tabs>
          <w:tab w:val="right" w:leader="dot" w:pos="8306"/>
        </w:tabs>
      </w:pPr>
      <w:hyperlink w:anchor="_Toc533" w:history="1">
        <w:r>
          <w:rPr>
            <w:rFonts w:ascii="仿宋" w:eastAsia="仿宋" w:hAnsi="仿宋" w:cs="仿宋" w:hint="eastAsia"/>
            <w:lang w:eastAsia="zh-CN"/>
          </w:rPr>
          <w:t>十四、酞菁颜料项目变更管理</w:t>
        </w:r>
        <w:r>
          <w:tab/>
        </w:r>
        <w:r>
          <w:fldChar w:fldCharType="begin"/>
        </w:r>
        <w:r>
          <w:instrText xml:space="preserve"> PAGEREF _Toc533 \h </w:instrText>
        </w:r>
        <w:r>
          <w:fldChar w:fldCharType="separate"/>
        </w:r>
        <w:r>
          <w:t>43</w:t>
        </w:r>
        <w:r>
          <w:fldChar w:fldCharType="end"/>
        </w:r>
      </w:hyperlink>
    </w:p>
    <w:p>
      <w:pPr>
        <w:pStyle w:val="TOC2"/>
        <w:tabs>
          <w:tab w:val="right" w:leader="dot" w:pos="8306"/>
        </w:tabs>
      </w:pPr>
      <w:hyperlink w:anchor="_Toc31725" w:history="1">
        <w:r>
          <w:rPr>
            <w:rFonts w:ascii="仿宋" w:eastAsia="仿宋" w:hAnsi="仿宋" w:cs="仿宋" w:hint="eastAsia"/>
            <w:lang w:eastAsia="zh-CN"/>
          </w:rPr>
          <w:t>(一)、变更申请与评估</w:t>
        </w:r>
        <w:r>
          <w:tab/>
        </w:r>
        <w:r>
          <w:fldChar w:fldCharType="begin"/>
        </w:r>
        <w:r>
          <w:instrText xml:space="preserve"> PAGEREF _Toc31725 \h </w:instrText>
        </w:r>
        <w:r>
          <w:fldChar w:fldCharType="separate"/>
        </w:r>
        <w:r>
          <w:t>43</w:t>
        </w:r>
        <w:r>
          <w:fldChar w:fldCharType="end"/>
        </w:r>
      </w:hyperlink>
    </w:p>
    <w:p>
      <w:pPr>
        <w:pStyle w:val="TOC2"/>
        <w:tabs>
          <w:tab w:val="right" w:leader="dot" w:pos="8306"/>
        </w:tabs>
      </w:pPr>
      <w:hyperlink w:anchor="_Toc18897" w:history="1">
        <w:r>
          <w:rPr>
            <w:rFonts w:ascii="仿宋" w:eastAsia="仿宋" w:hAnsi="仿宋" w:cs="仿宋" w:hint="eastAsia"/>
            <w:lang w:eastAsia="zh-CN"/>
          </w:rPr>
          <w:t>(二)、变更实施与控制</w:t>
        </w:r>
        <w:r>
          <w:tab/>
        </w:r>
        <w:r>
          <w:fldChar w:fldCharType="begin"/>
        </w:r>
        <w:r>
          <w:instrText xml:space="preserve"> PAGEREF _Toc18897 \h </w:instrText>
        </w:r>
        <w:r>
          <w:fldChar w:fldCharType="separate"/>
        </w:r>
        <w:r>
          <w:t>44</w:t>
        </w:r>
        <w:r>
          <w:fldChar w:fldCharType="end"/>
        </w:r>
      </w:hyperlink>
    </w:p>
    <w:p>
      <w:pPr>
        <w:pStyle w:val="TOC1"/>
        <w:tabs>
          <w:tab w:val="right" w:leader="dot" w:pos="8306"/>
        </w:tabs>
      </w:pPr>
      <w:hyperlink w:anchor="_Toc17358" w:history="1">
        <w:r>
          <w:rPr>
            <w:rFonts w:ascii="仿宋" w:eastAsia="仿宋" w:hAnsi="仿宋" w:cs="仿宋" w:hint="eastAsia"/>
            <w:lang w:eastAsia="zh-CN"/>
          </w:rPr>
          <w:t>十五、利益相关者分析与沟通计划</w:t>
        </w:r>
        <w:r>
          <w:tab/>
        </w:r>
        <w:r>
          <w:fldChar w:fldCharType="begin"/>
        </w:r>
        <w:r>
          <w:instrText xml:space="preserve"> PAGEREF _Toc17358 \h </w:instrText>
        </w:r>
        <w:r>
          <w:fldChar w:fldCharType="separate"/>
        </w:r>
        <w:r>
          <w:t>45</w:t>
        </w:r>
        <w:r>
          <w:fldChar w:fldCharType="end"/>
        </w:r>
      </w:hyperlink>
    </w:p>
    <w:p>
      <w:pPr>
        <w:pStyle w:val="TOC2"/>
        <w:tabs>
          <w:tab w:val="right" w:leader="dot" w:pos="8306"/>
        </w:tabs>
      </w:pPr>
      <w:hyperlink w:anchor="_Toc10507" w:history="1">
        <w:r>
          <w:rPr>
            <w:rFonts w:ascii="仿宋" w:eastAsia="仿宋" w:hAnsi="仿宋" w:cs="仿宋" w:hint="eastAsia"/>
            <w:lang w:eastAsia="zh-CN"/>
          </w:rPr>
          <w:t>(一)、利益相关者分析</w:t>
        </w:r>
        <w:r>
          <w:tab/>
        </w:r>
        <w:r>
          <w:fldChar w:fldCharType="begin"/>
        </w:r>
        <w:r>
          <w:instrText xml:space="preserve"> PAGEREF _Toc10507 \h </w:instrText>
        </w:r>
        <w:r>
          <w:fldChar w:fldCharType="separate"/>
        </w:r>
        <w:r>
          <w:t>45</w:t>
        </w:r>
        <w:r>
          <w:fldChar w:fldCharType="end"/>
        </w:r>
      </w:hyperlink>
    </w:p>
    <w:p>
      <w:pPr>
        <w:pStyle w:val="TOC2"/>
        <w:tabs>
          <w:tab w:val="right" w:leader="dot" w:pos="8306"/>
        </w:tabs>
      </w:pPr>
      <w:hyperlink w:anchor="_Toc17708" w:history="1">
        <w:r>
          <w:rPr>
            <w:rFonts w:ascii="仿宋" w:eastAsia="仿宋" w:hAnsi="仿宋" w:cs="仿宋" w:hint="eastAsia"/>
            <w:lang w:eastAsia="zh-CN"/>
          </w:rPr>
          <w:t>(二)、沟通计划</w:t>
        </w:r>
        <w:r>
          <w:tab/>
        </w:r>
        <w:r>
          <w:fldChar w:fldCharType="begin"/>
        </w:r>
        <w:r>
          <w:instrText xml:space="preserve"> PAGEREF _Toc17708 \h </w:instrText>
        </w:r>
        <w:r>
          <w:fldChar w:fldCharType="separate"/>
        </w:r>
        <w:r>
          <w:t>46</w:t>
        </w:r>
        <w:r>
          <w:fldChar w:fldCharType="end"/>
        </w:r>
      </w:hyperlink>
    </w:p>
    <w:p>
      <w:pPr>
        <w:pStyle w:val="TOC1"/>
        <w:tabs>
          <w:tab w:val="right" w:leader="dot" w:pos="8306"/>
        </w:tabs>
      </w:pPr>
      <w:hyperlink w:anchor="_Toc31983" w:history="1">
        <w:r>
          <w:rPr>
            <w:rFonts w:ascii="仿宋" w:eastAsia="仿宋" w:hAnsi="仿宋" w:cs="仿宋" w:hint="eastAsia"/>
            <w:lang w:eastAsia="zh-CN"/>
          </w:rPr>
          <w:t>十六、营销与推广策略</w:t>
        </w:r>
        <w:r>
          <w:tab/>
        </w:r>
        <w:r>
          <w:fldChar w:fldCharType="begin"/>
        </w:r>
        <w:r>
          <w:instrText xml:space="preserve"> PAGEREF _Toc31983 \h </w:instrText>
        </w:r>
        <w:r>
          <w:fldChar w:fldCharType="separate"/>
        </w:r>
        <w:r>
          <w:t>47</w:t>
        </w:r>
        <w:r>
          <w:fldChar w:fldCharType="end"/>
        </w:r>
      </w:hyperlink>
    </w:p>
    <w:p>
      <w:pPr>
        <w:pStyle w:val="TOC2"/>
        <w:tabs>
          <w:tab w:val="right" w:leader="dot" w:pos="8306"/>
        </w:tabs>
      </w:pPr>
      <w:hyperlink w:anchor="_Toc8736" w:history="1">
        <w:r>
          <w:rPr>
            <w:rFonts w:ascii="仿宋" w:eastAsia="仿宋" w:hAnsi="仿宋" w:cs="仿宋" w:hint="eastAsia"/>
            <w:lang w:eastAsia="zh-CN"/>
          </w:rPr>
          <w:t>(一)、产品/服务定位与特点</w:t>
        </w:r>
        <w:r>
          <w:tab/>
        </w:r>
        <w:r>
          <w:fldChar w:fldCharType="begin"/>
        </w:r>
        <w:r>
          <w:instrText xml:space="preserve"> PAGEREF _Toc8736 \h </w:instrText>
        </w:r>
        <w:r>
          <w:fldChar w:fldCharType="separate"/>
        </w:r>
        <w:r>
          <w:t>47</w:t>
        </w:r>
        <w:r>
          <w:fldChar w:fldCharType="end"/>
        </w:r>
      </w:hyperlink>
    </w:p>
    <w:p>
      <w:pPr>
        <w:pStyle w:val="TOC2"/>
        <w:tabs>
          <w:tab w:val="right" w:leader="dot" w:pos="8306"/>
        </w:tabs>
      </w:pPr>
      <w:hyperlink w:anchor="_Toc14928" w:history="1">
        <w:r>
          <w:rPr>
            <w:rFonts w:ascii="仿宋" w:eastAsia="仿宋" w:hAnsi="仿宋" w:cs="仿宋" w:hint="eastAsia"/>
            <w:lang w:eastAsia="zh-CN"/>
          </w:rPr>
          <w:t>(二)、市场定位与竞争分析</w:t>
        </w:r>
        <w:r>
          <w:tab/>
        </w:r>
        <w:r>
          <w:fldChar w:fldCharType="begin"/>
        </w:r>
        <w:r>
          <w:instrText xml:space="preserve"> PAGEREF _Toc14928 \h </w:instrText>
        </w:r>
        <w:r>
          <w:fldChar w:fldCharType="separate"/>
        </w:r>
        <w:r>
          <w:t>48</w:t>
        </w:r>
        <w:r>
          <w:fldChar w:fldCharType="end"/>
        </w:r>
      </w:hyperlink>
    </w:p>
    <w:p>
      <w:pPr>
        <w:pStyle w:val="TOC2"/>
        <w:tabs>
          <w:tab w:val="right" w:leader="dot" w:pos="8306"/>
        </w:tabs>
      </w:pPr>
      <w:hyperlink w:anchor="_Toc21221" w:history="1">
        <w:r>
          <w:rPr>
            <w:rFonts w:ascii="仿宋" w:eastAsia="仿宋" w:hAnsi="仿宋" w:cs="仿宋" w:hint="eastAsia"/>
            <w:lang w:eastAsia="zh-CN"/>
          </w:rPr>
          <w:t>(三)、营销渠道与策略</w:t>
        </w:r>
        <w:r>
          <w:tab/>
        </w:r>
        <w:r>
          <w:fldChar w:fldCharType="begin"/>
        </w:r>
        <w:r>
          <w:instrText xml:space="preserve"> PAGEREF _Toc21221 \h </w:instrText>
        </w:r>
        <w:r>
          <w:fldChar w:fldCharType="separate"/>
        </w:r>
        <w:r>
          <w:t>50</w:t>
        </w:r>
        <w:r>
          <w:fldChar w:fldCharType="end"/>
        </w:r>
      </w:hyperlink>
    </w:p>
    <w:p>
      <w:pPr>
        <w:pStyle w:val="TOC2"/>
        <w:tabs>
          <w:tab w:val="right" w:leader="dot" w:pos="8306"/>
        </w:tabs>
      </w:pPr>
      <w:hyperlink w:anchor="_Toc15461" w:history="1">
        <w:r>
          <w:rPr>
            <w:rFonts w:ascii="仿宋" w:eastAsia="仿宋" w:hAnsi="仿宋" w:cs="仿宋" w:hint="eastAsia"/>
            <w:lang w:eastAsia="zh-CN"/>
          </w:rPr>
          <w:t>(四)、推广与宣传活动</w:t>
        </w:r>
        <w:r>
          <w:tab/>
        </w:r>
        <w:r>
          <w:fldChar w:fldCharType="begin"/>
        </w:r>
        <w:r>
          <w:instrText xml:space="preserve"> PAGEREF _Toc15461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技术管理特点体现在其创新导向。通过引入最先进的技术趋势和解决方案，酞菁颜料项目致力于提升科技含量、提高质量和效率水平。这意味着我们将采用最新的工具和方法，确保酞菁颜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酞菁颜料项目技术管理的显著特征。通过整合不同领域的技术资源，我们实现了跨学科的协同工作。这有助于优化技术架构，提高整体效能。此外，整合性策略还促进了不同技术团队之间的紧密沟通和高效合作，确保酞菁颜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酞菁颜料项目所采用的技术。通过不断优化技术方案，酞菁颜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酞菁颜料项目团队将在酞菁颜料项目初期识别可能的技术风险，并采取相应的预防和应对措施。通过建立健全的风险评估机制，酞菁颜料项目能够在实施过程中及时发现并解决潜在的技术问题，保障酞菁颜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酞菁颜料项目中，技术将成为酞菁颜料项目成功的有力支持。这一深度剖析揭示了技术管理在酞菁颜料项目实施中的关键作用，为酞菁颜料项目的技术基础奠定了坚实的基础。</w:t>
      </w:r>
    </w:p>
    <w:p>
      <w:pPr>
        <w:pStyle w:val="Heading2"/>
        <w:ind w:firstLine="560" w:firstLineChars="200"/>
        <w:rPr>
          <w:rFonts w:ascii="仿宋" w:eastAsia="仿宋" w:hAnsi="仿宋" w:cs="仿宋" w:hint="eastAsia"/>
          <w:sz w:val="28"/>
          <w:lang w:eastAsia="zh-CN"/>
        </w:rPr>
      </w:pPr>
      <w:bookmarkStart w:id="4" w:name="_Toc29368"/>
      <w:r>
        <w:rPr>
          <w:rFonts w:ascii="仿宋" w:eastAsia="仿宋" w:hAnsi="仿宋" w:cs="仿宋" w:hint="eastAsia"/>
          <w:sz w:val="28"/>
          <w:lang w:eastAsia="zh-CN"/>
        </w:rPr>
        <w:t>(二)、酞菁颜料项目工艺技术设计方案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酞菁颜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酞菁颜料项目将严格按照相关行业规范要求进行组织。通过有效控制产品质量，酞菁颜料项目将致力于为顾客提供优质的酞菁颜料项目产品和良好的服务。这体现了酞菁颜料项目对于生产活动合规性和质量标准的高度重视，为酞菁颜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酞菁颜料项目注重生态效益和清洁生产原则。酞菁颜料项目建设将紧密结合地方特色经济发展，与社会经济发展规划和区域环境保护规划方案相协调一致。通过与当地区域自然生态系统的结合，酞菁颜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酞菁颜料项目产品具有多样化的客户需求和个性化的特点。因此，酞菁颜料项目产品规格品种多样，且单批生产数量较小。为满足这一特点，酞菁颜料项目承办单位将建设先进的柔性制造生产线。通过广泛应用柔性制造技术，酞菁颜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酞菁颜料项目采用的技术具有较高的技术含量和自动化水平，处于国内先进水平。这一技术选用不仅体现了对生产效率、质量和环境友好性的高标准要求，同时为酞菁颜料项目的可持续发展奠定了坚实的基础。</w:t>
      </w:r>
    </w:p>
    <w:p>
      <w:pPr>
        <w:pStyle w:val="Heading2"/>
        <w:ind w:firstLine="560" w:firstLineChars="200"/>
        <w:rPr>
          <w:rFonts w:ascii="仿宋" w:eastAsia="仿宋" w:hAnsi="仿宋" w:cs="仿宋" w:hint="eastAsia"/>
          <w:sz w:val="28"/>
          <w:lang w:eastAsia="zh-CN"/>
        </w:rPr>
      </w:pPr>
      <w:bookmarkStart w:id="5" w:name="_Toc1776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为确保酞菁颜料项目的高效生产和技术实施，我们制定了一套精心设计的设备选型方案，以满足酞菁颜料项目生产、质量和环保的要求。该方案的主要特点如下：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酞菁颜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针对酞菁颜料项目产品的多样性和小批量生产的特点，我们将建设柔性制造生产线。通过在设备选型中考虑柔性制造技术，可以灵活应对不同产品规格和生产需求，实现生产线的高度灵活性和适应性。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681"/>
      <w:r>
        <w:rPr>
          <w:rFonts w:ascii="仿宋" w:eastAsia="仿宋" w:hAnsi="仿宋" w:cs="仿宋" w:hint="eastAsia"/>
          <w:sz w:val="28"/>
          <w:lang w:eastAsia="zh-CN"/>
        </w:rPr>
        <w:t>二、酞菁颜料项目可持续发展</w:t>
      </w:r>
      <w:bookmarkEnd w:id="6"/>
    </w:p>
    <w:p>
      <w:pPr>
        <w:pStyle w:val="Heading2"/>
        <w:rPr>
          <w:rFonts w:ascii="仿宋" w:eastAsia="仿宋" w:hAnsi="仿宋" w:cs="仿宋" w:hint="eastAsia"/>
          <w:lang w:eastAsia="zh-CN"/>
        </w:rPr>
      </w:pPr>
      <w:bookmarkStart w:id="7" w:name="_Toc1318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酞菁颜料项目中，酞菁颜料项目团队着眼于未来，明确了可持续发展的战略方向。制定的具体可持续发展目标包括降低资源使用、采用环保技术、最大化社会效益等。这一步骤不仅有助于酞菁颜料项目在环保和社会责任方面达到最高标准，也为未来提供了明确的指引，确保酞菁颜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可持续实践的融入酞菁颜料项目管理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酞菁颜料项目管理周期。从酞菁颜料项目规划开始，酞菁颜料项目团队就考虑了环境和社会的因素。在执行阶段，酞菁颜料项目团队积极推动绿色技术的应用，优化资源利用。此外，关注员工的社会责任，通过培训和沟通活动提高员工对可持续发展的认知，使他们能够在日常工作中践行可持续实践。这些举措不仅为酞菁颜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175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扎根于酞菁颜料项目的可持续发展理念，我们深信环保与社会责任是酞菁颜料项目成功的关键支柱。在酞菁颜料项目的每一步，我们都致力于通过创新和实践，履行对环境和社会的坚定责任。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团队通过引入先进的环保技术、建立高效的废物处理系统以及推动能源节约措施，积极履行环保责任。定期的环保监测和评估确保酞菁颜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不仅致力于自身可持续发展，还注重对社会的回馈。通过支持社区酞菁颜料项目、参与慈善事业、提供培训机会等方式，酞菁颜料项目积极履行社会责任。与当地社区建立积极互动，关注员工的工作与生活平衡，以及员工的身心健康，是酞菁颜料项目在社会责任层面的关键举措。这样的实践不仅增强了酞菁颜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32"/>
      <w:r>
        <w:rPr>
          <w:rFonts w:ascii="仿宋" w:eastAsia="仿宋" w:hAnsi="仿宋" w:cs="仿宋" w:hint="eastAsia"/>
          <w:sz w:val="28"/>
          <w:lang w:eastAsia="zh-CN"/>
        </w:rPr>
        <w:t>三、酞菁颜料项目绩效评估</w:t>
      </w:r>
      <w:bookmarkEnd w:id="9"/>
    </w:p>
    <w:p>
      <w:pPr>
        <w:pStyle w:val="Heading2"/>
        <w:rPr>
          <w:rFonts w:ascii="仿宋" w:eastAsia="仿宋" w:hAnsi="仿宋" w:cs="仿宋" w:hint="eastAsia"/>
          <w:lang w:eastAsia="zh-CN"/>
        </w:rPr>
      </w:pPr>
      <w:bookmarkStart w:id="10" w:name="_Toc1699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酞菁颜料项目中，我们设计了一套全面的绩效评估指标，以确保酞菁颜料项目的可控和成功交付。这些指标跨足酞菁颜料项目目标、成本、进度和质量等多个维度，为我们提供了全面洞察酞菁颜料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目标达成率是我们关注的首要指标。我们设定了明确的目标，并通过定期监测和评估，迅速发现并应对潜在的目标偏差。这为酞菁颜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成本绩效是另一个核心关注点。通过实际成本与预算成本的对比分析，我们深入了解成本差异的原因，及时调整资源分配，保持酞菁颜料项目在经济效益方面的合理水平。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进度作为关键的绩效指标之一，得到了精心的关注。我们制定了详细的酞菁颜料项目进度计划，并设立了进度符合度指标，确保实际进度与计划进度保持一致。这使我们能够快速发现和解决潜在的进度问题，保持酞菁颜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酞菁颜料项目绩效的不可或缺的一环。我们引入了一系列的质量标准和客户满意度指标，以确保酞菁颜料项目交付的成果在质量上达到或超越预期水平。通过持续监测这些指标，我们努力提升酞菁颜料项目整体质量水平，为酞菁颜料项目的成功交付提供有力保障。通过这些科学且全面的绩效评估，我们能够更好地引导酞菁颜料项目的持续改进，确保酞菁颜料项目目标的顺利达成。</w:t>
      </w:r>
    </w:p>
    <w:p>
      <w:pPr>
        <w:pStyle w:val="Heading2"/>
        <w:ind w:firstLine="560" w:firstLineChars="200"/>
        <w:rPr>
          <w:rFonts w:ascii="仿宋" w:eastAsia="仿宋" w:hAnsi="仿宋" w:cs="仿宋" w:hint="eastAsia"/>
          <w:sz w:val="28"/>
          <w:lang w:eastAsia="zh-CN"/>
        </w:rPr>
      </w:pPr>
      <w:bookmarkStart w:id="11" w:name="_Toc2481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绩效评估是酞菁颜料项目中的关键环节，为确保酞菁颜料项目达到预期目标，我们采用了多层次、多维度的绩效评估方法。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酞菁颜料项目的战略目标对齐，确保每个决策和行动都与酞菁颜料项目整体目标保持一致。团队会定期召开战略对齐会议，审视当前工作与酞菁颜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酞菁颜料项目进度、质量、成本和风险等方面。这些指标通过数据收集和分析，为酞菁颜料项目管理团队提供了客观的评估依据。例如，我们通过酞菁颜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绩效评估不仅仅停留在酞菁颜料项目内部，还考虑了酞菁颜料项目对外部环境的影响。我们定期进行干系人满意度调查，以了解各利益相关方对酞菁颜料项目的期望和满意度，并及时做出调整。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这种多层次、多角度的绩效评估方法，使得我们能够全面了解酞菁颜料项目的运行状态，及时做出调整，确保酞菁颜料项目在不断变化的环境中保持稳健前行。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2608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为了确保酞菁颜料项目的有效管理和不断优化，我们采用了精心设计的绩效评估周期。这个周期旨在实现灵活、实时和全面的评估，以适应酞菁颜料项目执行中的各种挑战。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酞菁颜料项目的不同需求，分为短期、中期和长期。短期评估关注每个迭代或工作周期，以及时发现和解决当前任务中的问题。中期评估涵盖几个迭代，深入了解整体酞菁颜料项目的趋势和性能。长期评估则着眼于整个酞菁颜料项目阶段，确保酞菁颜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酞菁颜料项目管理工具和协作平台，团队成员能够随时更新和分享酞菁颜料项目数据。这种实时性的反馈机制使我们能够及时察觉潜在问题，快速调整，保持酞菁颜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酞菁颜料项目的决策制定密不可分。每个周期的酞菁颜料项目回顾会议成为集体总结经验、识别问题深层次原因并找到创新解决方案的平台。这种定期的反思与调整机制使酞菁颜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6119"/>
      <w:r>
        <w:rPr>
          <w:rFonts w:ascii="仿宋" w:eastAsia="仿宋" w:hAnsi="仿宋" w:cs="仿宋" w:hint="eastAsia"/>
          <w:sz w:val="28"/>
          <w:lang w:eastAsia="zh-CN"/>
        </w:rPr>
        <w:t>四、酞菁颜料项目建设背景及必要性分析</w:t>
      </w:r>
      <w:bookmarkEnd w:id="13"/>
    </w:p>
    <w:p>
      <w:pPr>
        <w:pStyle w:val="Heading2"/>
        <w:rPr>
          <w:rFonts w:ascii="仿宋" w:eastAsia="仿宋" w:hAnsi="仿宋" w:cs="仿宋" w:hint="eastAsia"/>
          <w:lang w:eastAsia="zh-CN"/>
        </w:rPr>
      </w:pPr>
      <w:bookmarkStart w:id="14" w:name="_Toc22302"/>
      <w:r>
        <w:rPr>
          <w:rFonts w:ascii="仿宋" w:eastAsia="仿宋" w:hAnsi="仿宋" w:cs="仿宋" w:hint="eastAsia"/>
          <w:lang w:eastAsia="zh-CN"/>
        </w:rPr>
        <w:t>(一)、酞菁颜料项目背景分析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酞菁颜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酞菁颜料项目在这个潮流中的定位。同时，我们将关注行业内涌现的新兴机遇，以便酞菁颜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酞菁颜料项目提供了强大的发展动力。我们将聚焦于行业内最新的技术发展趋势，包括但不限于人工智能、大数据分析、物联网等领域。通过深度的技术研究，我们将确保酞菁颜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酞菁颜料项目发展的源泉。我们将投入更多的精力对市场需求进行深入剖析，超越表面的需求，深入挖掘潜在的市场痛点和机遇。通过对市场需求的细致了解，酞菁颜料项目将更有针对性地设计解决方案，满足市场的多样化需求，从而更好地促进酞菁颜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酞菁颜料项目战略至关重要。我们将对竞争态势进行更为深入的分析，包括但不限于市场份额、产品特点、客户满意度等多个维度。通过深度的竞争分析，酞菁颜料项目将能够更准确地把握市场脉搏，制定具有竞争力的酞菁颜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酞菁颜料项目的发展具有直接的影响。我们将进行更为全面的法规和政策分析，了解行业发展中的潜在法律风险和合规挑战。通过充分了解和遵守相关法规，酞菁颜料项目将确保在法律框架内合法合规运营，为酞菁颜料项目的稳健发展提供有力支持。</w:t>
      </w:r>
    </w:p>
    <w:p>
      <w:pPr>
        <w:pStyle w:val="Heading2"/>
        <w:ind w:firstLine="560" w:firstLineChars="200"/>
        <w:rPr>
          <w:rFonts w:ascii="仿宋" w:eastAsia="仿宋" w:hAnsi="仿宋" w:cs="仿宋" w:hint="eastAsia"/>
          <w:sz w:val="28"/>
          <w:lang w:eastAsia="zh-CN"/>
        </w:rPr>
      </w:pPr>
      <w:bookmarkStart w:id="15" w:name="_Toc4582"/>
      <w:r>
        <w:rPr>
          <w:rFonts w:ascii="仿宋" w:eastAsia="仿宋" w:hAnsi="仿宋" w:cs="仿宋" w:hint="eastAsia"/>
          <w:sz w:val="28"/>
          <w:lang w:eastAsia="zh-CN"/>
        </w:rPr>
        <w:t>(二)、酞菁颜料项目建设必要性分析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建设的迫切性源于对行业发展趋势的深刻洞察。我们正处于一个行业变革的时代，科技创新、数字化转型成为企业发展的关键动力。酞菁颜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建设不仅仅是为了跟上潮流，更是为了通过技术创新推动企业的持续发展。通过引入先进的技术和解决方案，酞菁颜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酞菁颜料项目的建设成为必然选择，通过提高产品质量、拓展服务领域，从而在竞争中获得更多的机会。酞菁颜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酞菁颜料项目建设的必要性体现在对客户需求更精准的满足。通过酞菁颜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建设的背后是对企业持续创新的追求。只有通过不断创新，企业才能在竞争中立于不败之地。酞菁颜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401"/>
      <w:r>
        <w:rPr>
          <w:rFonts w:ascii="仿宋" w:eastAsia="仿宋" w:hAnsi="仿宋" w:cs="仿宋" w:hint="eastAsia"/>
          <w:sz w:val="28"/>
          <w:lang w:eastAsia="zh-CN"/>
        </w:rPr>
        <w:t>五、酞菁颜料项目危机管理</w:t>
      </w:r>
      <w:bookmarkEnd w:id="16"/>
    </w:p>
    <w:p>
      <w:pPr>
        <w:pStyle w:val="Heading2"/>
        <w:rPr>
          <w:rFonts w:ascii="仿宋" w:eastAsia="仿宋" w:hAnsi="仿宋" w:cs="仿宋" w:hint="eastAsia"/>
          <w:lang w:eastAsia="zh-CN"/>
        </w:rPr>
      </w:pPr>
      <w:bookmarkStart w:id="17" w:name="_Toc143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酞菁颜料项目危机管理中，危机预警与识别是确保酞菁颜料项目稳健运行的核心步骤。通过建立全面的监测机制，酞菁颜料项目团队旨在及时发现和理解潜在的风险和危机因素，以便采取及时的预防和应对措施，确保酞菁颜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首先，通过深入的风险评估，酞菁颜料项目团队全面分析了整个酞菁颜料项目和各个阶段可能存在的威胁。这包括准确评估每个潜在风险的发生概率和可能影响的程度，为后续危机预警提供了有力支持。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酞菁颜料项目团队着重于明确定义酞菁颜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酞菁颜料项目进展的持续监控，团队能够及时发现潜在问题并作出迅速反应。酞菁颜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在这一阶段，团队的专业素养和反应速度将发挥至关重要的作用，以确保潜在危机能够在初期得到有效的处理，最大程度地减轻负面影响。通过危机预警与识别，酞菁颜料项目得以更有序、可控地推进。</w:t>
      </w:r>
    </w:p>
    <w:p>
      <w:pPr>
        <w:pStyle w:val="Heading2"/>
        <w:ind w:firstLine="560" w:firstLineChars="200"/>
        <w:rPr>
          <w:rFonts w:ascii="仿宋" w:eastAsia="仿宋" w:hAnsi="仿宋" w:cs="仿宋" w:hint="eastAsia"/>
          <w:sz w:val="28"/>
          <w:lang w:eastAsia="zh-CN"/>
        </w:rPr>
      </w:pPr>
      <w:bookmarkStart w:id="18" w:name="_Toc1049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在危机发生时，酞菁颜料项目团队立即行动，成立了应急小组。该小组的任务是迅速制定并实施紧急应对措施，以最小化潜在损失。以下是采取的主要措施：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暂停酞菁颜料项目进度：为遏制危机蔓延，酞菁颜料项目暂时停止进行，以便全面评估当前状况。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资源重新分配：重新评估酞菁颜料项目资源的分配，确保最大限度地减小损失。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实时沟通：与关键利益相关者建立实时沟通机制，向他们传递酞菁颜料项目危机的实际状况，保障酞菁颜料项目核心利益。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在紧急应对的同时，酞菁颜料项目团队强调了团队协作和有效沟通的重要性。以下是团队协作的关键举措：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信息共享机制：建立了信息共享平台，确保团队成员能够及时获取酞菁颜料项目危机的实时信息。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领导者沟通：酞菁颜料项目领导者通过定期会议和即时沟通工具，指导团队应对危机，保持团队稳定运行。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随着危机得到初步控制，酞菁颜料项目团队转向制定恢复计划，以确保酞菁颜料项目能够从中迅速恢复。主要恢复计划包括：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修复受损的进度计划：重新评估酞菁颜料项目进度，制定修复计划，确保酞菁颜料项目尽快回归正常进程。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重新调整资源分配：优化资源分配，确保酞菁颜料项目在有限资源下高效运转。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风险管理机制加强：对酞菁颜料项目风险进行全面评估，制定更强化的风险管理策略，以预防未来可能的危机。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https://d.book118.com/007024003145006026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2050B0"/>
    <w:rsid w:val="362050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2400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2024-01-07T12:01:00Z</dcterms:created>
  <dcterms:modified xsi:type="dcterms:W3CDTF">2024-01-07T12:01:12Z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A3FE98A4E84B43689B70CDEA2CEFDB6C_11</vt:lpwstr>
  </property>
  <property fmtid="{D5CDD505-2E9C-101B-9397-08002B2CF9AE}" pid="3" name="KSOProductBuildVer">
    <vt:lpwstr>2052-12.1.0.16120</vt:lpwstr>
  </property>
</Properties>
</file>