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奥运会直播项目规划设计纲要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08" w:history="1">
        <w:r>
          <w:rPr>
            <w:rFonts w:ascii="仿宋" w:eastAsia="仿宋" w:hAnsi="仿宋" w:cs="仿宋" w:hint="eastAsia"/>
            <w:lang w:eastAsia="zh-CN"/>
          </w:rPr>
          <w:t>序言</w:t>
        </w:r>
        <w:r>
          <w:tab/>
        </w:r>
        <w:r>
          <w:fldChar w:fldCharType="begin"/>
        </w:r>
        <w:r>
          <w:instrText xml:space="preserve"> PAGEREF _Toc7108 \h </w:instrText>
        </w:r>
        <w:r>
          <w:fldChar w:fldCharType="separate"/>
        </w:r>
        <w:r>
          <w:t>3</w:t>
        </w:r>
        <w:r>
          <w:fldChar w:fldCharType="end"/>
        </w:r>
      </w:hyperlink>
    </w:p>
    <w:p>
      <w:pPr>
        <w:pStyle w:val="TOC1"/>
        <w:tabs>
          <w:tab w:val="right" w:leader="dot" w:pos="8306"/>
        </w:tabs>
      </w:pPr>
      <w:hyperlink w:anchor="_Toc31172" w:history="1">
        <w:r>
          <w:rPr>
            <w:rFonts w:ascii="仿宋" w:eastAsia="仿宋" w:hAnsi="仿宋" w:cs="仿宋" w:hint="eastAsia"/>
            <w:lang w:eastAsia="zh-CN"/>
          </w:rPr>
          <w:t>一、奥运会直播项目土建工程</w:t>
        </w:r>
        <w:r>
          <w:tab/>
        </w:r>
        <w:r>
          <w:fldChar w:fldCharType="begin"/>
        </w:r>
        <w:r>
          <w:instrText xml:space="preserve"> PAGEREF _Toc31172 \h </w:instrText>
        </w:r>
        <w:r>
          <w:fldChar w:fldCharType="separate"/>
        </w:r>
        <w:r>
          <w:t>3</w:t>
        </w:r>
        <w:r>
          <w:fldChar w:fldCharType="end"/>
        </w:r>
      </w:hyperlink>
    </w:p>
    <w:p>
      <w:pPr>
        <w:pStyle w:val="TOC2"/>
        <w:tabs>
          <w:tab w:val="right" w:leader="dot" w:pos="8306"/>
        </w:tabs>
      </w:pPr>
      <w:hyperlink w:anchor="_Toc29369" w:history="1">
        <w:r>
          <w:rPr>
            <w:rFonts w:ascii="仿宋" w:eastAsia="仿宋" w:hAnsi="仿宋" w:cs="仿宋" w:hint="eastAsia"/>
            <w:lang w:eastAsia="zh-CN"/>
          </w:rPr>
          <w:t>(一)、建筑工程设计原则</w:t>
        </w:r>
        <w:r>
          <w:tab/>
        </w:r>
        <w:r>
          <w:fldChar w:fldCharType="begin"/>
        </w:r>
        <w:r>
          <w:instrText xml:space="preserve"> PAGEREF _Toc29369 \h </w:instrText>
        </w:r>
        <w:r>
          <w:fldChar w:fldCharType="separate"/>
        </w:r>
        <w:r>
          <w:t>3</w:t>
        </w:r>
        <w:r>
          <w:fldChar w:fldCharType="end"/>
        </w:r>
      </w:hyperlink>
    </w:p>
    <w:p>
      <w:pPr>
        <w:pStyle w:val="TOC2"/>
        <w:tabs>
          <w:tab w:val="right" w:leader="dot" w:pos="8306"/>
        </w:tabs>
      </w:pPr>
      <w:hyperlink w:anchor="_Toc22639" w:history="1">
        <w:r>
          <w:rPr>
            <w:rFonts w:ascii="仿宋" w:eastAsia="仿宋" w:hAnsi="仿宋" w:cs="仿宋" w:hint="eastAsia"/>
            <w:lang w:eastAsia="zh-CN"/>
          </w:rPr>
          <w:t>(二)、土建工程设计年限及安全等级</w:t>
        </w:r>
        <w:r>
          <w:tab/>
        </w:r>
        <w:r>
          <w:fldChar w:fldCharType="begin"/>
        </w:r>
        <w:r>
          <w:instrText xml:space="preserve"> PAGEREF _Toc22639 \h </w:instrText>
        </w:r>
        <w:r>
          <w:fldChar w:fldCharType="separate"/>
        </w:r>
        <w:r>
          <w:t>4</w:t>
        </w:r>
        <w:r>
          <w:fldChar w:fldCharType="end"/>
        </w:r>
      </w:hyperlink>
    </w:p>
    <w:p>
      <w:pPr>
        <w:pStyle w:val="TOC2"/>
        <w:tabs>
          <w:tab w:val="right" w:leader="dot" w:pos="8306"/>
        </w:tabs>
      </w:pPr>
      <w:hyperlink w:anchor="_Toc22844" w:history="1">
        <w:r>
          <w:rPr>
            <w:rFonts w:ascii="仿宋" w:eastAsia="仿宋" w:hAnsi="仿宋" w:cs="仿宋" w:hint="eastAsia"/>
            <w:lang w:eastAsia="zh-CN"/>
          </w:rPr>
          <w:t>(三)、建筑工程设计总体要求</w:t>
        </w:r>
        <w:r>
          <w:tab/>
        </w:r>
        <w:r>
          <w:fldChar w:fldCharType="begin"/>
        </w:r>
        <w:r>
          <w:instrText xml:space="preserve"> PAGEREF _Toc22844 \h </w:instrText>
        </w:r>
        <w:r>
          <w:fldChar w:fldCharType="separate"/>
        </w:r>
        <w:r>
          <w:t>5</w:t>
        </w:r>
        <w:r>
          <w:fldChar w:fldCharType="end"/>
        </w:r>
      </w:hyperlink>
    </w:p>
    <w:p>
      <w:pPr>
        <w:pStyle w:val="TOC2"/>
        <w:tabs>
          <w:tab w:val="right" w:leader="dot" w:pos="8306"/>
        </w:tabs>
      </w:pPr>
      <w:hyperlink w:anchor="_Toc5619" w:history="1">
        <w:r>
          <w:rPr>
            <w:rFonts w:ascii="仿宋" w:eastAsia="仿宋" w:hAnsi="仿宋" w:cs="仿宋" w:hint="eastAsia"/>
            <w:lang w:eastAsia="zh-CN"/>
          </w:rPr>
          <w:t>(四)、土建工程建设指标</w:t>
        </w:r>
        <w:r>
          <w:tab/>
        </w:r>
        <w:r>
          <w:fldChar w:fldCharType="begin"/>
        </w:r>
        <w:r>
          <w:instrText xml:space="preserve"> PAGEREF _Toc5619 \h </w:instrText>
        </w:r>
        <w:r>
          <w:fldChar w:fldCharType="separate"/>
        </w:r>
        <w:r>
          <w:t>6</w:t>
        </w:r>
        <w:r>
          <w:fldChar w:fldCharType="end"/>
        </w:r>
      </w:hyperlink>
    </w:p>
    <w:p>
      <w:pPr>
        <w:pStyle w:val="TOC1"/>
        <w:tabs>
          <w:tab w:val="right" w:leader="dot" w:pos="8306"/>
        </w:tabs>
      </w:pPr>
      <w:hyperlink w:anchor="_Toc25507" w:history="1">
        <w:r>
          <w:rPr>
            <w:rFonts w:ascii="仿宋" w:eastAsia="仿宋" w:hAnsi="仿宋" w:cs="仿宋" w:hint="eastAsia"/>
            <w:lang w:eastAsia="zh-CN"/>
          </w:rPr>
          <w:t>二、奥运会直播项目绩效评估</w:t>
        </w:r>
        <w:r>
          <w:tab/>
        </w:r>
        <w:r>
          <w:fldChar w:fldCharType="begin"/>
        </w:r>
        <w:r>
          <w:instrText xml:space="preserve"> PAGEREF _Toc25507 \h </w:instrText>
        </w:r>
        <w:r>
          <w:fldChar w:fldCharType="separate"/>
        </w:r>
        <w:r>
          <w:t>6</w:t>
        </w:r>
        <w:r>
          <w:fldChar w:fldCharType="end"/>
        </w:r>
      </w:hyperlink>
    </w:p>
    <w:p>
      <w:pPr>
        <w:pStyle w:val="TOC2"/>
        <w:tabs>
          <w:tab w:val="right" w:leader="dot" w:pos="8306"/>
        </w:tabs>
      </w:pPr>
      <w:hyperlink w:anchor="_Toc27526" w:history="1">
        <w:r>
          <w:rPr>
            <w:rFonts w:ascii="仿宋" w:eastAsia="仿宋" w:hAnsi="仿宋" w:cs="仿宋" w:hint="eastAsia"/>
            <w:lang w:eastAsia="zh-CN"/>
          </w:rPr>
          <w:t>(一)、绩效评估指标</w:t>
        </w:r>
        <w:r>
          <w:tab/>
        </w:r>
        <w:r>
          <w:fldChar w:fldCharType="begin"/>
        </w:r>
        <w:r>
          <w:instrText xml:space="preserve"> PAGEREF _Toc27526 \h </w:instrText>
        </w:r>
        <w:r>
          <w:fldChar w:fldCharType="separate"/>
        </w:r>
        <w:r>
          <w:t>6</w:t>
        </w:r>
        <w:r>
          <w:fldChar w:fldCharType="end"/>
        </w:r>
      </w:hyperlink>
    </w:p>
    <w:p>
      <w:pPr>
        <w:pStyle w:val="TOC2"/>
        <w:tabs>
          <w:tab w:val="right" w:leader="dot" w:pos="8306"/>
        </w:tabs>
      </w:pPr>
      <w:hyperlink w:anchor="_Toc19380" w:history="1">
        <w:r>
          <w:rPr>
            <w:rFonts w:ascii="仿宋" w:eastAsia="仿宋" w:hAnsi="仿宋" w:cs="仿宋" w:hint="eastAsia"/>
            <w:lang w:eastAsia="zh-CN"/>
          </w:rPr>
          <w:t>(二)、绩效评估方法</w:t>
        </w:r>
        <w:r>
          <w:tab/>
        </w:r>
        <w:r>
          <w:fldChar w:fldCharType="begin"/>
        </w:r>
        <w:r>
          <w:instrText xml:space="preserve"> PAGEREF _Toc19380 \h </w:instrText>
        </w:r>
        <w:r>
          <w:fldChar w:fldCharType="separate"/>
        </w:r>
        <w:r>
          <w:t>7</w:t>
        </w:r>
        <w:r>
          <w:fldChar w:fldCharType="end"/>
        </w:r>
      </w:hyperlink>
    </w:p>
    <w:p>
      <w:pPr>
        <w:pStyle w:val="TOC2"/>
        <w:tabs>
          <w:tab w:val="right" w:leader="dot" w:pos="8306"/>
        </w:tabs>
      </w:pPr>
      <w:hyperlink w:anchor="_Toc9109" w:history="1">
        <w:r>
          <w:rPr>
            <w:rFonts w:ascii="仿宋" w:eastAsia="仿宋" w:hAnsi="仿宋" w:cs="仿宋" w:hint="eastAsia"/>
            <w:lang w:eastAsia="zh-CN"/>
          </w:rPr>
          <w:t>(三)、绩效评估周期</w:t>
        </w:r>
        <w:r>
          <w:tab/>
        </w:r>
        <w:r>
          <w:fldChar w:fldCharType="begin"/>
        </w:r>
        <w:r>
          <w:instrText xml:space="preserve"> PAGEREF _Toc9109 \h </w:instrText>
        </w:r>
        <w:r>
          <w:fldChar w:fldCharType="separate"/>
        </w:r>
        <w:r>
          <w:t>8</w:t>
        </w:r>
        <w:r>
          <w:fldChar w:fldCharType="end"/>
        </w:r>
      </w:hyperlink>
    </w:p>
    <w:p>
      <w:pPr>
        <w:pStyle w:val="TOC1"/>
        <w:tabs>
          <w:tab w:val="right" w:leader="dot" w:pos="8306"/>
        </w:tabs>
      </w:pPr>
      <w:hyperlink w:anchor="_Toc21218" w:history="1">
        <w:r>
          <w:rPr>
            <w:rFonts w:ascii="仿宋" w:eastAsia="仿宋" w:hAnsi="仿宋" w:cs="仿宋" w:hint="eastAsia"/>
            <w:lang w:eastAsia="zh-CN"/>
          </w:rPr>
          <w:t>三、奥运会直播项目建设背景及必要性分析</w:t>
        </w:r>
        <w:r>
          <w:tab/>
        </w:r>
        <w:r>
          <w:fldChar w:fldCharType="begin"/>
        </w:r>
        <w:r>
          <w:instrText xml:space="preserve"> PAGEREF _Toc21218 \h </w:instrText>
        </w:r>
        <w:r>
          <w:fldChar w:fldCharType="separate"/>
        </w:r>
        <w:r>
          <w:t>9</w:t>
        </w:r>
        <w:r>
          <w:fldChar w:fldCharType="end"/>
        </w:r>
      </w:hyperlink>
    </w:p>
    <w:p>
      <w:pPr>
        <w:pStyle w:val="TOC2"/>
        <w:tabs>
          <w:tab w:val="right" w:leader="dot" w:pos="8306"/>
        </w:tabs>
      </w:pPr>
      <w:hyperlink w:anchor="_Toc32665" w:history="1">
        <w:r>
          <w:rPr>
            <w:rFonts w:ascii="仿宋" w:eastAsia="仿宋" w:hAnsi="仿宋" w:cs="仿宋" w:hint="eastAsia"/>
            <w:lang w:eastAsia="zh-CN"/>
          </w:rPr>
          <w:t>(一)、奥运会直播项目背景分析</w:t>
        </w:r>
        <w:r>
          <w:tab/>
        </w:r>
        <w:r>
          <w:fldChar w:fldCharType="begin"/>
        </w:r>
        <w:r>
          <w:instrText xml:space="preserve"> PAGEREF _Toc32665 \h </w:instrText>
        </w:r>
        <w:r>
          <w:fldChar w:fldCharType="separate"/>
        </w:r>
        <w:r>
          <w:t>9</w:t>
        </w:r>
        <w:r>
          <w:fldChar w:fldCharType="end"/>
        </w:r>
      </w:hyperlink>
    </w:p>
    <w:p>
      <w:pPr>
        <w:pStyle w:val="TOC2"/>
        <w:tabs>
          <w:tab w:val="right" w:leader="dot" w:pos="8306"/>
        </w:tabs>
      </w:pPr>
      <w:hyperlink w:anchor="_Toc27472" w:history="1">
        <w:r>
          <w:rPr>
            <w:rFonts w:ascii="仿宋" w:eastAsia="仿宋" w:hAnsi="仿宋" w:cs="仿宋" w:hint="eastAsia"/>
            <w:lang w:eastAsia="zh-CN"/>
          </w:rPr>
          <w:t>(二)、奥运会直播项目建设必要性分析</w:t>
        </w:r>
        <w:r>
          <w:tab/>
        </w:r>
        <w:r>
          <w:fldChar w:fldCharType="begin"/>
        </w:r>
        <w:r>
          <w:instrText xml:space="preserve"> PAGEREF _Toc27472 \h </w:instrText>
        </w:r>
        <w:r>
          <w:fldChar w:fldCharType="separate"/>
        </w:r>
        <w:r>
          <w:t>11</w:t>
        </w:r>
        <w:r>
          <w:fldChar w:fldCharType="end"/>
        </w:r>
      </w:hyperlink>
    </w:p>
    <w:p>
      <w:pPr>
        <w:pStyle w:val="TOC1"/>
        <w:tabs>
          <w:tab w:val="right" w:leader="dot" w:pos="8306"/>
        </w:tabs>
      </w:pPr>
      <w:hyperlink w:anchor="_Toc11661" w:history="1">
        <w:r>
          <w:rPr>
            <w:rFonts w:ascii="仿宋" w:eastAsia="仿宋" w:hAnsi="仿宋" w:cs="仿宋" w:hint="eastAsia"/>
            <w:lang w:eastAsia="zh-CN"/>
          </w:rPr>
          <w:t>四、奥运会直播项目建设单位说明</w:t>
        </w:r>
        <w:r>
          <w:tab/>
        </w:r>
        <w:r>
          <w:fldChar w:fldCharType="begin"/>
        </w:r>
        <w:r>
          <w:instrText xml:space="preserve"> PAGEREF _Toc11661 \h </w:instrText>
        </w:r>
        <w:r>
          <w:fldChar w:fldCharType="separate"/>
        </w:r>
        <w:r>
          <w:t>12</w:t>
        </w:r>
        <w:r>
          <w:fldChar w:fldCharType="end"/>
        </w:r>
      </w:hyperlink>
    </w:p>
    <w:p>
      <w:pPr>
        <w:pStyle w:val="TOC2"/>
        <w:tabs>
          <w:tab w:val="right" w:leader="dot" w:pos="8306"/>
        </w:tabs>
      </w:pPr>
      <w:hyperlink w:anchor="_Toc1503" w:history="1">
        <w:r>
          <w:rPr>
            <w:rFonts w:ascii="仿宋" w:eastAsia="仿宋" w:hAnsi="仿宋" w:cs="仿宋" w:hint="eastAsia"/>
            <w:lang w:eastAsia="zh-CN"/>
          </w:rPr>
          <w:t>(一)、奥运会直播项目承办单位基本情况</w:t>
        </w:r>
        <w:r>
          <w:tab/>
        </w:r>
        <w:r>
          <w:fldChar w:fldCharType="begin"/>
        </w:r>
        <w:r>
          <w:instrText xml:space="preserve"> PAGEREF _Toc1503 \h </w:instrText>
        </w:r>
        <w:r>
          <w:fldChar w:fldCharType="separate"/>
        </w:r>
        <w:r>
          <w:t>12</w:t>
        </w:r>
        <w:r>
          <w:fldChar w:fldCharType="end"/>
        </w:r>
      </w:hyperlink>
    </w:p>
    <w:p>
      <w:pPr>
        <w:pStyle w:val="TOC2"/>
        <w:tabs>
          <w:tab w:val="right" w:leader="dot" w:pos="8306"/>
        </w:tabs>
      </w:pPr>
      <w:hyperlink w:anchor="_Toc21050" w:history="1">
        <w:r>
          <w:rPr>
            <w:rFonts w:ascii="仿宋" w:eastAsia="仿宋" w:hAnsi="仿宋" w:cs="仿宋" w:hint="eastAsia"/>
            <w:lang w:eastAsia="zh-CN"/>
          </w:rPr>
          <w:t>(二)、公司经济效益分析</w:t>
        </w:r>
        <w:r>
          <w:tab/>
        </w:r>
        <w:r>
          <w:fldChar w:fldCharType="begin"/>
        </w:r>
        <w:r>
          <w:instrText xml:space="preserve"> PAGEREF _Toc21050 \h </w:instrText>
        </w:r>
        <w:r>
          <w:fldChar w:fldCharType="separate"/>
        </w:r>
        <w:r>
          <w:t>13</w:t>
        </w:r>
        <w:r>
          <w:fldChar w:fldCharType="end"/>
        </w:r>
      </w:hyperlink>
    </w:p>
    <w:p>
      <w:pPr>
        <w:pStyle w:val="TOC1"/>
        <w:tabs>
          <w:tab w:val="right" w:leader="dot" w:pos="8306"/>
        </w:tabs>
      </w:pPr>
      <w:hyperlink w:anchor="_Toc5602" w:history="1">
        <w:r>
          <w:rPr>
            <w:rFonts w:ascii="仿宋" w:eastAsia="仿宋" w:hAnsi="仿宋" w:cs="仿宋" w:hint="eastAsia"/>
            <w:lang w:eastAsia="zh-CN"/>
          </w:rPr>
          <w:t>五、工艺说明</w:t>
        </w:r>
        <w:r>
          <w:tab/>
        </w:r>
        <w:r>
          <w:fldChar w:fldCharType="begin"/>
        </w:r>
        <w:r>
          <w:instrText xml:space="preserve"> PAGEREF _Toc5602 \h </w:instrText>
        </w:r>
        <w:r>
          <w:fldChar w:fldCharType="separate"/>
        </w:r>
        <w:r>
          <w:t>14</w:t>
        </w:r>
        <w:r>
          <w:fldChar w:fldCharType="end"/>
        </w:r>
      </w:hyperlink>
    </w:p>
    <w:p>
      <w:pPr>
        <w:pStyle w:val="TOC2"/>
        <w:tabs>
          <w:tab w:val="right" w:leader="dot" w:pos="8306"/>
        </w:tabs>
      </w:pPr>
      <w:hyperlink w:anchor="_Toc5808" w:history="1">
        <w:r>
          <w:rPr>
            <w:rFonts w:ascii="仿宋" w:eastAsia="仿宋" w:hAnsi="仿宋" w:cs="仿宋" w:hint="eastAsia"/>
            <w:lang w:eastAsia="zh-CN"/>
          </w:rPr>
          <w:t>(一)、技术管理特点</w:t>
        </w:r>
        <w:r>
          <w:tab/>
        </w:r>
        <w:r>
          <w:fldChar w:fldCharType="begin"/>
        </w:r>
        <w:r>
          <w:instrText xml:space="preserve"> PAGEREF _Toc5808 \h </w:instrText>
        </w:r>
        <w:r>
          <w:fldChar w:fldCharType="separate"/>
        </w:r>
        <w:r>
          <w:t>14</w:t>
        </w:r>
        <w:r>
          <w:fldChar w:fldCharType="end"/>
        </w:r>
      </w:hyperlink>
    </w:p>
    <w:p>
      <w:pPr>
        <w:pStyle w:val="TOC2"/>
        <w:tabs>
          <w:tab w:val="right" w:leader="dot" w:pos="8306"/>
        </w:tabs>
      </w:pPr>
      <w:hyperlink w:anchor="_Toc7971" w:history="1">
        <w:r>
          <w:rPr>
            <w:rFonts w:ascii="仿宋" w:eastAsia="仿宋" w:hAnsi="仿宋" w:cs="仿宋" w:hint="eastAsia"/>
            <w:lang w:eastAsia="zh-CN"/>
          </w:rPr>
          <w:t>(二)、奥运会直播项目工艺技术设计方案</w:t>
        </w:r>
        <w:r>
          <w:tab/>
        </w:r>
        <w:r>
          <w:fldChar w:fldCharType="begin"/>
        </w:r>
        <w:r>
          <w:instrText xml:space="preserve"> PAGEREF _Toc7971 \h </w:instrText>
        </w:r>
        <w:r>
          <w:fldChar w:fldCharType="separate"/>
        </w:r>
        <w:r>
          <w:t>15</w:t>
        </w:r>
        <w:r>
          <w:fldChar w:fldCharType="end"/>
        </w:r>
      </w:hyperlink>
    </w:p>
    <w:p>
      <w:pPr>
        <w:pStyle w:val="TOC2"/>
        <w:tabs>
          <w:tab w:val="right" w:leader="dot" w:pos="8306"/>
        </w:tabs>
      </w:pPr>
      <w:hyperlink w:anchor="_Toc23199" w:history="1">
        <w:r>
          <w:rPr>
            <w:rFonts w:ascii="仿宋" w:eastAsia="仿宋" w:hAnsi="仿宋" w:cs="仿宋" w:hint="eastAsia"/>
            <w:lang w:eastAsia="zh-CN"/>
          </w:rPr>
          <w:t>(三)、设备选型方案</w:t>
        </w:r>
        <w:r>
          <w:tab/>
        </w:r>
        <w:r>
          <w:fldChar w:fldCharType="begin"/>
        </w:r>
        <w:r>
          <w:instrText xml:space="preserve"> PAGEREF _Toc23199 \h </w:instrText>
        </w:r>
        <w:r>
          <w:fldChar w:fldCharType="separate"/>
        </w:r>
        <w:r>
          <w:t>16</w:t>
        </w:r>
        <w:r>
          <w:fldChar w:fldCharType="end"/>
        </w:r>
      </w:hyperlink>
    </w:p>
    <w:p>
      <w:pPr>
        <w:pStyle w:val="TOC1"/>
        <w:tabs>
          <w:tab w:val="right" w:leader="dot" w:pos="8306"/>
        </w:tabs>
      </w:pPr>
      <w:hyperlink w:anchor="_Toc2400" w:history="1">
        <w:r>
          <w:rPr>
            <w:rFonts w:ascii="仿宋" w:eastAsia="仿宋" w:hAnsi="仿宋" w:cs="仿宋" w:hint="eastAsia"/>
            <w:lang w:eastAsia="zh-CN"/>
          </w:rPr>
          <w:t>六、奥运会直播项目可持续发展</w:t>
        </w:r>
        <w:r>
          <w:tab/>
        </w:r>
        <w:r>
          <w:fldChar w:fldCharType="begin"/>
        </w:r>
        <w:r>
          <w:instrText xml:space="preserve"> PAGEREF _Toc2400 \h </w:instrText>
        </w:r>
        <w:r>
          <w:fldChar w:fldCharType="separate"/>
        </w:r>
        <w:r>
          <w:t>18</w:t>
        </w:r>
        <w:r>
          <w:fldChar w:fldCharType="end"/>
        </w:r>
      </w:hyperlink>
    </w:p>
    <w:p>
      <w:pPr>
        <w:pStyle w:val="TOC2"/>
        <w:tabs>
          <w:tab w:val="right" w:leader="dot" w:pos="8306"/>
        </w:tabs>
      </w:pPr>
      <w:hyperlink w:anchor="_Toc31346" w:history="1">
        <w:r>
          <w:rPr>
            <w:rFonts w:ascii="仿宋" w:eastAsia="仿宋" w:hAnsi="仿宋" w:cs="仿宋" w:hint="eastAsia"/>
            <w:lang w:eastAsia="zh-CN"/>
          </w:rPr>
          <w:t>(一)、可持续战略与实践</w:t>
        </w:r>
        <w:r>
          <w:tab/>
        </w:r>
        <w:r>
          <w:fldChar w:fldCharType="begin"/>
        </w:r>
        <w:r>
          <w:instrText xml:space="preserve"> PAGEREF _Toc31346 \h </w:instrText>
        </w:r>
        <w:r>
          <w:fldChar w:fldCharType="separate"/>
        </w:r>
        <w:r>
          <w:t>18</w:t>
        </w:r>
        <w:r>
          <w:fldChar w:fldCharType="end"/>
        </w:r>
      </w:hyperlink>
    </w:p>
    <w:p>
      <w:pPr>
        <w:pStyle w:val="TOC2"/>
        <w:tabs>
          <w:tab w:val="right" w:leader="dot" w:pos="8306"/>
        </w:tabs>
      </w:pPr>
      <w:hyperlink w:anchor="_Toc3181" w:history="1">
        <w:r>
          <w:rPr>
            <w:rFonts w:ascii="仿宋" w:eastAsia="仿宋" w:hAnsi="仿宋" w:cs="仿宋" w:hint="eastAsia"/>
            <w:lang w:eastAsia="zh-CN"/>
          </w:rPr>
          <w:t>(二)、环保与社会责任</w:t>
        </w:r>
        <w:r>
          <w:tab/>
        </w:r>
        <w:r>
          <w:fldChar w:fldCharType="begin"/>
        </w:r>
        <w:r>
          <w:instrText xml:space="preserve"> PAGEREF _Toc3181 \h </w:instrText>
        </w:r>
        <w:r>
          <w:fldChar w:fldCharType="separate"/>
        </w:r>
        <w:r>
          <w:t>18</w:t>
        </w:r>
        <w:r>
          <w:fldChar w:fldCharType="end"/>
        </w:r>
      </w:hyperlink>
    </w:p>
    <w:p>
      <w:pPr>
        <w:pStyle w:val="TOC1"/>
        <w:tabs>
          <w:tab w:val="right" w:leader="dot" w:pos="8306"/>
        </w:tabs>
      </w:pPr>
      <w:hyperlink w:anchor="_Toc20317" w:history="1">
        <w:r>
          <w:rPr>
            <w:rFonts w:ascii="仿宋" w:eastAsia="仿宋" w:hAnsi="仿宋" w:cs="仿宋" w:hint="eastAsia"/>
            <w:lang w:eastAsia="zh-CN"/>
          </w:rPr>
          <w:t>七、奥运会直播项目人力资源培养与发展</w:t>
        </w:r>
        <w:r>
          <w:tab/>
        </w:r>
        <w:r>
          <w:fldChar w:fldCharType="begin"/>
        </w:r>
        <w:r>
          <w:instrText xml:space="preserve"> PAGEREF _Toc20317 \h </w:instrText>
        </w:r>
        <w:r>
          <w:fldChar w:fldCharType="separate"/>
        </w:r>
        <w:r>
          <w:t>19</w:t>
        </w:r>
        <w:r>
          <w:fldChar w:fldCharType="end"/>
        </w:r>
      </w:hyperlink>
    </w:p>
    <w:p>
      <w:pPr>
        <w:pStyle w:val="TOC2"/>
        <w:tabs>
          <w:tab w:val="right" w:leader="dot" w:pos="8306"/>
        </w:tabs>
      </w:pPr>
      <w:hyperlink w:anchor="_Toc25238" w:history="1">
        <w:r>
          <w:rPr>
            <w:rFonts w:ascii="仿宋" w:eastAsia="仿宋" w:hAnsi="仿宋" w:cs="仿宋" w:hint="eastAsia"/>
            <w:lang w:eastAsia="zh-CN"/>
          </w:rPr>
          <w:t>(一)、人才需求与规划</w:t>
        </w:r>
        <w:r>
          <w:tab/>
        </w:r>
        <w:r>
          <w:fldChar w:fldCharType="begin"/>
        </w:r>
        <w:r>
          <w:instrText xml:space="preserve"> PAGEREF _Toc25238 \h </w:instrText>
        </w:r>
        <w:r>
          <w:fldChar w:fldCharType="separate"/>
        </w:r>
        <w:r>
          <w:t>19</w:t>
        </w:r>
        <w:r>
          <w:fldChar w:fldCharType="end"/>
        </w:r>
      </w:hyperlink>
    </w:p>
    <w:p>
      <w:pPr>
        <w:pStyle w:val="TOC2"/>
        <w:tabs>
          <w:tab w:val="right" w:leader="dot" w:pos="8306"/>
        </w:tabs>
      </w:pPr>
      <w:hyperlink w:anchor="_Toc190" w:history="1">
        <w:r>
          <w:rPr>
            <w:rFonts w:ascii="仿宋" w:eastAsia="仿宋" w:hAnsi="仿宋" w:cs="仿宋" w:hint="eastAsia"/>
            <w:lang w:eastAsia="zh-CN"/>
          </w:rPr>
          <w:t>(二)、培训与发展计划</w:t>
        </w:r>
        <w:r>
          <w:tab/>
        </w:r>
        <w:r>
          <w:fldChar w:fldCharType="begin"/>
        </w:r>
        <w:r>
          <w:instrText xml:space="preserve"> PAGEREF _Toc190 \h </w:instrText>
        </w:r>
        <w:r>
          <w:fldChar w:fldCharType="separate"/>
        </w:r>
        <w:r>
          <w:t>20</w:t>
        </w:r>
        <w:r>
          <w:fldChar w:fldCharType="end"/>
        </w:r>
      </w:hyperlink>
    </w:p>
    <w:p>
      <w:pPr>
        <w:pStyle w:val="TOC1"/>
        <w:tabs>
          <w:tab w:val="right" w:leader="dot" w:pos="8306"/>
        </w:tabs>
      </w:pPr>
      <w:hyperlink w:anchor="_Toc6913" w:history="1">
        <w:r>
          <w:rPr>
            <w:rFonts w:ascii="仿宋" w:eastAsia="仿宋" w:hAnsi="仿宋" w:cs="仿宋" w:hint="eastAsia"/>
            <w:lang w:eastAsia="zh-CN"/>
          </w:rPr>
          <w:t>八、奥运会直播项目风险管理</w:t>
        </w:r>
        <w:r>
          <w:tab/>
        </w:r>
        <w:r>
          <w:fldChar w:fldCharType="begin"/>
        </w:r>
        <w:r>
          <w:instrText xml:space="preserve"> PAGEREF _Toc6913 \h </w:instrText>
        </w:r>
        <w:r>
          <w:fldChar w:fldCharType="separate"/>
        </w:r>
        <w:r>
          <w:t>20</w:t>
        </w:r>
        <w:r>
          <w:fldChar w:fldCharType="end"/>
        </w:r>
      </w:hyperlink>
    </w:p>
    <w:p>
      <w:pPr>
        <w:pStyle w:val="TOC2"/>
        <w:tabs>
          <w:tab w:val="right" w:leader="dot" w:pos="8306"/>
        </w:tabs>
      </w:pPr>
      <w:hyperlink w:anchor="_Toc14708" w:history="1">
        <w:r>
          <w:rPr>
            <w:rFonts w:ascii="仿宋" w:eastAsia="仿宋" w:hAnsi="仿宋" w:cs="仿宋" w:hint="eastAsia"/>
            <w:lang w:eastAsia="zh-CN"/>
          </w:rPr>
          <w:t>(一)、风险识别与评估</w:t>
        </w:r>
        <w:r>
          <w:tab/>
        </w:r>
        <w:r>
          <w:fldChar w:fldCharType="begin"/>
        </w:r>
        <w:r>
          <w:instrText xml:space="preserve"> PAGEREF _Toc14708 \h </w:instrText>
        </w:r>
        <w:r>
          <w:fldChar w:fldCharType="separate"/>
        </w:r>
        <w:r>
          <w:t>20</w:t>
        </w:r>
        <w:r>
          <w:fldChar w:fldCharType="end"/>
        </w:r>
      </w:hyperlink>
    </w:p>
    <w:p>
      <w:pPr>
        <w:pStyle w:val="TOC2"/>
        <w:tabs>
          <w:tab w:val="right" w:leader="dot" w:pos="8306"/>
        </w:tabs>
      </w:pPr>
      <w:hyperlink w:anchor="_Toc29720" w:history="1">
        <w:r>
          <w:rPr>
            <w:rFonts w:ascii="仿宋" w:eastAsia="仿宋" w:hAnsi="仿宋" w:cs="仿宋" w:hint="eastAsia"/>
            <w:lang w:eastAsia="zh-CN"/>
          </w:rPr>
          <w:t>(二)、风险应对策略</w:t>
        </w:r>
        <w:r>
          <w:tab/>
        </w:r>
        <w:r>
          <w:fldChar w:fldCharType="begin"/>
        </w:r>
        <w:r>
          <w:instrText xml:space="preserve"> PAGEREF _Toc29720 \h </w:instrText>
        </w:r>
        <w:r>
          <w:fldChar w:fldCharType="separate"/>
        </w:r>
        <w:r>
          <w:t>21</w:t>
        </w:r>
        <w:r>
          <w:fldChar w:fldCharType="end"/>
        </w:r>
      </w:hyperlink>
    </w:p>
    <w:p>
      <w:pPr>
        <w:pStyle w:val="TOC2"/>
        <w:tabs>
          <w:tab w:val="right" w:leader="dot" w:pos="8306"/>
        </w:tabs>
      </w:pPr>
      <w:hyperlink w:anchor="_Toc10533" w:history="1">
        <w:r>
          <w:rPr>
            <w:rFonts w:ascii="仿宋" w:eastAsia="仿宋" w:hAnsi="仿宋" w:cs="仿宋" w:hint="eastAsia"/>
            <w:lang w:eastAsia="zh-CN"/>
          </w:rPr>
          <w:t>(三)、风险监控与控制</w:t>
        </w:r>
        <w:r>
          <w:tab/>
        </w:r>
        <w:r>
          <w:fldChar w:fldCharType="begin"/>
        </w:r>
        <w:r>
          <w:instrText xml:space="preserve"> PAGEREF _Toc10533 \h </w:instrText>
        </w:r>
        <w:r>
          <w:fldChar w:fldCharType="separate"/>
        </w:r>
        <w:r>
          <w:t>23</w:t>
        </w:r>
        <w:r>
          <w:fldChar w:fldCharType="end"/>
        </w:r>
      </w:hyperlink>
    </w:p>
    <w:p>
      <w:pPr>
        <w:pStyle w:val="TOC1"/>
        <w:tabs>
          <w:tab w:val="right" w:leader="dot" w:pos="8306"/>
        </w:tabs>
      </w:pPr>
      <w:hyperlink w:anchor="_Toc9794" w:history="1">
        <w:r>
          <w:rPr>
            <w:rFonts w:ascii="仿宋" w:eastAsia="仿宋" w:hAnsi="仿宋" w:cs="仿宋" w:hint="eastAsia"/>
            <w:lang w:eastAsia="zh-CN"/>
          </w:rPr>
          <w:t>九、奥运会直播项目社会影响</w:t>
        </w:r>
        <w:r>
          <w:tab/>
        </w:r>
        <w:r>
          <w:fldChar w:fldCharType="begin"/>
        </w:r>
        <w:r>
          <w:instrText xml:space="preserve"> PAGEREF _Toc9794 \h </w:instrText>
        </w:r>
        <w:r>
          <w:fldChar w:fldCharType="separate"/>
        </w:r>
        <w:r>
          <w:t>24</w:t>
        </w:r>
        <w:r>
          <w:fldChar w:fldCharType="end"/>
        </w:r>
      </w:hyperlink>
    </w:p>
    <w:p>
      <w:pPr>
        <w:pStyle w:val="TOC2"/>
        <w:tabs>
          <w:tab w:val="right" w:leader="dot" w:pos="8306"/>
        </w:tabs>
      </w:pPr>
      <w:hyperlink w:anchor="_Toc14476" w:history="1">
        <w:r>
          <w:rPr>
            <w:rFonts w:ascii="仿宋" w:eastAsia="仿宋" w:hAnsi="仿宋" w:cs="仿宋" w:hint="eastAsia"/>
            <w:lang w:eastAsia="zh-CN"/>
          </w:rPr>
          <w:t>(一)、社会责任与义务</w:t>
        </w:r>
        <w:r>
          <w:tab/>
        </w:r>
        <w:r>
          <w:fldChar w:fldCharType="begin"/>
        </w:r>
        <w:r>
          <w:instrText xml:space="preserve"> PAGEREF _Toc14476 \h </w:instrText>
        </w:r>
        <w:r>
          <w:fldChar w:fldCharType="separate"/>
        </w:r>
        <w:r>
          <w:t>24</w:t>
        </w:r>
        <w:r>
          <w:fldChar w:fldCharType="end"/>
        </w:r>
      </w:hyperlink>
    </w:p>
    <w:p>
      <w:pPr>
        <w:pStyle w:val="TOC2"/>
        <w:tabs>
          <w:tab w:val="right" w:leader="dot" w:pos="8306"/>
        </w:tabs>
      </w:pPr>
      <w:hyperlink w:anchor="_Toc2427" w:history="1">
        <w:r>
          <w:rPr>
            <w:rFonts w:ascii="仿宋" w:eastAsia="仿宋" w:hAnsi="仿宋" w:cs="仿宋" w:hint="eastAsia"/>
            <w:lang w:eastAsia="zh-CN"/>
          </w:rPr>
          <w:t>(二)、社会参与与沟通</w:t>
        </w:r>
        <w:r>
          <w:tab/>
        </w:r>
        <w:r>
          <w:fldChar w:fldCharType="begin"/>
        </w:r>
        <w:r>
          <w:instrText xml:space="preserve"> PAGEREF _Toc2427 \h </w:instrText>
        </w:r>
        <w:r>
          <w:fldChar w:fldCharType="separate"/>
        </w:r>
        <w:r>
          <w:t>25</w:t>
        </w:r>
        <w:r>
          <w:fldChar w:fldCharType="end"/>
        </w:r>
      </w:hyperlink>
    </w:p>
    <w:p>
      <w:pPr>
        <w:pStyle w:val="TOC1"/>
        <w:tabs>
          <w:tab w:val="right" w:leader="dot" w:pos="8306"/>
        </w:tabs>
      </w:pPr>
      <w:hyperlink w:anchor="_Toc20795" w:history="1">
        <w:r>
          <w:rPr>
            <w:rFonts w:ascii="仿宋" w:eastAsia="仿宋" w:hAnsi="仿宋" w:cs="仿宋" w:hint="eastAsia"/>
            <w:lang w:eastAsia="zh-CN"/>
          </w:rPr>
          <w:t>十、奥运会直播项目计划安排</w:t>
        </w:r>
        <w:r>
          <w:tab/>
        </w:r>
        <w:r>
          <w:fldChar w:fldCharType="begin"/>
        </w:r>
        <w:r>
          <w:instrText xml:space="preserve"> PAGEREF _Toc20795 \h </w:instrText>
        </w:r>
        <w:r>
          <w:fldChar w:fldCharType="separate"/>
        </w:r>
        <w:r>
          <w:t>26</w:t>
        </w:r>
        <w:r>
          <w:fldChar w:fldCharType="end"/>
        </w:r>
      </w:hyperlink>
    </w:p>
    <w:p>
      <w:pPr>
        <w:pStyle w:val="TOC2"/>
        <w:tabs>
          <w:tab w:val="right" w:leader="dot" w:pos="8306"/>
        </w:tabs>
      </w:pPr>
      <w:hyperlink w:anchor="_Toc5251" w:history="1">
        <w:r>
          <w:rPr>
            <w:rFonts w:ascii="仿宋" w:eastAsia="仿宋" w:hAnsi="仿宋" w:cs="仿宋" w:hint="eastAsia"/>
            <w:lang w:eastAsia="zh-CN"/>
          </w:rPr>
          <w:t>(一)、建设周期</w:t>
        </w:r>
        <w:r>
          <w:tab/>
        </w:r>
        <w:r>
          <w:fldChar w:fldCharType="begin"/>
        </w:r>
        <w:r>
          <w:instrText xml:space="preserve"> PAGEREF _Toc5251 \h </w:instrText>
        </w:r>
        <w:r>
          <w:fldChar w:fldCharType="separate"/>
        </w:r>
        <w:r>
          <w:t>26</w:t>
        </w:r>
        <w:r>
          <w:fldChar w:fldCharType="end"/>
        </w:r>
      </w:hyperlink>
    </w:p>
    <w:p>
      <w:pPr>
        <w:pStyle w:val="TOC2"/>
        <w:tabs>
          <w:tab w:val="right" w:leader="dot" w:pos="8306"/>
        </w:tabs>
      </w:pPr>
      <w:hyperlink w:anchor="_Toc23678" w:history="1">
        <w:r>
          <w:rPr>
            <w:rFonts w:ascii="仿宋" w:eastAsia="仿宋" w:hAnsi="仿宋" w:cs="仿宋" w:hint="eastAsia"/>
            <w:lang w:eastAsia="zh-CN"/>
          </w:rPr>
          <w:t>(二)、建设进度</w:t>
        </w:r>
        <w:r>
          <w:tab/>
        </w:r>
        <w:r>
          <w:fldChar w:fldCharType="begin"/>
        </w:r>
        <w:r>
          <w:instrText xml:space="preserve"> PAGEREF _Toc23678 \h </w:instrText>
        </w:r>
        <w:r>
          <w:fldChar w:fldCharType="separate"/>
        </w:r>
        <w:r>
          <w:t>27</w:t>
        </w:r>
        <w:r>
          <w:fldChar w:fldCharType="end"/>
        </w:r>
      </w:hyperlink>
    </w:p>
    <w:p>
      <w:pPr>
        <w:pStyle w:val="TOC2"/>
        <w:tabs>
          <w:tab w:val="right" w:leader="dot" w:pos="8306"/>
        </w:tabs>
      </w:pPr>
      <w:hyperlink w:anchor="_Toc27332" w:history="1">
        <w:r>
          <w:rPr>
            <w:rFonts w:ascii="仿宋" w:eastAsia="仿宋" w:hAnsi="仿宋" w:cs="仿宋" w:hint="eastAsia"/>
            <w:lang w:eastAsia="zh-CN"/>
          </w:rPr>
          <w:t>(三)、进度安排注意事项</w:t>
        </w:r>
        <w:r>
          <w:tab/>
        </w:r>
        <w:r>
          <w:fldChar w:fldCharType="begin"/>
        </w:r>
        <w:r>
          <w:instrText xml:space="preserve"> PAGEREF _Toc27332 \h </w:instrText>
        </w:r>
        <w:r>
          <w:fldChar w:fldCharType="separate"/>
        </w:r>
        <w:r>
          <w:t>28</w:t>
        </w:r>
        <w:r>
          <w:fldChar w:fldCharType="end"/>
        </w:r>
      </w:hyperlink>
    </w:p>
    <w:p>
      <w:pPr>
        <w:pStyle w:val="TOC2"/>
        <w:tabs>
          <w:tab w:val="right" w:leader="dot" w:pos="8306"/>
        </w:tabs>
      </w:pPr>
      <w:hyperlink w:anchor="_Toc31294" w:history="1">
        <w:r>
          <w:rPr>
            <w:rFonts w:ascii="仿宋" w:eastAsia="仿宋" w:hAnsi="仿宋" w:cs="仿宋" w:hint="eastAsia"/>
            <w:lang w:eastAsia="zh-CN"/>
          </w:rPr>
          <w:t>(四)、人力资源配置</w:t>
        </w:r>
        <w:r>
          <w:tab/>
        </w:r>
        <w:r>
          <w:fldChar w:fldCharType="begin"/>
        </w:r>
        <w:r>
          <w:instrText xml:space="preserve"> PAGEREF _Toc31294 \h </w:instrText>
        </w:r>
        <w:r>
          <w:fldChar w:fldCharType="separate"/>
        </w:r>
        <w:r>
          <w:t>29</w:t>
        </w:r>
        <w:r>
          <w:fldChar w:fldCharType="end"/>
        </w:r>
      </w:hyperlink>
    </w:p>
    <w:p>
      <w:pPr>
        <w:pStyle w:val="TOC1"/>
        <w:tabs>
          <w:tab w:val="right" w:leader="dot" w:pos="8306"/>
        </w:tabs>
      </w:pPr>
      <w:hyperlink w:anchor="_Toc5659" w:history="1">
        <w:r>
          <w:rPr>
            <w:rFonts w:ascii="仿宋" w:eastAsia="仿宋" w:hAnsi="仿宋" w:cs="仿宋" w:hint="eastAsia"/>
            <w:lang w:eastAsia="zh-CN"/>
          </w:rPr>
          <w:t>十一、奥运会直播项目技术管理</w:t>
        </w:r>
        <w:r>
          <w:tab/>
        </w:r>
        <w:r>
          <w:fldChar w:fldCharType="begin"/>
        </w:r>
        <w:r>
          <w:instrText xml:space="preserve"> PAGEREF _Toc5659 \h </w:instrText>
        </w:r>
        <w:r>
          <w:fldChar w:fldCharType="separate"/>
        </w:r>
        <w:r>
          <w:t>30</w:t>
        </w:r>
        <w:r>
          <w:fldChar w:fldCharType="end"/>
        </w:r>
      </w:hyperlink>
    </w:p>
    <w:p>
      <w:pPr>
        <w:pStyle w:val="TOC2"/>
        <w:tabs>
          <w:tab w:val="right" w:leader="dot" w:pos="8306"/>
        </w:tabs>
      </w:pPr>
      <w:hyperlink w:anchor="_Toc14358" w:history="1">
        <w:r>
          <w:rPr>
            <w:rFonts w:ascii="仿宋" w:eastAsia="仿宋" w:hAnsi="仿宋" w:cs="仿宋" w:hint="eastAsia"/>
            <w:lang w:eastAsia="zh-CN"/>
          </w:rPr>
          <w:t>(一)、技术方案选用方向</w:t>
        </w:r>
        <w:r>
          <w:tab/>
        </w:r>
        <w:r>
          <w:fldChar w:fldCharType="begin"/>
        </w:r>
        <w:r>
          <w:instrText xml:space="preserve"> PAGEREF _Toc14358 \h </w:instrText>
        </w:r>
        <w:r>
          <w:fldChar w:fldCharType="separate"/>
        </w:r>
        <w:r>
          <w:t>30</w:t>
        </w:r>
        <w:r>
          <w:fldChar w:fldCharType="end"/>
        </w:r>
      </w:hyperlink>
    </w:p>
    <w:p>
      <w:pPr>
        <w:pStyle w:val="TOC2"/>
        <w:tabs>
          <w:tab w:val="right" w:leader="dot" w:pos="8306"/>
        </w:tabs>
      </w:pPr>
      <w:hyperlink w:anchor="_Toc13345" w:history="1">
        <w:r>
          <w:rPr>
            <w:rFonts w:ascii="仿宋" w:eastAsia="仿宋" w:hAnsi="仿宋" w:cs="仿宋" w:hint="eastAsia"/>
            <w:lang w:eastAsia="zh-CN"/>
          </w:rPr>
          <w:t>(二)、工艺技术方案选用原则</w:t>
        </w:r>
        <w:r>
          <w:tab/>
        </w:r>
        <w:r>
          <w:fldChar w:fldCharType="begin"/>
        </w:r>
        <w:r>
          <w:instrText xml:space="preserve"> PAGEREF _Toc13345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01" w:history="1">
        <w:r>
          <w:rPr>
            <w:rFonts w:ascii="仿宋" w:eastAsia="仿宋" w:hAnsi="仿宋" w:cs="仿宋" w:hint="eastAsia"/>
            <w:lang w:eastAsia="zh-CN"/>
          </w:rPr>
          <w:t>(三)、工艺技术方案要求</w:t>
        </w:r>
        <w:r>
          <w:tab/>
        </w:r>
        <w:r>
          <w:fldChar w:fldCharType="begin"/>
        </w:r>
        <w:r>
          <w:instrText xml:space="preserve"> PAGEREF _Toc4601 \h </w:instrText>
        </w:r>
        <w:r>
          <w:fldChar w:fldCharType="separate"/>
        </w:r>
        <w:r>
          <w:t>34</w:t>
        </w:r>
        <w:r>
          <w:fldChar w:fldCharType="end"/>
        </w:r>
      </w:hyperlink>
    </w:p>
    <w:p>
      <w:pPr>
        <w:pStyle w:val="TOC1"/>
        <w:tabs>
          <w:tab w:val="right" w:leader="dot" w:pos="8306"/>
        </w:tabs>
      </w:pPr>
      <w:hyperlink w:anchor="_Toc23223" w:history="1">
        <w:r>
          <w:rPr>
            <w:rFonts w:ascii="仿宋" w:eastAsia="仿宋" w:hAnsi="仿宋" w:cs="仿宋" w:hint="eastAsia"/>
            <w:lang w:eastAsia="zh-CN"/>
          </w:rPr>
          <w:t>十二、奥运会直播项目财务管理</w:t>
        </w:r>
        <w:r>
          <w:tab/>
        </w:r>
        <w:r>
          <w:fldChar w:fldCharType="begin"/>
        </w:r>
        <w:r>
          <w:instrText xml:space="preserve"> PAGEREF _Toc23223 \h </w:instrText>
        </w:r>
        <w:r>
          <w:fldChar w:fldCharType="separate"/>
        </w:r>
        <w:r>
          <w:t>36</w:t>
        </w:r>
        <w:r>
          <w:fldChar w:fldCharType="end"/>
        </w:r>
      </w:hyperlink>
    </w:p>
    <w:p>
      <w:pPr>
        <w:pStyle w:val="TOC2"/>
        <w:tabs>
          <w:tab w:val="right" w:leader="dot" w:pos="8306"/>
        </w:tabs>
      </w:pPr>
      <w:hyperlink w:anchor="_Toc4376" w:history="1">
        <w:r>
          <w:rPr>
            <w:rFonts w:ascii="仿宋" w:eastAsia="仿宋" w:hAnsi="仿宋" w:cs="仿宋" w:hint="eastAsia"/>
            <w:lang w:eastAsia="zh-CN"/>
          </w:rPr>
          <w:t>(一)、资金需求大</w:t>
        </w:r>
        <w:r>
          <w:tab/>
        </w:r>
        <w:r>
          <w:fldChar w:fldCharType="begin"/>
        </w:r>
        <w:r>
          <w:instrText xml:space="preserve"> PAGEREF _Toc4376 \h </w:instrText>
        </w:r>
        <w:r>
          <w:fldChar w:fldCharType="separate"/>
        </w:r>
        <w:r>
          <w:t>36</w:t>
        </w:r>
        <w:r>
          <w:fldChar w:fldCharType="end"/>
        </w:r>
      </w:hyperlink>
    </w:p>
    <w:p>
      <w:pPr>
        <w:pStyle w:val="TOC2"/>
        <w:tabs>
          <w:tab w:val="right" w:leader="dot" w:pos="8306"/>
        </w:tabs>
      </w:pPr>
      <w:hyperlink w:anchor="_Toc21975" w:history="1">
        <w:r>
          <w:rPr>
            <w:rFonts w:ascii="仿宋" w:eastAsia="仿宋" w:hAnsi="仿宋" w:cs="仿宋" w:hint="eastAsia"/>
            <w:lang w:eastAsia="zh-CN"/>
          </w:rPr>
          <w:t>(二)、研发周期长</w:t>
        </w:r>
        <w:r>
          <w:tab/>
        </w:r>
        <w:r>
          <w:fldChar w:fldCharType="begin"/>
        </w:r>
        <w:r>
          <w:instrText xml:space="preserve"> PAGEREF _Toc21975 \h </w:instrText>
        </w:r>
        <w:r>
          <w:fldChar w:fldCharType="separate"/>
        </w:r>
        <w:r>
          <w:t>37</w:t>
        </w:r>
        <w:r>
          <w:fldChar w:fldCharType="end"/>
        </w:r>
      </w:hyperlink>
    </w:p>
    <w:p>
      <w:pPr>
        <w:pStyle w:val="TOC2"/>
        <w:tabs>
          <w:tab w:val="right" w:leader="dot" w:pos="8306"/>
        </w:tabs>
      </w:pPr>
      <w:hyperlink w:anchor="_Toc17128" w:history="1">
        <w:r>
          <w:rPr>
            <w:rFonts w:ascii="仿宋" w:eastAsia="仿宋" w:hAnsi="仿宋" w:cs="仿宋" w:hint="eastAsia"/>
            <w:lang w:eastAsia="zh-CN"/>
          </w:rPr>
          <w:t>(三)、市场风险大</w:t>
        </w:r>
        <w:r>
          <w:tab/>
        </w:r>
        <w:r>
          <w:fldChar w:fldCharType="begin"/>
        </w:r>
        <w:r>
          <w:instrText xml:space="preserve"> PAGEREF _Toc17128 \h </w:instrText>
        </w:r>
        <w:r>
          <w:fldChar w:fldCharType="separate"/>
        </w:r>
        <w:r>
          <w:t>39</w:t>
        </w:r>
        <w:r>
          <w:fldChar w:fldCharType="end"/>
        </w:r>
      </w:hyperlink>
    </w:p>
    <w:p>
      <w:pPr>
        <w:pStyle w:val="TOC2"/>
        <w:tabs>
          <w:tab w:val="right" w:leader="dot" w:pos="8306"/>
        </w:tabs>
      </w:pPr>
      <w:hyperlink w:anchor="_Toc12533" w:history="1">
        <w:r>
          <w:rPr>
            <w:rFonts w:ascii="仿宋" w:eastAsia="仿宋" w:hAnsi="仿宋" w:cs="仿宋" w:hint="eastAsia"/>
            <w:lang w:eastAsia="zh-CN"/>
          </w:rPr>
          <w:t>(四)、利润率高</w:t>
        </w:r>
        <w:r>
          <w:tab/>
        </w:r>
        <w:r>
          <w:fldChar w:fldCharType="begin"/>
        </w:r>
        <w:r>
          <w:instrText xml:space="preserve"> PAGEREF _Toc12533 \h </w:instrText>
        </w:r>
        <w:r>
          <w:fldChar w:fldCharType="separate"/>
        </w:r>
        <w:r>
          <w:t>41</w:t>
        </w:r>
        <w:r>
          <w:fldChar w:fldCharType="end"/>
        </w:r>
      </w:hyperlink>
    </w:p>
    <w:p>
      <w:pPr>
        <w:pStyle w:val="TOC1"/>
        <w:tabs>
          <w:tab w:val="right" w:leader="dot" w:pos="8306"/>
        </w:tabs>
      </w:pPr>
      <w:hyperlink w:anchor="_Toc20864" w:history="1">
        <w:r>
          <w:rPr>
            <w:rFonts w:ascii="仿宋" w:eastAsia="仿宋" w:hAnsi="仿宋" w:cs="仿宋" w:hint="eastAsia"/>
            <w:lang w:eastAsia="zh-CN"/>
          </w:rPr>
          <w:t>十三、质量管理体系</w:t>
        </w:r>
        <w:r>
          <w:tab/>
        </w:r>
        <w:r>
          <w:fldChar w:fldCharType="begin"/>
        </w:r>
        <w:r>
          <w:instrText xml:space="preserve"> PAGEREF _Toc20864 \h </w:instrText>
        </w:r>
        <w:r>
          <w:fldChar w:fldCharType="separate"/>
        </w:r>
        <w:r>
          <w:t>43</w:t>
        </w:r>
        <w:r>
          <w:fldChar w:fldCharType="end"/>
        </w:r>
      </w:hyperlink>
    </w:p>
    <w:p>
      <w:pPr>
        <w:pStyle w:val="TOC2"/>
        <w:tabs>
          <w:tab w:val="right" w:leader="dot" w:pos="8306"/>
        </w:tabs>
      </w:pPr>
      <w:hyperlink w:anchor="_Toc20604" w:history="1">
        <w:r>
          <w:rPr>
            <w:rFonts w:ascii="仿宋" w:eastAsia="仿宋" w:hAnsi="仿宋" w:cs="仿宋" w:hint="eastAsia"/>
            <w:lang w:eastAsia="zh-CN"/>
          </w:rPr>
          <w:t>(一)、质量目标与方针</w:t>
        </w:r>
        <w:r>
          <w:tab/>
        </w:r>
        <w:r>
          <w:fldChar w:fldCharType="begin"/>
        </w:r>
        <w:r>
          <w:instrText xml:space="preserve"> PAGEREF _Toc20604 \h </w:instrText>
        </w:r>
        <w:r>
          <w:fldChar w:fldCharType="separate"/>
        </w:r>
        <w:r>
          <w:t>43</w:t>
        </w:r>
        <w:r>
          <w:fldChar w:fldCharType="end"/>
        </w:r>
      </w:hyperlink>
    </w:p>
    <w:p>
      <w:pPr>
        <w:pStyle w:val="TOC2"/>
        <w:tabs>
          <w:tab w:val="right" w:leader="dot" w:pos="8306"/>
        </w:tabs>
      </w:pPr>
      <w:hyperlink w:anchor="_Toc3997" w:history="1">
        <w:r>
          <w:rPr>
            <w:rFonts w:ascii="仿宋" w:eastAsia="仿宋" w:hAnsi="仿宋" w:cs="仿宋" w:hint="eastAsia"/>
            <w:lang w:eastAsia="zh-CN"/>
          </w:rPr>
          <w:t>(二)、质量管理责任</w:t>
        </w:r>
        <w:r>
          <w:tab/>
        </w:r>
        <w:r>
          <w:fldChar w:fldCharType="begin"/>
        </w:r>
        <w:r>
          <w:instrText xml:space="preserve"> PAGEREF _Toc3997 \h </w:instrText>
        </w:r>
        <w:r>
          <w:fldChar w:fldCharType="separate"/>
        </w:r>
        <w:r>
          <w:t>44</w:t>
        </w:r>
        <w:r>
          <w:fldChar w:fldCharType="end"/>
        </w:r>
      </w:hyperlink>
    </w:p>
    <w:p>
      <w:pPr>
        <w:pStyle w:val="TOC2"/>
        <w:tabs>
          <w:tab w:val="right" w:leader="dot" w:pos="8306"/>
        </w:tabs>
      </w:pPr>
      <w:hyperlink w:anchor="_Toc17454" w:history="1">
        <w:r>
          <w:rPr>
            <w:rFonts w:ascii="仿宋" w:eastAsia="仿宋" w:hAnsi="仿宋" w:cs="仿宋" w:hint="eastAsia"/>
            <w:lang w:eastAsia="zh-CN"/>
          </w:rPr>
          <w:t>(三)、质量管理体系文件</w:t>
        </w:r>
        <w:r>
          <w:tab/>
        </w:r>
        <w:r>
          <w:fldChar w:fldCharType="begin"/>
        </w:r>
        <w:r>
          <w:instrText xml:space="preserve"> PAGEREF _Toc17454 \h </w:instrText>
        </w:r>
        <w:r>
          <w:fldChar w:fldCharType="separate"/>
        </w:r>
        <w:r>
          <w:t>46</w:t>
        </w:r>
        <w:r>
          <w:fldChar w:fldCharType="end"/>
        </w:r>
      </w:hyperlink>
    </w:p>
    <w:p>
      <w:pPr>
        <w:pStyle w:val="TOC2"/>
        <w:tabs>
          <w:tab w:val="right" w:leader="dot" w:pos="8306"/>
        </w:tabs>
      </w:pPr>
      <w:hyperlink w:anchor="_Toc7694" w:history="1">
        <w:r>
          <w:rPr>
            <w:rFonts w:ascii="仿宋" w:eastAsia="仿宋" w:hAnsi="仿宋" w:cs="仿宋" w:hint="eastAsia"/>
            <w:lang w:eastAsia="zh-CN"/>
          </w:rPr>
          <w:t>(四)、质量培训与教育</w:t>
        </w:r>
        <w:r>
          <w:tab/>
        </w:r>
        <w:r>
          <w:fldChar w:fldCharType="begin"/>
        </w:r>
        <w:r>
          <w:instrText xml:space="preserve"> PAGEREF _Toc7694 \h </w:instrText>
        </w:r>
        <w:r>
          <w:fldChar w:fldCharType="separate"/>
        </w:r>
        <w:r>
          <w:t>48</w:t>
        </w:r>
        <w:r>
          <w:fldChar w:fldCharType="end"/>
        </w:r>
      </w:hyperlink>
    </w:p>
    <w:p>
      <w:pPr>
        <w:pStyle w:val="TOC2"/>
        <w:tabs>
          <w:tab w:val="right" w:leader="dot" w:pos="8306"/>
        </w:tabs>
      </w:pPr>
      <w:hyperlink w:anchor="_Toc358" w:history="1">
        <w:r>
          <w:rPr>
            <w:rFonts w:ascii="仿宋" w:eastAsia="仿宋" w:hAnsi="仿宋" w:cs="仿宋" w:hint="eastAsia"/>
            <w:lang w:eastAsia="zh-CN"/>
          </w:rPr>
          <w:t>(五)、质量审核与评价</w:t>
        </w:r>
        <w:r>
          <w:tab/>
        </w:r>
        <w:r>
          <w:fldChar w:fldCharType="begin"/>
        </w:r>
        <w:r>
          <w:instrText xml:space="preserve"> PAGEREF _Toc358 \h </w:instrText>
        </w:r>
        <w:r>
          <w:fldChar w:fldCharType="separate"/>
        </w:r>
        <w:r>
          <w:t>49</w:t>
        </w:r>
        <w:r>
          <w:fldChar w:fldCharType="end"/>
        </w:r>
      </w:hyperlink>
    </w:p>
    <w:p>
      <w:pPr>
        <w:pStyle w:val="TOC2"/>
        <w:tabs>
          <w:tab w:val="right" w:leader="dot" w:pos="8306"/>
        </w:tabs>
      </w:pPr>
      <w:hyperlink w:anchor="_Toc15714" w:history="1">
        <w:r>
          <w:rPr>
            <w:rFonts w:ascii="仿宋" w:eastAsia="仿宋" w:hAnsi="仿宋" w:cs="仿宋" w:hint="eastAsia"/>
            <w:lang w:eastAsia="zh-CN"/>
          </w:rPr>
          <w:t>(六)、不符合与纠正措施</w:t>
        </w:r>
        <w:r>
          <w:tab/>
        </w:r>
        <w:r>
          <w:fldChar w:fldCharType="begin"/>
        </w:r>
        <w:r>
          <w:instrText xml:space="preserve"> PAGEREF _Toc15714 \h </w:instrText>
        </w:r>
        <w:r>
          <w:fldChar w:fldCharType="separate"/>
        </w:r>
        <w:r>
          <w:t>50</w:t>
        </w:r>
        <w:r>
          <w:fldChar w:fldCharType="end"/>
        </w:r>
      </w:hyperlink>
    </w:p>
    <w:p>
      <w:pPr>
        <w:pStyle w:val="TOC1"/>
        <w:tabs>
          <w:tab w:val="right" w:leader="dot" w:pos="8306"/>
        </w:tabs>
      </w:pPr>
      <w:hyperlink w:anchor="_Toc27794" w:history="1">
        <w:r>
          <w:rPr>
            <w:rFonts w:ascii="仿宋" w:eastAsia="仿宋" w:hAnsi="仿宋" w:cs="仿宋" w:hint="eastAsia"/>
            <w:lang w:eastAsia="zh-CN"/>
          </w:rPr>
          <w:t>十四、营销与推广策略</w:t>
        </w:r>
        <w:r>
          <w:tab/>
        </w:r>
        <w:r>
          <w:fldChar w:fldCharType="begin"/>
        </w:r>
        <w:r>
          <w:instrText xml:space="preserve"> PAGEREF _Toc27794 \h </w:instrText>
        </w:r>
        <w:r>
          <w:fldChar w:fldCharType="separate"/>
        </w:r>
        <w:r>
          <w:t>51</w:t>
        </w:r>
        <w:r>
          <w:fldChar w:fldCharType="end"/>
        </w:r>
      </w:hyperlink>
    </w:p>
    <w:p>
      <w:pPr>
        <w:pStyle w:val="TOC2"/>
        <w:tabs>
          <w:tab w:val="right" w:leader="dot" w:pos="8306"/>
        </w:tabs>
      </w:pPr>
      <w:hyperlink w:anchor="_Toc13826" w:history="1">
        <w:r>
          <w:rPr>
            <w:rFonts w:ascii="仿宋" w:eastAsia="仿宋" w:hAnsi="仿宋" w:cs="仿宋" w:hint="eastAsia"/>
            <w:lang w:eastAsia="zh-CN"/>
          </w:rPr>
          <w:t>(一)、产品/服务定位与特点</w:t>
        </w:r>
        <w:r>
          <w:tab/>
        </w:r>
        <w:r>
          <w:fldChar w:fldCharType="begin"/>
        </w:r>
        <w:r>
          <w:instrText xml:space="preserve"> PAGEREF _Toc13826 \h </w:instrText>
        </w:r>
        <w:r>
          <w:fldChar w:fldCharType="separate"/>
        </w:r>
        <w:r>
          <w:t>51</w:t>
        </w:r>
        <w:r>
          <w:fldChar w:fldCharType="end"/>
        </w:r>
      </w:hyperlink>
    </w:p>
    <w:p>
      <w:pPr>
        <w:pStyle w:val="TOC2"/>
        <w:tabs>
          <w:tab w:val="right" w:leader="dot" w:pos="8306"/>
        </w:tabs>
      </w:pPr>
      <w:hyperlink w:anchor="_Toc4963" w:history="1">
        <w:r>
          <w:rPr>
            <w:rFonts w:ascii="仿宋" w:eastAsia="仿宋" w:hAnsi="仿宋" w:cs="仿宋" w:hint="eastAsia"/>
            <w:lang w:eastAsia="zh-CN"/>
          </w:rPr>
          <w:t>(二)、市场定位与竞争分析</w:t>
        </w:r>
        <w:r>
          <w:tab/>
        </w:r>
        <w:r>
          <w:fldChar w:fldCharType="begin"/>
        </w:r>
        <w:r>
          <w:instrText xml:space="preserve"> PAGEREF _Toc4963 \h </w:instrText>
        </w:r>
        <w:r>
          <w:fldChar w:fldCharType="separate"/>
        </w:r>
        <w:r>
          <w:t>53</w:t>
        </w:r>
        <w:r>
          <w:fldChar w:fldCharType="end"/>
        </w:r>
      </w:hyperlink>
    </w:p>
    <w:p>
      <w:pPr>
        <w:pStyle w:val="TOC2"/>
        <w:tabs>
          <w:tab w:val="right" w:leader="dot" w:pos="8306"/>
        </w:tabs>
      </w:pPr>
      <w:hyperlink w:anchor="_Toc21024" w:history="1">
        <w:r>
          <w:rPr>
            <w:rFonts w:ascii="仿宋" w:eastAsia="仿宋" w:hAnsi="仿宋" w:cs="仿宋" w:hint="eastAsia"/>
            <w:lang w:eastAsia="zh-CN"/>
          </w:rPr>
          <w:t>(三)、营销渠道与策略</w:t>
        </w:r>
        <w:r>
          <w:tab/>
        </w:r>
        <w:r>
          <w:fldChar w:fldCharType="begin"/>
        </w:r>
        <w:r>
          <w:instrText xml:space="preserve"> PAGEREF _Toc21024 \h </w:instrText>
        </w:r>
        <w:r>
          <w:fldChar w:fldCharType="separate"/>
        </w:r>
        <w:r>
          <w:t>54</w:t>
        </w:r>
        <w:r>
          <w:fldChar w:fldCharType="end"/>
        </w:r>
      </w:hyperlink>
    </w:p>
    <w:p>
      <w:pPr>
        <w:pStyle w:val="TOC2"/>
        <w:tabs>
          <w:tab w:val="right" w:leader="dot" w:pos="8306"/>
        </w:tabs>
      </w:pPr>
      <w:hyperlink w:anchor="_Toc17787" w:history="1">
        <w:r>
          <w:rPr>
            <w:rFonts w:ascii="仿宋" w:eastAsia="仿宋" w:hAnsi="仿宋" w:cs="仿宋" w:hint="eastAsia"/>
            <w:lang w:eastAsia="zh-CN"/>
          </w:rPr>
          <w:t>(四)、推广与宣传活动</w:t>
        </w:r>
        <w:r>
          <w:tab/>
        </w:r>
        <w:r>
          <w:fldChar w:fldCharType="begin"/>
        </w:r>
        <w:r>
          <w:instrText xml:space="preserve"> PAGEREF _Toc17787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172"/>
      <w:r>
        <w:rPr>
          <w:rFonts w:ascii="仿宋" w:eastAsia="仿宋" w:hAnsi="仿宋" w:cs="仿宋" w:hint="eastAsia"/>
          <w:sz w:val="28"/>
          <w:lang w:eastAsia="zh-CN"/>
        </w:rPr>
        <w:t>一、奥运会直播项目土建工程</w:t>
      </w:r>
      <w:bookmarkEnd w:id="2"/>
    </w:p>
    <w:p>
      <w:pPr>
        <w:pStyle w:val="Heading2"/>
        <w:rPr>
          <w:rFonts w:ascii="仿宋" w:eastAsia="仿宋" w:hAnsi="仿宋" w:cs="仿宋" w:hint="eastAsia"/>
          <w:lang w:eastAsia="zh-CN"/>
        </w:rPr>
      </w:pPr>
      <w:bookmarkStart w:id="3" w:name="_Toc293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在奥运会直播项目的建筑工程设计中，我们将秉承一系列重要的设计原则，以确保奥运会直播项目建筑在功能、美观、可持续性等方面达到最佳效果。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首要原则是确保建筑的功能性得到最大化的发挥。我们将充分理解奥运会直播项目的实际需求，合理布局各个功能区域，保证建筑在满足业务需求的同时，提供高效的工作环境。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在建筑设计中，我们将综合考虑建设和运营成本。通过精细的经济效益分析，确保设计方案在高效利用资源的同时，对奥运会直播项目的长期盈利能力有积极的贡献。</w:t>
      </w:r>
    </w:p>
    <w:p>
      <w:pPr>
        <w:pStyle w:val="Heading2"/>
        <w:ind w:firstLine="560" w:firstLineChars="200"/>
        <w:rPr>
          <w:rFonts w:ascii="仿宋" w:eastAsia="仿宋" w:hAnsi="仿宋" w:cs="仿宋" w:hint="eastAsia"/>
          <w:sz w:val="28"/>
          <w:lang w:eastAsia="zh-CN"/>
        </w:rPr>
      </w:pPr>
      <w:bookmarkStart w:id="4" w:name="_Toc2263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奥运会直播项目的土建工程设计中，我们将精准设定设计年限，结合奥运会直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奥运会直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8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奥运会直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奥运会直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奥运会直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61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本期工程奥运会直播项目预计总建筑面积XXX平方米，其中：计容建筑面积XXX平方米，计划建筑工程投资XX万元，占奥运会直播项目总投资的XX%。</w:t>
      </w:r>
    </w:p>
    <w:p>
      <w:pPr>
        <w:pStyle w:val="Heading1"/>
        <w:ind w:firstLine="560" w:firstLineChars="200"/>
        <w:rPr>
          <w:rFonts w:ascii="仿宋" w:eastAsia="仿宋" w:hAnsi="仿宋" w:cs="仿宋" w:hint="eastAsia"/>
          <w:sz w:val="28"/>
          <w:lang w:eastAsia="zh-CN"/>
        </w:rPr>
      </w:pPr>
      <w:bookmarkStart w:id="7" w:name="_Toc25507"/>
      <w:r>
        <w:rPr>
          <w:rFonts w:ascii="仿宋" w:eastAsia="仿宋" w:hAnsi="仿宋" w:cs="仿宋" w:hint="eastAsia"/>
          <w:sz w:val="28"/>
          <w:lang w:eastAsia="zh-CN"/>
        </w:rPr>
        <w:t>二、奥运会直播项目绩效评估</w:t>
      </w:r>
      <w:bookmarkEnd w:id="7"/>
    </w:p>
    <w:p>
      <w:pPr>
        <w:pStyle w:val="Heading2"/>
        <w:rPr>
          <w:rFonts w:ascii="仿宋" w:eastAsia="仿宋" w:hAnsi="仿宋" w:cs="仿宋" w:hint="eastAsia"/>
          <w:lang w:eastAsia="zh-CN"/>
        </w:rPr>
      </w:pPr>
      <w:bookmarkStart w:id="8" w:name="_Toc2752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奥运会直播项目中，我们设计了一套全面的绩效评估指标，以确保奥运会直播项目的可控和成功交付。这些指标跨足奥运会直播项目目标、成本、进度和质量等多个维度，为我们提供了全面洞察奥运会直播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目标达成率是我们关注的首要指标。我们设定了明确的目标，并通过定期监测和评估，迅速发现并应对潜在的目标偏差。这为奥运会直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成本绩效是另一个核心关注点。通过实际成本与预算成本的对比分析，我们深入了解成本差异的原因，及时调整资源分配，保持奥运会直播项目在经济效益方面的合理水平。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进度作为关键的绩效指标之一，得到了精心的关注。我们制定了详细的奥运会直播项目进度计划，并设立了进度符合度指标，确保实际进度与计划进度保持一致。这使我们能够快速发现和解决潜在的进度问题，保持奥运会直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奥运会直播项目绩效的不可或缺的一环。我们引入了一系列的质量标准和客户满意度指标，以确保奥运会直播项目交付的成果在质量上达到或超越预期水平。通过持续监测这些指标，我们努力提升奥运会直播项目整体质量水平，为奥运会直播项目的成功交付提供有力保障。通过这些科学且全面的绩效评估，我们能够更好地引导奥运会直播项目的持续改进，确保奥运会直播项目目标的顺利达成。</w:t>
      </w:r>
    </w:p>
    <w:p>
      <w:pPr>
        <w:pStyle w:val="Heading2"/>
        <w:ind w:firstLine="560" w:firstLineChars="200"/>
        <w:rPr>
          <w:rFonts w:ascii="仿宋" w:eastAsia="仿宋" w:hAnsi="仿宋" w:cs="仿宋" w:hint="eastAsia"/>
          <w:sz w:val="28"/>
          <w:lang w:eastAsia="zh-CN"/>
        </w:rPr>
      </w:pPr>
      <w:bookmarkStart w:id="9" w:name="_Toc19380"/>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绩效评估是奥运会直播项目中的关键环节，为确保奥运会直播项目达到预期目标，我们采用了多层次、多维度的绩效评估方法。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奥运会直播项目的战略目标对齐，确保每个决策和行动都与奥运会直播项目整体目标保持一致。团队会定期召开战略对齐会议，审视当前工作与奥运会直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奥运会直播项目进度、质量、成本和风险等方面。这些指标通过数据收集和分析，为奥运会直播项目管理团队提供了客观的评估依据。例如，我们通过奥运会直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绩效评估不仅仅停留在奥运会直播项目内部，还考虑了奥运会直播项目对外部环境的影响。我们定期进行干系人满意度调查，以了解各利益相关方对奥运会直播项目的期望和满意度，并及时做出调整。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这种多层次、多角度的绩效评估方法，使得我们能够全面了解奥运会直播项目的运行状态，及时做出调整，确保奥运会直播项目在不断变化的环境中保持稳健前行。</w:t>
      </w:r>
    </w:p>
    <w:p>
      <w:pPr>
        <w:pStyle w:val="Heading2"/>
        <w:ind w:firstLine="560" w:firstLineChars="200"/>
        <w:rPr>
          <w:rFonts w:ascii="仿宋" w:eastAsia="仿宋" w:hAnsi="仿宋" w:cs="仿宋" w:hint="eastAsia"/>
          <w:sz w:val="28"/>
          <w:lang w:eastAsia="zh-CN"/>
        </w:rPr>
      </w:pPr>
      <w:bookmarkStart w:id="10" w:name="_Toc910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为了确保奥运会直播项目的有效管理和不断优化，我们采用了精心设计的绩效评估周期。这个周期旨在实现灵活、实时和全面的评估，以适应奥运会直播项目执行中的各种挑战。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奥运会直播项目的不同需求，分为短期、中期和长期。短期评估关注每个迭代或工作周期，以及时发现和解决当前任务中的问题。中期评估涵盖几个迭代，深入了解整体奥运会直播项目的趋势和性能。长期评估则着眼于整个奥运会直播项目阶段，确保奥运会直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奥运会直播项目管理工具和协作平台，团队成员能够随时更新和分享奥运会直播项目数据。这种实时性的反馈机制使我们能够及时察觉潜在问题，快速调整，保持奥运会直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奥运会直播项目的决策制定密不可分。每个周期的奥运会直播项目回顾会议成为集体总结经验、识别问题深层次原因并找到创新解决方案的平台。这种定期的反思与调整机制使奥运会直播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1218"/>
      <w:r>
        <w:rPr>
          <w:rFonts w:ascii="仿宋" w:eastAsia="仿宋" w:hAnsi="仿宋" w:cs="仿宋" w:hint="eastAsia"/>
          <w:sz w:val="28"/>
          <w:lang w:eastAsia="zh-CN"/>
        </w:rPr>
        <w:t>三、奥运会直播项目建设背景及必要性分析</w:t>
      </w:r>
      <w:bookmarkEnd w:id="11"/>
    </w:p>
    <w:p>
      <w:pPr>
        <w:pStyle w:val="Heading2"/>
        <w:rPr>
          <w:rFonts w:ascii="仿宋" w:eastAsia="仿宋" w:hAnsi="仿宋" w:cs="仿宋" w:hint="eastAsia"/>
          <w:lang w:eastAsia="zh-CN"/>
        </w:rPr>
      </w:pPr>
      <w:bookmarkStart w:id="12" w:name="_Toc32665"/>
      <w:r>
        <w:rPr>
          <w:rFonts w:ascii="仿宋" w:eastAsia="仿宋" w:hAnsi="仿宋" w:cs="仿宋" w:hint="eastAsia"/>
          <w:lang w:eastAsia="zh-CN"/>
        </w:rPr>
        <w:t>(一)、奥运会直播项目背景分析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奥运会直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奥运会直播项目在这个潮流中的定位。同时，我们将关注行业内涌现的新兴机遇，以便奥运会直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奥运会直播项目提供了强大的发展动力。我们将聚焦于行业内最新的技术发展趋势，包括但不限于人工智能、大数据分析、物联网等领域。通过深度的技术研究，我们将确保奥运会直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奥运会直播项目发展的源泉。我们将投入更多的精力对市场需求进行深入剖析，超越表面的需求，深入挖掘潜在的市场痛点和机遇。通过对市场需求的细致了解，奥运会直播项目将更有针对性地设计解决方案，满足市场的多样化需求，从而更好地促进奥运会直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奥运会直播项目战略至关重要。我们将对竞争态势进行更为深入的分析，包括但不限于市场份额、产品特点、客户满意度等多个维度。通过深度的竞争分析，奥运会直播项目将能够更准确地把握市场脉搏，制定具有竞争力的奥运会直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奥运会直播项目的发展具有直接的影响。我们将进行更为全面的法规和政策分析，了解行业发展中的潜在法律风险和合规挑战。通过充分了解和遵守相关法规，奥运会直播项目将确保在法律框架内合法合规运营，为奥运会直播项目的稳健发展提供有力支持。</w:t>
      </w:r>
    </w:p>
    <w:p>
      <w:pPr>
        <w:pStyle w:val="Heading2"/>
        <w:ind w:firstLine="560" w:firstLineChars="200"/>
        <w:rPr>
          <w:rFonts w:ascii="仿宋" w:eastAsia="仿宋" w:hAnsi="仿宋" w:cs="仿宋" w:hint="eastAsia"/>
          <w:sz w:val="28"/>
          <w:lang w:eastAsia="zh-CN"/>
        </w:rPr>
      </w:pPr>
      <w:bookmarkStart w:id="13" w:name="_Toc27472"/>
      <w:r>
        <w:rPr>
          <w:rFonts w:ascii="仿宋" w:eastAsia="仿宋" w:hAnsi="仿宋" w:cs="仿宋" w:hint="eastAsia"/>
          <w:sz w:val="28"/>
          <w:lang w:eastAsia="zh-CN"/>
        </w:rPr>
        <w:t>(二)、奥运会直播项目建设必要性分析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建设的迫切性源于对行业发展趋势的深刻洞察。我们正处于一个行业变革的时代，科技创新、数字化转型成为企业发展的关键动力。奥运会直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建设不仅仅是为了跟上潮流，更是为了通过技术创新推动企业的持续发展。通过引入先进的技术和解决方案，奥运会直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奥运会直播项目的建设成为必然选择，通过提高产品质量、拓展服务领域，从而在竞争中获得更多的机会。奥运会直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奥运会直播项目建设的必要性体现在对客户需求更精准的满足。通过奥运会直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建设的背后是对企业持续创新的追求。只有通过不断创新，企业才能在竞争中立于不败之地。奥运会直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661"/>
      <w:r>
        <w:rPr>
          <w:rFonts w:ascii="仿宋" w:eastAsia="仿宋" w:hAnsi="仿宋" w:cs="仿宋" w:hint="eastAsia"/>
          <w:sz w:val="28"/>
          <w:lang w:eastAsia="zh-CN"/>
        </w:rPr>
        <w:t>四、奥运会直播项目建设单位说明</w:t>
      </w:r>
      <w:bookmarkEnd w:id="14"/>
    </w:p>
    <w:p>
      <w:pPr>
        <w:pStyle w:val="Heading2"/>
        <w:rPr>
          <w:rFonts w:ascii="仿宋" w:eastAsia="仿宋" w:hAnsi="仿宋" w:cs="仿宋" w:hint="eastAsia"/>
          <w:lang w:eastAsia="zh-CN"/>
        </w:rPr>
      </w:pPr>
      <w:bookmarkStart w:id="15" w:name="_Toc1503"/>
      <w:r>
        <w:rPr>
          <w:rFonts w:ascii="仿宋" w:eastAsia="仿宋" w:hAnsi="仿宋" w:cs="仿宋" w:hint="eastAsia"/>
          <w:lang w:eastAsia="zh-CN"/>
        </w:rPr>
        <w:t>(一)、奥运会直播项目承办单位基本情况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05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奥运会直播项目承办单位的XXXX，我们着眼于实现可持续的经济效益。通过技术创新和解决方案的提供，公司预计在奥运会直播项目执行期间将获得可观的收入增长。这一收入来源主要包括奥运会直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同时，我们注重成本控制和效率提升，以确保奥运会直播项目的可持续盈利。透过精细的管理和资源优化，公司期望实现奥运会直播项目利润最大化。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奥运会直播项目实施进行全面的投资评估，包括奥运会直播项目启动阶段的资金投入和后续运营成本。通过对奥运会直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奥运会直播项目实施过程中具备足够的资金流动性，公司将进行详尽的现金流分析。这包括资金需求的合理预测、奥运会直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60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580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奥运会直播项目的技术管理特点体现在其创新导向。通过引入最先进的技术趋势和解决方案，奥运会直播项目致力于提升科技含量、提高质量和效率水平。这意味着我们将采用最新的工具和方法，确保奥运会直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奥运会直播项目技术管理的显著特征。通过整合不同领域的技术资源，我们实现了跨学科的协同工作。这有助于优化技术架构，提高整体效能。此外，整合性策略还促进了不同技术团队之间的紧密沟通和高效合作，确保奥运会直播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奥运会直播项目所采用的技术。通过不断优化技术方案，奥运会直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奥运会直播项目团队将在奥运会直播项目初期识别可能的技术风险，并采取相应的预防和应对措施。通过建立健全的风险评估机制，奥运会直播项目能够在实施过程中及时发现并解决潜在的技术问题，保障奥运会直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奥运会直播项目中，技术将成为奥运会直播项目成功的有力支持。这一深度剖析揭示了技术管理在奥运会直播项目实施中的关键作用，为奥运会直播项目的技术基础奠定了坚实的基础。</w:t>
      </w:r>
    </w:p>
    <w:p>
      <w:pPr>
        <w:pStyle w:val="Heading2"/>
        <w:ind w:firstLine="560" w:firstLineChars="200"/>
        <w:rPr>
          <w:rFonts w:ascii="仿宋" w:eastAsia="仿宋" w:hAnsi="仿宋" w:cs="仿宋" w:hint="eastAsia"/>
          <w:sz w:val="28"/>
          <w:lang w:eastAsia="zh-CN"/>
        </w:rPr>
      </w:pPr>
      <w:bookmarkStart w:id="19" w:name="_Toc7971"/>
      <w:r>
        <w:rPr>
          <w:rFonts w:ascii="仿宋" w:eastAsia="仿宋" w:hAnsi="仿宋" w:cs="仿宋" w:hint="eastAsia"/>
          <w:sz w:val="28"/>
          <w:lang w:eastAsia="zh-CN"/>
        </w:rPr>
        <w:t>(二)、奥运会直播项目工艺技术设计方案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奥运会直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奥运会直播项目将严格按照相关行业规范要求进行组织。通过有效控制产品质量，奥运会直播项目将致力于为顾客提供优质的奥运会直播项目产品和良好的服务。这体现了奥运会直播项目对于生产活动合规性和质量标准的高度重视，为奥运会直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奥运会直播项目注重生态效益和清洁生产原则。奥运会直播项目建设将紧密结合地方特色经济发展，与社会经济发展规划和区域环境保护规划方案相协调一致。通过与当地区域自然生态系统的结合，奥运会直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奥运会直播项目产品具有多样化的客户需求和个性化的特点。因此，奥运会直播项目产品规格品种多样，且单批生产数量较小。为满足这一特点，奥运会直播项目承办单位将建设先进的柔性制造生产线。通过广泛应用柔性制造技术，奥运会直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奥运会直播项目采用的技术具有较高的技术含量和自动化水平，处于国内先进水平。这一技术选用不仅体现了对生产效率、质量和环境友好性的高标准要求，同时为奥运会直播项目的可持续发展奠定了坚实的基础。</w:t>
      </w:r>
    </w:p>
    <w:p>
      <w:pPr>
        <w:pStyle w:val="Heading2"/>
        <w:ind w:firstLine="560" w:firstLineChars="200"/>
        <w:rPr>
          <w:rFonts w:ascii="仿宋" w:eastAsia="仿宋" w:hAnsi="仿宋" w:cs="仿宋" w:hint="eastAsia"/>
          <w:sz w:val="28"/>
          <w:lang w:eastAsia="zh-CN"/>
        </w:rPr>
      </w:pPr>
      <w:bookmarkStart w:id="20" w:name="_Toc2319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为确保奥运会直播项目的高效生产和技术实施，我们制定了一套精心设计的设备选型方案，以满足奥运会直播项目生产、质量和环保的要求。该方案的主要特点如下：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https://d.book118.com/007024020062006045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奥运会直播项目规划设计纲要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1C5"/>
    <w:rsid w:val="009F41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02402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2024-02-24T22:27:00Z</dcterms:created>
  <dcterms:modified xsi:type="dcterms:W3CDTF">2024-02-24T22:28:04Z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CF8607CCD8DC4E2CB22363B567D0614A_11</vt:lpwstr>
  </property>
  <property fmtid="{D5CDD505-2E9C-101B-9397-08002B2CF9AE}" pid="3" name="KSOProductBuildVer">
    <vt:lpwstr>2052-12.1.0.16388</vt:lpwstr>
  </property>
</Properties>
</file>