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全热交换器项目安全调研评估报告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2" w:history="1">
        <w:r>
          <w:rPr>
            <w:rFonts w:ascii="仿宋" w:eastAsia="仿宋" w:hAnsi="仿宋" w:cs="仿宋" w:hint="eastAsia"/>
            <w:lang w:eastAsia="zh-CN"/>
          </w:rPr>
          <w:t>一、市场预测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_Toc1508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二、全热交换器企业战略的制定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(一)、全热交换器企业战略的制定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三、全热交换器行业背景及市场分析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3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_Toc16283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3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_Toc12913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四、危险、有害因素的辨识与分析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2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_Toc9842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0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_Toc8480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9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_Toc12939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五、建设规划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2" w:history="1">
        <w:r>
          <w:rPr>
            <w:rFonts w:ascii="仿宋" w:eastAsia="仿宋" w:hAnsi="仿宋" w:cs="仿宋" w:hint="eastAsia"/>
            <w:lang w:eastAsia="zh-CN"/>
          </w:rPr>
          <w:t>六、全热交换器项目建设内容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6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_Toc25896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3" w:history="1">
        <w:r>
          <w:rPr>
            <w:rFonts w:ascii="仿宋" w:eastAsia="仿宋" w:hAnsi="仿宋" w:cs="仿宋" w:hint="eastAsia"/>
            <w:lang w:eastAsia="zh-CN"/>
          </w:rPr>
          <w:t>七、全热交换器项目工程设计研究</w:t>
        </w:r>
        <w:r>
          <w:tab/>
        </w:r>
        <w:r>
          <w:fldChar w:fldCharType="begin"/>
        </w:r>
        <w:r>
          <w:instrText xml:space="preserve"> PAGEREF _Toc15623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(二)、全热交换器项目工程建设标准规范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eastAsia="zh-CN"/>
          </w:rPr>
          <w:t>(三)、全热交换器项目总平面设计要求</w:t>
        </w:r>
        <w:r>
          <w:tab/>
        </w:r>
        <w:r>
          <w:fldChar w:fldCharType="begin"/>
        </w:r>
        <w:r>
          <w:instrText xml:space="preserve"> PAGEREF _Toc24071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1" w:history="1">
        <w:r>
          <w:rPr>
            <w:rFonts w:ascii="仿宋" w:eastAsia="仿宋" w:hAnsi="仿宋" w:cs="仿宋" w:hint="eastAsia"/>
            <w:lang w:eastAsia="zh-CN"/>
          </w:rPr>
          <w:t>九、合作伙伴关系管理</w:t>
        </w:r>
        <w:r>
          <w:tab/>
        </w:r>
        <w:r>
          <w:fldChar w:fldCharType="begin"/>
        </w:r>
        <w:r>
          <w:instrText xml:space="preserve"> PAGEREF _Toc5491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6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_Toc12996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2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_Toc7432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8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_Toc24158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十、行业壁垒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(二)、网络效应壁垒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(三)、法规合规壁垒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1" w:history="1">
        <w:r>
          <w:rPr>
            <w:rFonts w:ascii="仿宋" w:eastAsia="仿宋" w:hAnsi="仿宋" w:cs="仿宋" w:hint="eastAsia"/>
            <w:lang w:eastAsia="zh-CN"/>
          </w:rPr>
          <w:t>(四)、专业人才壁垒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十一、灾害风险管理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3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_Toc22593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十二、全热交换器项目环境影响分析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_Toc7412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_Toc4149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(四)、全热交换器项目建设对区域经济的影响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十三、客户关系管理与市场拓展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十四、职业保护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eastAsia="zh-CN"/>
          </w:rPr>
          <w:t>十五、跨部门协作与团队建设方案</w:t>
        </w:r>
        <w:r>
          <w:tab/>
        </w:r>
        <w:r>
          <w:fldChar w:fldCharType="begin"/>
        </w:r>
        <w:r>
          <w:instrText xml:space="preserve"> PAGEREF _Toc8893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5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4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555" w:history="1">
        <w:r>
          <w:rPr>
            <w:rFonts w:ascii="仿宋" w:eastAsia="仿宋" w:hAnsi="仿宋" w:cs="仿宋" w:hint="eastAsia"/>
            <w:lang w:eastAsia="zh-CN"/>
          </w:rPr>
          <w:t>十七、安全与环境问题的沟通与协调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5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_Toc22485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1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_Toc19901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6" w:history="1">
        <w:r>
          <w:rPr>
            <w:rFonts w:ascii="仿宋" w:eastAsia="仿宋" w:hAnsi="仿宋" w:cs="仿宋" w:hint="eastAsia"/>
            <w:lang w:eastAsia="zh-CN"/>
          </w:rPr>
          <w:t>十八、未来发展战略</w:t>
        </w:r>
        <w:r>
          <w:tab/>
        </w:r>
        <w:r>
          <w:fldChar w:fldCharType="begin"/>
        </w:r>
        <w:r>
          <w:instrText xml:space="preserve"> PAGEREF _Toc4436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1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_Toc16341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0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_Toc16450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十九、供应链可持续性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_Toc1792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二十、项目技术流程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9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62"/>
      <w:r>
        <w:rPr>
          <w:rFonts w:ascii="仿宋" w:eastAsia="仿宋" w:hAnsi="仿宋" w:cs="仿宋" w:hint="eastAsia"/>
          <w:sz w:val="28"/>
          <w:lang w:eastAsia="zh-CN"/>
        </w:rPr>
        <w:t>一、市场预测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0"/>
      <w:r>
        <w:rPr>
          <w:rFonts w:ascii="仿宋" w:eastAsia="仿宋" w:hAnsi="仿宋" w:cs="仿宋" w:hint="eastAsia"/>
          <w:lang w:eastAsia="zh-CN"/>
        </w:rPr>
        <w:t>(一)、行业发展概况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在过去的几年里，该行业取得了显著的增长和进步。以下是关于该行业发展的一些关键要点：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市场规模不断扩大：该行业的市场规模不断扩大，吸引了更多的投资者和企业。这显示了市场需求的持续增长，为新的全热交换器项目的发展奠定了坚实的基础。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技术创新：该行业正在经历技术创新的浪潮，包括[列举了一些关键的技术趋势]。这些创新不仅提高了产品质量，降低了生产成本，还有助于提高该行业的竞争力。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竞争格局：该行业的竞争非常激烈，有许多关键参与者。然而，一些主要公司已经占据了市场份额，而其他新进入者也在迅速崭露头角。这为全热交换器项目的定位和市场份额带来了挑战和机会。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https://d.book118.com/007051062015006050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全热交换器项目安全调研评估报告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全热交换器项目安全调研评估报告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全热交换器项目安全调研评估报告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全热交换器项目安全调研评估报告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全热交换器项目安全调研评估报告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5509E8"/>
    <w:rsid w:val="035509E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7051062015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2024-03-01T07:00:00Z</dcterms:created>
  <dcterms:modified xsi:type="dcterms:W3CDTF">2024-03-01T07:00:41Z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C4BC9C95FE0740E5B3125C928E9ECCF0_11</vt:lpwstr>
  </property>
  <property fmtid="{D5CDD505-2E9C-101B-9397-08002B2CF9AE}" pid="3" name="KSOProductBuildVer">
    <vt:lpwstr>2052-12.1.0.16399</vt:lpwstr>
  </property>
</Properties>
</file>