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气体分析仪行业员工职业发展规划与管理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 w:history="1">
        <w:r>
          <w:rPr>
            <w:rFonts w:ascii="仿宋" w:eastAsia="仿宋" w:hAnsi="仿宋" w:cs="仿宋" w:hint="eastAsia"/>
            <w:lang w:eastAsia="zh-CN"/>
          </w:rPr>
          <w:t>概论</w:t>
        </w:r>
        <w:r>
          <w:tab/>
        </w:r>
        <w:r>
          <w:fldChar w:fldCharType="begin"/>
        </w:r>
        <w:r>
          <w:instrText xml:space="preserve"> PAGEREF _Toc680 \h </w:instrText>
        </w:r>
        <w:r>
          <w:fldChar w:fldCharType="separate"/>
        </w:r>
        <w:r>
          <w:t>3</w:t>
        </w:r>
        <w:r>
          <w:fldChar w:fldCharType="end"/>
        </w:r>
      </w:hyperlink>
    </w:p>
    <w:p>
      <w:pPr>
        <w:pStyle w:val="TOC1"/>
        <w:tabs>
          <w:tab w:val="right" w:leader="dot" w:pos="8306"/>
        </w:tabs>
      </w:pPr>
      <w:hyperlink w:anchor="_Toc7054" w:history="1">
        <w:r>
          <w:rPr>
            <w:rFonts w:ascii="仿宋" w:eastAsia="仿宋" w:hAnsi="仿宋" w:cs="仿宋" w:hint="eastAsia"/>
            <w:lang w:eastAsia="zh-CN"/>
          </w:rPr>
          <w:t>一、宏观环境分析</w:t>
        </w:r>
        <w:r>
          <w:tab/>
        </w:r>
        <w:r>
          <w:fldChar w:fldCharType="begin"/>
        </w:r>
        <w:r>
          <w:instrText xml:space="preserve"> PAGEREF _Toc7054 \h </w:instrText>
        </w:r>
        <w:r>
          <w:fldChar w:fldCharType="separate"/>
        </w:r>
        <w:r>
          <w:t>3</w:t>
        </w:r>
        <w:r>
          <w:fldChar w:fldCharType="end"/>
        </w:r>
      </w:hyperlink>
    </w:p>
    <w:p>
      <w:pPr>
        <w:pStyle w:val="TOC2"/>
        <w:tabs>
          <w:tab w:val="right" w:leader="dot" w:pos="8306"/>
        </w:tabs>
      </w:pPr>
      <w:hyperlink w:anchor="_Toc13034" w:history="1">
        <w:r>
          <w:rPr>
            <w:rFonts w:ascii="仿宋" w:eastAsia="仿宋" w:hAnsi="仿宋" w:cs="仿宋" w:hint="eastAsia"/>
            <w:lang w:eastAsia="zh-CN"/>
          </w:rPr>
          <w:t>(一)、宏观环境分析</w:t>
        </w:r>
        <w:r>
          <w:tab/>
        </w:r>
        <w:r>
          <w:fldChar w:fldCharType="begin"/>
        </w:r>
        <w:r>
          <w:instrText xml:space="preserve"> PAGEREF _Toc13034 \h </w:instrText>
        </w:r>
        <w:r>
          <w:fldChar w:fldCharType="separate"/>
        </w:r>
        <w:r>
          <w:t>3</w:t>
        </w:r>
        <w:r>
          <w:fldChar w:fldCharType="end"/>
        </w:r>
      </w:hyperlink>
    </w:p>
    <w:p>
      <w:pPr>
        <w:pStyle w:val="TOC1"/>
        <w:tabs>
          <w:tab w:val="right" w:leader="dot" w:pos="8306"/>
        </w:tabs>
      </w:pPr>
      <w:hyperlink w:anchor="_Toc27741" w:history="1">
        <w:r>
          <w:rPr>
            <w:rFonts w:ascii="仿宋" w:eastAsia="仿宋" w:hAnsi="仿宋" w:cs="仿宋" w:hint="eastAsia"/>
            <w:lang w:eastAsia="zh-CN"/>
          </w:rPr>
          <w:t>二、薪酬制度管理</w:t>
        </w:r>
        <w:r>
          <w:tab/>
        </w:r>
        <w:r>
          <w:fldChar w:fldCharType="begin"/>
        </w:r>
        <w:r>
          <w:instrText xml:space="preserve"> PAGEREF _Toc27741 \h </w:instrText>
        </w:r>
        <w:r>
          <w:fldChar w:fldCharType="separate"/>
        </w:r>
        <w:r>
          <w:t>5</w:t>
        </w:r>
        <w:r>
          <w:fldChar w:fldCharType="end"/>
        </w:r>
      </w:hyperlink>
    </w:p>
    <w:p>
      <w:pPr>
        <w:pStyle w:val="TOC2"/>
        <w:tabs>
          <w:tab w:val="right" w:leader="dot" w:pos="8306"/>
        </w:tabs>
      </w:pPr>
      <w:hyperlink w:anchor="_Toc4190" w:history="1">
        <w:r>
          <w:rPr>
            <w:rFonts w:ascii="仿宋" w:eastAsia="仿宋" w:hAnsi="仿宋" w:cs="仿宋" w:hint="eastAsia"/>
            <w:lang w:eastAsia="zh-CN"/>
          </w:rPr>
          <w:t>(一)、薪酬管理制度</w:t>
        </w:r>
        <w:r>
          <w:tab/>
        </w:r>
        <w:r>
          <w:fldChar w:fldCharType="begin"/>
        </w:r>
        <w:r>
          <w:instrText xml:space="preserve"> PAGEREF _Toc4190 \h </w:instrText>
        </w:r>
        <w:r>
          <w:fldChar w:fldCharType="separate"/>
        </w:r>
        <w:r>
          <w:t>5</w:t>
        </w:r>
        <w:r>
          <w:fldChar w:fldCharType="end"/>
        </w:r>
      </w:hyperlink>
    </w:p>
    <w:p>
      <w:pPr>
        <w:pStyle w:val="TOC2"/>
        <w:tabs>
          <w:tab w:val="right" w:leader="dot" w:pos="8306"/>
        </w:tabs>
      </w:pPr>
      <w:hyperlink w:anchor="_Toc1658" w:history="1">
        <w:r>
          <w:rPr>
            <w:rFonts w:ascii="仿宋" w:eastAsia="仿宋" w:hAnsi="仿宋" w:cs="仿宋" w:hint="eastAsia"/>
            <w:lang w:eastAsia="zh-CN"/>
          </w:rPr>
          <w:t>(二)、奖金制度的制定</w:t>
        </w:r>
        <w:r>
          <w:tab/>
        </w:r>
        <w:r>
          <w:fldChar w:fldCharType="begin"/>
        </w:r>
        <w:r>
          <w:instrText xml:space="preserve"> PAGEREF _Toc1658 \h </w:instrText>
        </w:r>
        <w:r>
          <w:fldChar w:fldCharType="separate"/>
        </w:r>
        <w:r>
          <w:t>8</w:t>
        </w:r>
        <w:r>
          <w:fldChar w:fldCharType="end"/>
        </w:r>
      </w:hyperlink>
    </w:p>
    <w:p>
      <w:pPr>
        <w:pStyle w:val="TOC2"/>
        <w:tabs>
          <w:tab w:val="right" w:leader="dot" w:pos="8306"/>
        </w:tabs>
      </w:pPr>
      <w:hyperlink w:anchor="_Toc17465" w:history="1">
        <w:r>
          <w:rPr>
            <w:rFonts w:ascii="仿宋" w:eastAsia="仿宋" w:hAnsi="仿宋" w:cs="仿宋" w:hint="eastAsia"/>
            <w:lang w:eastAsia="zh-CN"/>
          </w:rPr>
          <w:t>(三)、岗位薪酬体系设计</w:t>
        </w:r>
        <w:r>
          <w:tab/>
        </w:r>
        <w:r>
          <w:fldChar w:fldCharType="begin"/>
        </w:r>
        <w:r>
          <w:instrText xml:space="preserve"> PAGEREF _Toc17465 \h </w:instrText>
        </w:r>
        <w:r>
          <w:fldChar w:fldCharType="separate"/>
        </w:r>
        <w:r>
          <w:t>11</w:t>
        </w:r>
        <w:r>
          <w:fldChar w:fldCharType="end"/>
        </w:r>
      </w:hyperlink>
    </w:p>
    <w:p>
      <w:pPr>
        <w:pStyle w:val="TOC2"/>
        <w:tabs>
          <w:tab w:val="right" w:leader="dot" w:pos="8306"/>
        </w:tabs>
      </w:pPr>
      <w:hyperlink w:anchor="_Toc6003" w:history="1">
        <w:r>
          <w:rPr>
            <w:rFonts w:ascii="仿宋" w:eastAsia="仿宋" w:hAnsi="仿宋" w:cs="仿宋" w:hint="eastAsia"/>
            <w:lang w:eastAsia="zh-CN"/>
          </w:rPr>
          <w:t>(四)、绩效薪酬体系设计</w:t>
        </w:r>
        <w:r>
          <w:tab/>
        </w:r>
        <w:r>
          <w:fldChar w:fldCharType="begin"/>
        </w:r>
        <w:r>
          <w:instrText xml:space="preserve"> PAGEREF _Toc6003 \h </w:instrText>
        </w:r>
        <w:r>
          <w:fldChar w:fldCharType="separate"/>
        </w:r>
        <w:r>
          <w:t>12</w:t>
        </w:r>
        <w:r>
          <w:fldChar w:fldCharType="end"/>
        </w:r>
      </w:hyperlink>
    </w:p>
    <w:p>
      <w:pPr>
        <w:pStyle w:val="TOC1"/>
        <w:tabs>
          <w:tab w:val="right" w:leader="dot" w:pos="8306"/>
        </w:tabs>
      </w:pPr>
      <w:hyperlink w:anchor="_Toc29269" w:history="1">
        <w:r>
          <w:rPr>
            <w:rFonts w:ascii="仿宋" w:eastAsia="仿宋" w:hAnsi="仿宋" w:cs="仿宋" w:hint="eastAsia"/>
            <w:lang w:eastAsia="zh-CN"/>
          </w:rPr>
          <w:t>三、第七章员工培训与发展</w:t>
        </w:r>
        <w:r>
          <w:tab/>
        </w:r>
        <w:r>
          <w:fldChar w:fldCharType="begin"/>
        </w:r>
        <w:r>
          <w:instrText xml:space="preserve"> PAGEREF _Toc29269 \h </w:instrText>
        </w:r>
        <w:r>
          <w:fldChar w:fldCharType="separate"/>
        </w:r>
        <w:r>
          <w:t>14</w:t>
        </w:r>
        <w:r>
          <w:fldChar w:fldCharType="end"/>
        </w:r>
      </w:hyperlink>
    </w:p>
    <w:p>
      <w:pPr>
        <w:pStyle w:val="TOC2"/>
        <w:tabs>
          <w:tab w:val="right" w:leader="dot" w:pos="8306"/>
        </w:tabs>
      </w:pPr>
      <w:hyperlink w:anchor="_Toc13873" w:history="1">
        <w:r>
          <w:rPr>
            <w:rFonts w:ascii="仿宋" w:eastAsia="仿宋" w:hAnsi="仿宋" w:cs="仿宋" w:hint="eastAsia"/>
            <w:lang w:eastAsia="zh-CN"/>
          </w:rPr>
          <w:t>(一)、培训需求分析</w:t>
        </w:r>
        <w:r>
          <w:tab/>
        </w:r>
        <w:r>
          <w:fldChar w:fldCharType="begin"/>
        </w:r>
        <w:r>
          <w:instrText xml:space="preserve"> PAGEREF _Toc13873 \h </w:instrText>
        </w:r>
        <w:r>
          <w:fldChar w:fldCharType="separate"/>
        </w:r>
        <w:r>
          <w:t>14</w:t>
        </w:r>
        <w:r>
          <w:fldChar w:fldCharType="end"/>
        </w:r>
      </w:hyperlink>
    </w:p>
    <w:p>
      <w:pPr>
        <w:pStyle w:val="TOC2"/>
        <w:tabs>
          <w:tab w:val="right" w:leader="dot" w:pos="8306"/>
        </w:tabs>
      </w:pPr>
      <w:hyperlink w:anchor="_Toc13955" w:history="1">
        <w:r>
          <w:rPr>
            <w:rFonts w:ascii="仿宋" w:eastAsia="仿宋" w:hAnsi="仿宋" w:cs="仿宋" w:hint="eastAsia"/>
            <w:lang w:eastAsia="zh-CN"/>
          </w:rPr>
          <w:t>(二)、培训计划制定</w:t>
        </w:r>
        <w:r>
          <w:tab/>
        </w:r>
        <w:r>
          <w:fldChar w:fldCharType="begin"/>
        </w:r>
        <w:r>
          <w:instrText xml:space="preserve"> PAGEREF _Toc13955 \h </w:instrText>
        </w:r>
        <w:r>
          <w:fldChar w:fldCharType="separate"/>
        </w:r>
        <w:r>
          <w:t>15</w:t>
        </w:r>
        <w:r>
          <w:fldChar w:fldCharType="end"/>
        </w:r>
      </w:hyperlink>
    </w:p>
    <w:p>
      <w:pPr>
        <w:pStyle w:val="TOC2"/>
        <w:tabs>
          <w:tab w:val="right" w:leader="dot" w:pos="8306"/>
        </w:tabs>
      </w:pPr>
      <w:hyperlink w:anchor="_Toc13708" w:history="1">
        <w:r>
          <w:rPr>
            <w:rFonts w:ascii="仿宋" w:eastAsia="仿宋" w:hAnsi="仿宋" w:cs="仿宋" w:hint="eastAsia"/>
            <w:lang w:eastAsia="zh-CN"/>
          </w:rPr>
          <w:t>(三)、培训实施与评估</w:t>
        </w:r>
        <w:r>
          <w:tab/>
        </w:r>
        <w:r>
          <w:fldChar w:fldCharType="begin"/>
        </w:r>
        <w:r>
          <w:instrText xml:space="preserve"> PAGEREF _Toc13708 \h </w:instrText>
        </w:r>
        <w:r>
          <w:fldChar w:fldCharType="separate"/>
        </w:r>
        <w:r>
          <w:t>15</w:t>
        </w:r>
        <w:r>
          <w:fldChar w:fldCharType="end"/>
        </w:r>
      </w:hyperlink>
    </w:p>
    <w:p>
      <w:pPr>
        <w:pStyle w:val="TOC2"/>
        <w:tabs>
          <w:tab w:val="right" w:leader="dot" w:pos="8306"/>
        </w:tabs>
      </w:pPr>
      <w:hyperlink w:anchor="_Toc19809" w:history="1">
        <w:r>
          <w:rPr>
            <w:rFonts w:ascii="仿宋" w:eastAsia="仿宋" w:hAnsi="仿宋" w:cs="仿宋" w:hint="eastAsia"/>
            <w:lang w:eastAsia="zh-CN"/>
          </w:rPr>
          <w:t>(四)、持续学习与专业发展支持</w:t>
        </w:r>
        <w:r>
          <w:tab/>
        </w:r>
        <w:r>
          <w:fldChar w:fldCharType="begin"/>
        </w:r>
        <w:r>
          <w:instrText xml:space="preserve"> PAGEREF _Toc19809 \h </w:instrText>
        </w:r>
        <w:r>
          <w:fldChar w:fldCharType="separate"/>
        </w:r>
        <w:r>
          <w:t>17</w:t>
        </w:r>
        <w:r>
          <w:fldChar w:fldCharType="end"/>
        </w:r>
      </w:hyperlink>
    </w:p>
    <w:p>
      <w:pPr>
        <w:pStyle w:val="TOC1"/>
        <w:tabs>
          <w:tab w:val="right" w:leader="dot" w:pos="8306"/>
        </w:tabs>
      </w:pPr>
      <w:hyperlink w:anchor="_Toc18502" w:history="1">
        <w:r>
          <w:rPr>
            <w:rFonts w:ascii="仿宋" w:eastAsia="仿宋" w:hAnsi="仿宋" w:cs="仿宋" w:hint="eastAsia"/>
            <w:lang w:eastAsia="zh-CN"/>
          </w:rPr>
          <w:t>四、第八章员工绩效管理</w:t>
        </w:r>
        <w:r>
          <w:tab/>
        </w:r>
        <w:r>
          <w:fldChar w:fldCharType="begin"/>
        </w:r>
        <w:r>
          <w:instrText xml:space="preserve"> PAGEREF _Toc18502 \h </w:instrText>
        </w:r>
        <w:r>
          <w:fldChar w:fldCharType="separate"/>
        </w:r>
        <w:r>
          <w:t>18</w:t>
        </w:r>
        <w:r>
          <w:fldChar w:fldCharType="end"/>
        </w:r>
      </w:hyperlink>
    </w:p>
    <w:p>
      <w:pPr>
        <w:pStyle w:val="TOC2"/>
        <w:tabs>
          <w:tab w:val="right" w:leader="dot" w:pos="8306"/>
        </w:tabs>
      </w:pPr>
      <w:hyperlink w:anchor="_Toc19675" w:history="1">
        <w:r>
          <w:rPr>
            <w:rFonts w:ascii="仿宋" w:eastAsia="仿宋" w:hAnsi="仿宋" w:cs="仿宋" w:hint="eastAsia"/>
            <w:lang w:eastAsia="zh-CN"/>
          </w:rPr>
          <w:t>(一)、绩效评估体系建立</w:t>
        </w:r>
        <w:r>
          <w:tab/>
        </w:r>
        <w:r>
          <w:fldChar w:fldCharType="begin"/>
        </w:r>
        <w:r>
          <w:instrText xml:space="preserve"> PAGEREF _Toc19675 \h </w:instrText>
        </w:r>
        <w:r>
          <w:fldChar w:fldCharType="separate"/>
        </w:r>
        <w:r>
          <w:t>18</w:t>
        </w:r>
        <w:r>
          <w:fldChar w:fldCharType="end"/>
        </w:r>
      </w:hyperlink>
    </w:p>
    <w:p>
      <w:pPr>
        <w:pStyle w:val="TOC2"/>
        <w:tabs>
          <w:tab w:val="right" w:leader="dot" w:pos="8306"/>
        </w:tabs>
      </w:pPr>
      <w:hyperlink w:anchor="_Toc27140" w:history="1">
        <w:r>
          <w:rPr>
            <w:rFonts w:ascii="仿宋" w:eastAsia="仿宋" w:hAnsi="仿宋" w:cs="仿宋" w:hint="eastAsia"/>
            <w:lang w:eastAsia="zh-CN"/>
          </w:rPr>
          <w:t>(二)、绩效考核与反馈</w:t>
        </w:r>
        <w:r>
          <w:tab/>
        </w:r>
        <w:r>
          <w:fldChar w:fldCharType="begin"/>
        </w:r>
        <w:r>
          <w:instrText xml:space="preserve"> PAGEREF _Toc27140 \h </w:instrText>
        </w:r>
        <w:r>
          <w:fldChar w:fldCharType="separate"/>
        </w:r>
        <w:r>
          <w:t>19</w:t>
        </w:r>
        <w:r>
          <w:fldChar w:fldCharType="end"/>
        </w:r>
      </w:hyperlink>
    </w:p>
    <w:p>
      <w:pPr>
        <w:pStyle w:val="TOC2"/>
        <w:tabs>
          <w:tab w:val="right" w:leader="dot" w:pos="8306"/>
        </w:tabs>
      </w:pPr>
      <w:hyperlink w:anchor="_Toc12739" w:history="1">
        <w:r>
          <w:rPr>
            <w:rFonts w:ascii="仿宋" w:eastAsia="仿宋" w:hAnsi="仿宋" w:cs="仿宋" w:hint="eastAsia"/>
            <w:lang w:eastAsia="zh-CN"/>
          </w:rPr>
          <w:t>(三)、激励与奖惩机制</w:t>
        </w:r>
        <w:r>
          <w:tab/>
        </w:r>
        <w:r>
          <w:fldChar w:fldCharType="begin"/>
        </w:r>
        <w:r>
          <w:instrText xml:space="preserve"> PAGEREF _Toc12739 \h </w:instrText>
        </w:r>
        <w:r>
          <w:fldChar w:fldCharType="separate"/>
        </w:r>
        <w:r>
          <w:t>19</w:t>
        </w:r>
        <w:r>
          <w:fldChar w:fldCharType="end"/>
        </w:r>
      </w:hyperlink>
    </w:p>
    <w:p>
      <w:pPr>
        <w:pStyle w:val="TOC1"/>
        <w:tabs>
          <w:tab w:val="right" w:leader="dot" w:pos="8306"/>
        </w:tabs>
      </w:pPr>
      <w:hyperlink w:anchor="_Toc23815" w:history="1">
        <w:r>
          <w:rPr>
            <w:rFonts w:ascii="仿宋" w:eastAsia="仿宋" w:hAnsi="仿宋" w:cs="仿宋" w:hint="eastAsia"/>
            <w:lang w:eastAsia="zh-CN"/>
          </w:rPr>
          <w:t>五、项目基本情况</w:t>
        </w:r>
        <w:r>
          <w:tab/>
        </w:r>
        <w:r>
          <w:fldChar w:fldCharType="begin"/>
        </w:r>
        <w:r>
          <w:instrText xml:space="preserve"> PAGEREF _Toc23815 \h </w:instrText>
        </w:r>
        <w:r>
          <w:fldChar w:fldCharType="separate"/>
        </w:r>
        <w:r>
          <w:t>20</w:t>
        </w:r>
        <w:r>
          <w:fldChar w:fldCharType="end"/>
        </w:r>
      </w:hyperlink>
    </w:p>
    <w:p>
      <w:pPr>
        <w:pStyle w:val="TOC2"/>
        <w:tabs>
          <w:tab w:val="right" w:leader="dot" w:pos="8306"/>
        </w:tabs>
      </w:pPr>
      <w:hyperlink w:anchor="_Toc29480" w:history="1">
        <w:r>
          <w:rPr>
            <w:rFonts w:ascii="仿宋" w:eastAsia="仿宋" w:hAnsi="仿宋" w:cs="仿宋" w:hint="eastAsia"/>
            <w:lang w:eastAsia="zh-CN"/>
          </w:rPr>
          <w:t>(一)、项目名称及建设性质</w:t>
        </w:r>
        <w:r>
          <w:tab/>
        </w:r>
        <w:r>
          <w:fldChar w:fldCharType="begin"/>
        </w:r>
        <w:r>
          <w:instrText xml:space="preserve"> PAGEREF _Toc29480 \h </w:instrText>
        </w:r>
        <w:r>
          <w:fldChar w:fldCharType="separate"/>
        </w:r>
        <w:r>
          <w:t>20</w:t>
        </w:r>
        <w:r>
          <w:fldChar w:fldCharType="end"/>
        </w:r>
      </w:hyperlink>
    </w:p>
    <w:p>
      <w:pPr>
        <w:pStyle w:val="TOC2"/>
        <w:tabs>
          <w:tab w:val="right" w:leader="dot" w:pos="8306"/>
        </w:tabs>
      </w:pPr>
      <w:hyperlink w:anchor="_Toc19118" w:history="1">
        <w:r>
          <w:rPr>
            <w:rFonts w:ascii="仿宋" w:eastAsia="仿宋" w:hAnsi="仿宋" w:cs="仿宋" w:hint="eastAsia"/>
            <w:lang w:eastAsia="zh-CN"/>
          </w:rPr>
          <w:t>(二)、项目承办单位</w:t>
        </w:r>
        <w:r>
          <w:tab/>
        </w:r>
        <w:r>
          <w:fldChar w:fldCharType="begin"/>
        </w:r>
        <w:r>
          <w:instrText xml:space="preserve"> PAGEREF _Toc19118 \h </w:instrText>
        </w:r>
        <w:r>
          <w:fldChar w:fldCharType="separate"/>
        </w:r>
        <w:r>
          <w:t>21</w:t>
        </w:r>
        <w:r>
          <w:fldChar w:fldCharType="end"/>
        </w:r>
      </w:hyperlink>
    </w:p>
    <w:p>
      <w:pPr>
        <w:pStyle w:val="TOC2"/>
        <w:tabs>
          <w:tab w:val="right" w:leader="dot" w:pos="8306"/>
        </w:tabs>
      </w:pPr>
      <w:hyperlink w:anchor="_Toc4428" w:history="1">
        <w:r>
          <w:rPr>
            <w:rFonts w:ascii="仿宋" w:eastAsia="仿宋" w:hAnsi="仿宋" w:cs="仿宋" w:hint="eastAsia"/>
            <w:lang w:eastAsia="zh-CN"/>
          </w:rPr>
          <w:t>(三)、项目实施的可行性</w:t>
        </w:r>
        <w:r>
          <w:tab/>
        </w:r>
        <w:r>
          <w:fldChar w:fldCharType="begin"/>
        </w:r>
        <w:r>
          <w:instrText xml:space="preserve"> PAGEREF _Toc4428 \h </w:instrText>
        </w:r>
        <w:r>
          <w:fldChar w:fldCharType="separate"/>
        </w:r>
        <w:r>
          <w:t>22</w:t>
        </w:r>
        <w:r>
          <w:fldChar w:fldCharType="end"/>
        </w:r>
      </w:hyperlink>
    </w:p>
    <w:p>
      <w:pPr>
        <w:pStyle w:val="TOC2"/>
        <w:tabs>
          <w:tab w:val="right" w:leader="dot" w:pos="8306"/>
        </w:tabs>
      </w:pPr>
      <w:hyperlink w:anchor="_Toc17676" w:history="1">
        <w:r>
          <w:rPr>
            <w:rFonts w:ascii="仿宋" w:eastAsia="仿宋" w:hAnsi="仿宋" w:cs="仿宋" w:hint="eastAsia"/>
            <w:lang w:eastAsia="zh-CN"/>
          </w:rPr>
          <w:t>(四)、项目建设选址</w:t>
        </w:r>
        <w:r>
          <w:tab/>
        </w:r>
        <w:r>
          <w:fldChar w:fldCharType="begin"/>
        </w:r>
        <w:r>
          <w:instrText xml:space="preserve"> PAGEREF _Toc17676 \h </w:instrText>
        </w:r>
        <w:r>
          <w:fldChar w:fldCharType="separate"/>
        </w:r>
        <w:r>
          <w:t>23</w:t>
        </w:r>
        <w:r>
          <w:fldChar w:fldCharType="end"/>
        </w:r>
      </w:hyperlink>
    </w:p>
    <w:p>
      <w:pPr>
        <w:pStyle w:val="TOC2"/>
        <w:tabs>
          <w:tab w:val="right" w:leader="dot" w:pos="8306"/>
        </w:tabs>
      </w:pPr>
      <w:hyperlink w:anchor="_Toc1391" w:history="1">
        <w:r>
          <w:rPr>
            <w:rFonts w:ascii="仿宋" w:eastAsia="仿宋" w:hAnsi="仿宋" w:cs="仿宋" w:hint="eastAsia"/>
            <w:lang w:eastAsia="zh-CN"/>
          </w:rPr>
          <w:t>(五)、建筑物建设规模</w:t>
        </w:r>
        <w:r>
          <w:tab/>
        </w:r>
        <w:r>
          <w:fldChar w:fldCharType="begin"/>
        </w:r>
        <w:r>
          <w:instrText xml:space="preserve"> PAGEREF _Toc1391 \h </w:instrText>
        </w:r>
        <w:r>
          <w:fldChar w:fldCharType="separate"/>
        </w:r>
        <w:r>
          <w:t>25</w:t>
        </w:r>
        <w:r>
          <w:fldChar w:fldCharType="end"/>
        </w:r>
      </w:hyperlink>
    </w:p>
    <w:p>
      <w:pPr>
        <w:pStyle w:val="TOC2"/>
        <w:tabs>
          <w:tab w:val="right" w:leader="dot" w:pos="8306"/>
        </w:tabs>
      </w:pPr>
      <w:hyperlink w:anchor="_Toc6671" w:history="1">
        <w:r>
          <w:rPr>
            <w:rFonts w:ascii="仿宋" w:eastAsia="仿宋" w:hAnsi="仿宋" w:cs="仿宋" w:hint="eastAsia"/>
            <w:lang w:eastAsia="zh-CN"/>
          </w:rPr>
          <w:t>(六)、项目总投资及资金构成</w:t>
        </w:r>
        <w:r>
          <w:tab/>
        </w:r>
        <w:r>
          <w:fldChar w:fldCharType="begin"/>
        </w:r>
        <w:r>
          <w:instrText xml:space="preserve"> PAGEREF _Toc6671 \h </w:instrText>
        </w:r>
        <w:r>
          <w:fldChar w:fldCharType="separate"/>
        </w:r>
        <w:r>
          <w:t>26</w:t>
        </w:r>
        <w:r>
          <w:fldChar w:fldCharType="end"/>
        </w:r>
      </w:hyperlink>
    </w:p>
    <w:p>
      <w:pPr>
        <w:pStyle w:val="TOC2"/>
        <w:tabs>
          <w:tab w:val="right" w:leader="dot" w:pos="8306"/>
        </w:tabs>
      </w:pPr>
      <w:hyperlink w:anchor="_Toc24774" w:history="1">
        <w:r>
          <w:rPr>
            <w:rFonts w:ascii="仿宋" w:eastAsia="仿宋" w:hAnsi="仿宋" w:cs="仿宋" w:hint="eastAsia"/>
            <w:lang w:eastAsia="zh-CN"/>
          </w:rPr>
          <w:t>(七)、资金筹措方案</w:t>
        </w:r>
        <w:r>
          <w:tab/>
        </w:r>
        <w:r>
          <w:fldChar w:fldCharType="begin"/>
        </w:r>
        <w:r>
          <w:instrText xml:space="preserve"> PAGEREF _Toc24774 \h </w:instrText>
        </w:r>
        <w:r>
          <w:fldChar w:fldCharType="separate"/>
        </w:r>
        <w:r>
          <w:t>27</w:t>
        </w:r>
        <w:r>
          <w:fldChar w:fldCharType="end"/>
        </w:r>
      </w:hyperlink>
    </w:p>
    <w:p>
      <w:pPr>
        <w:pStyle w:val="TOC2"/>
        <w:tabs>
          <w:tab w:val="right" w:leader="dot" w:pos="8306"/>
        </w:tabs>
      </w:pPr>
      <w:hyperlink w:anchor="_Toc11536" w:history="1">
        <w:r>
          <w:rPr>
            <w:rFonts w:ascii="仿宋" w:eastAsia="仿宋" w:hAnsi="仿宋" w:cs="仿宋" w:hint="eastAsia"/>
            <w:lang w:eastAsia="zh-CN"/>
          </w:rPr>
          <w:t>(八)、项目预期经济效益规划目标</w:t>
        </w:r>
        <w:r>
          <w:tab/>
        </w:r>
        <w:r>
          <w:fldChar w:fldCharType="begin"/>
        </w:r>
        <w:r>
          <w:instrText xml:space="preserve"> PAGEREF _Toc11536 \h </w:instrText>
        </w:r>
        <w:r>
          <w:fldChar w:fldCharType="separate"/>
        </w:r>
        <w:r>
          <w:t>28</w:t>
        </w:r>
        <w:r>
          <w:fldChar w:fldCharType="end"/>
        </w:r>
      </w:hyperlink>
    </w:p>
    <w:p>
      <w:pPr>
        <w:pStyle w:val="TOC2"/>
        <w:tabs>
          <w:tab w:val="right" w:leader="dot" w:pos="8306"/>
        </w:tabs>
      </w:pPr>
      <w:hyperlink w:anchor="_Toc7253" w:history="1">
        <w:r>
          <w:rPr>
            <w:rFonts w:ascii="仿宋" w:eastAsia="仿宋" w:hAnsi="仿宋" w:cs="仿宋" w:hint="eastAsia"/>
            <w:lang w:eastAsia="zh-CN"/>
          </w:rPr>
          <w:t>(九)、项目建设进度规划</w:t>
        </w:r>
        <w:r>
          <w:tab/>
        </w:r>
        <w:r>
          <w:fldChar w:fldCharType="begin"/>
        </w:r>
        <w:r>
          <w:instrText xml:space="preserve"> PAGEREF _Toc7253 \h </w:instrText>
        </w:r>
        <w:r>
          <w:fldChar w:fldCharType="separate"/>
        </w:r>
        <w:r>
          <w:t>29</w:t>
        </w:r>
        <w:r>
          <w:fldChar w:fldCharType="end"/>
        </w:r>
      </w:hyperlink>
    </w:p>
    <w:p>
      <w:pPr>
        <w:pStyle w:val="TOC1"/>
        <w:tabs>
          <w:tab w:val="right" w:leader="dot" w:pos="8306"/>
        </w:tabs>
      </w:pPr>
      <w:hyperlink w:anchor="_Toc29130" w:history="1">
        <w:r>
          <w:rPr>
            <w:rFonts w:ascii="仿宋" w:eastAsia="仿宋" w:hAnsi="仿宋" w:cs="仿宋" w:hint="eastAsia"/>
            <w:lang w:eastAsia="zh-CN"/>
          </w:rPr>
          <w:t>六、员工家庭与工作平衡支持计划</w:t>
        </w:r>
        <w:r>
          <w:tab/>
        </w:r>
        <w:r>
          <w:fldChar w:fldCharType="begin"/>
        </w:r>
        <w:r>
          <w:instrText xml:space="preserve"> PAGEREF _Toc29130 \h </w:instrText>
        </w:r>
        <w:r>
          <w:fldChar w:fldCharType="separate"/>
        </w:r>
        <w:r>
          <w:t>31</w:t>
        </w:r>
        <w:r>
          <w:fldChar w:fldCharType="end"/>
        </w:r>
      </w:hyperlink>
    </w:p>
    <w:p>
      <w:pPr>
        <w:pStyle w:val="TOC2"/>
        <w:tabs>
          <w:tab w:val="right" w:leader="dot" w:pos="8306"/>
        </w:tabs>
      </w:pPr>
      <w:hyperlink w:anchor="_Toc26767" w:history="1">
        <w:r>
          <w:rPr>
            <w:rFonts w:ascii="仿宋" w:eastAsia="仿宋" w:hAnsi="仿宋" w:cs="仿宋" w:hint="eastAsia"/>
            <w:lang w:eastAsia="zh-CN"/>
          </w:rPr>
          <w:t>(一)、家庭与工作平衡的重要性分析</w:t>
        </w:r>
        <w:r>
          <w:tab/>
        </w:r>
        <w:r>
          <w:fldChar w:fldCharType="begin"/>
        </w:r>
        <w:r>
          <w:instrText xml:space="preserve"> PAGEREF _Toc26767 \h </w:instrText>
        </w:r>
        <w:r>
          <w:fldChar w:fldCharType="separate"/>
        </w:r>
        <w:r>
          <w:t>31</w:t>
        </w:r>
        <w:r>
          <w:fldChar w:fldCharType="end"/>
        </w:r>
      </w:hyperlink>
    </w:p>
    <w:p>
      <w:pPr>
        <w:pStyle w:val="TOC2"/>
        <w:tabs>
          <w:tab w:val="right" w:leader="dot" w:pos="8306"/>
        </w:tabs>
      </w:pPr>
      <w:hyperlink w:anchor="_Toc15360" w:history="1">
        <w:r>
          <w:rPr>
            <w:rFonts w:ascii="仿宋" w:eastAsia="仿宋" w:hAnsi="仿宋" w:cs="仿宋" w:hint="eastAsia"/>
            <w:lang w:eastAsia="zh-CN"/>
          </w:rPr>
          <w:t>(二)、支持计划的制定与实施步骤</w:t>
        </w:r>
        <w:r>
          <w:tab/>
        </w:r>
        <w:r>
          <w:fldChar w:fldCharType="begin"/>
        </w:r>
        <w:r>
          <w:instrText xml:space="preserve"> PAGEREF _Toc15360 \h </w:instrText>
        </w:r>
        <w:r>
          <w:fldChar w:fldCharType="separate"/>
        </w:r>
        <w:r>
          <w:t>31</w:t>
        </w:r>
        <w:r>
          <w:fldChar w:fldCharType="end"/>
        </w:r>
      </w:hyperlink>
    </w:p>
    <w:p>
      <w:pPr>
        <w:pStyle w:val="TOC2"/>
        <w:tabs>
          <w:tab w:val="right" w:leader="dot" w:pos="8306"/>
        </w:tabs>
      </w:pPr>
      <w:hyperlink w:anchor="_Toc735" w:history="1">
        <w:r>
          <w:rPr>
            <w:rFonts w:ascii="仿宋" w:eastAsia="仿宋" w:hAnsi="仿宋" w:cs="仿宋" w:hint="eastAsia"/>
            <w:lang w:eastAsia="zh-CN"/>
          </w:rPr>
          <w:t>(三)、平衡效果的评估及调整优化</w:t>
        </w:r>
        <w:r>
          <w:tab/>
        </w:r>
        <w:r>
          <w:fldChar w:fldCharType="begin"/>
        </w:r>
        <w:r>
          <w:instrText xml:space="preserve"> PAGEREF _Toc735 \h </w:instrText>
        </w:r>
        <w:r>
          <w:fldChar w:fldCharType="separate"/>
        </w:r>
        <w:r>
          <w:t>32</w:t>
        </w:r>
        <w:r>
          <w:fldChar w:fldCharType="end"/>
        </w:r>
      </w:hyperlink>
    </w:p>
    <w:p>
      <w:pPr>
        <w:pStyle w:val="TOC1"/>
        <w:tabs>
          <w:tab w:val="right" w:leader="dot" w:pos="8306"/>
        </w:tabs>
      </w:pPr>
      <w:hyperlink w:anchor="_Toc29020" w:history="1">
        <w:r>
          <w:rPr>
            <w:rFonts w:ascii="仿宋" w:eastAsia="仿宋" w:hAnsi="仿宋" w:cs="仿宋" w:hint="eastAsia"/>
            <w:lang w:eastAsia="zh-CN"/>
          </w:rPr>
          <w:t>七、第二十八章公司与员工法律关系</w:t>
        </w:r>
        <w:r>
          <w:tab/>
        </w:r>
        <w:r>
          <w:fldChar w:fldCharType="begin"/>
        </w:r>
        <w:r>
          <w:instrText xml:space="preserve"> PAGEREF _Toc29020 \h </w:instrText>
        </w:r>
        <w:r>
          <w:fldChar w:fldCharType="separate"/>
        </w:r>
        <w:r>
          <w:t>33</w:t>
        </w:r>
        <w:r>
          <w:fldChar w:fldCharType="end"/>
        </w:r>
      </w:hyperlink>
    </w:p>
    <w:p>
      <w:pPr>
        <w:pStyle w:val="TOC2"/>
        <w:tabs>
          <w:tab w:val="right" w:leader="dot" w:pos="8306"/>
        </w:tabs>
      </w:pPr>
      <w:hyperlink w:anchor="_Toc2183" w:history="1">
        <w:r>
          <w:rPr>
            <w:rFonts w:ascii="仿宋" w:eastAsia="仿宋" w:hAnsi="仿宋" w:cs="仿宋" w:hint="eastAsia"/>
            <w:lang w:eastAsia="zh-CN"/>
          </w:rPr>
          <w:t>(一)、劳动合同管理</w:t>
        </w:r>
        <w:r>
          <w:tab/>
        </w:r>
        <w:r>
          <w:fldChar w:fldCharType="begin"/>
        </w:r>
        <w:r>
          <w:instrText xml:space="preserve"> PAGEREF _Toc2183 \h </w:instrText>
        </w:r>
        <w:r>
          <w:fldChar w:fldCharType="separate"/>
        </w:r>
        <w:r>
          <w:t>33</w:t>
        </w:r>
        <w:r>
          <w:fldChar w:fldCharType="end"/>
        </w:r>
      </w:hyperlink>
    </w:p>
    <w:p>
      <w:pPr>
        <w:pStyle w:val="TOC2"/>
        <w:tabs>
          <w:tab w:val="right" w:leader="dot" w:pos="8306"/>
        </w:tabs>
      </w:pPr>
      <w:hyperlink w:anchor="_Toc22354" w:history="1">
        <w:r>
          <w:rPr>
            <w:rFonts w:ascii="仿宋" w:eastAsia="仿宋" w:hAnsi="仿宋" w:cs="仿宋" w:hint="eastAsia"/>
            <w:lang w:eastAsia="zh-CN"/>
          </w:rPr>
          <w:t>(二)、法定假期与劳动保障</w:t>
        </w:r>
        <w:r>
          <w:tab/>
        </w:r>
        <w:r>
          <w:fldChar w:fldCharType="begin"/>
        </w:r>
        <w:r>
          <w:instrText xml:space="preserve"> PAGEREF _Toc22354 \h </w:instrText>
        </w:r>
        <w:r>
          <w:fldChar w:fldCharType="separate"/>
        </w:r>
        <w:r>
          <w:t>33</w:t>
        </w:r>
        <w:r>
          <w:fldChar w:fldCharType="end"/>
        </w:r>
      </w:hyperlink>
    </w:p>
    <w:p>
      <w:pPr>
        <w:pStyle w:val="TOC2"/>
        <w:tabs>
          <w:tab w:val="right" w:leader="dot" w:pos="8306"/>
        </w:tabs>
      </w:pPr>
      <w:hyperlink w:anchor="_Toc14717" w:history="1">
        <w:r>
          <w:rPr>
            <w:rFonts w:ascii="仿宋" w:eastAsia="仿宋" w:hAnsi="仿宋" w:cs="仿宋" w:hint="eastAsia"/>
            <w:lang w:eastAsia="zh-CN"/>
          </w:rPr>
          <w:t>(三)、合规经营与风险防范</w:t>
        </w:r>
        <w:r>
          <w:tab/>
        </w:r>
        <w:r>
          <w:fldChar w:fldCharType="begin"/>
        </w:r>
        <w:r>
          <w:instrText xml:space="preserve"> PAGEREF _Toc14717 \h </w:instrText>
        </w:r>
        <w:r>
          <w:fldChar w:fldCharType="separate"/>
        </w:r>
        <w:r>
          <w:t>34</w:t>
        </w:r>
        <w:r>
          <w:fldChar w:fldCharType="end"/>
        </w:r>
      </w:hyperlink>
    </w:p>
    <w:p>
      <w:pPr>
        <w:pStyle w:val="TOC1"/>
        <w:tabs>
          <w:tab w:val="right" w:leader="dot" w:pos="8306"/>
        </w:tabs>
      </w:pPr>
      <w:hyperlink w:anchor="_Toc17673" w:history="1">
        <w:r>
          <w:rPr>
            <w:rFonts w:ascii="仿宋" w:eastAsia="仿宋" w:hAnsi="仿宋" w:cs="仿宋" w:hint="eastAsia"/>
            <w:lang w:eastAsia="zh-CN"/>
          </w:rPr>
          <w:t>八、第十三章技术与创新支持</w:t>
        </w:r>
        <w:r>
          <w:tab/>
        </w:r>
        <w:r>
          <w:fldChar w:fldCharType="begin"/>
        </w:r>
        <w:r>
          <w:instrText xml:space="preserve"> PAGEREF _Toc17673 \h </w:instrText>
        </w:r>
        <w:r>
          <w:fldChar w:fldCharType="separate"/>
        </w:r>
        <w:r>
          <w:t>35</w:t>
        </w:r>
        <w:r>
          <w:fldChar w:fldCharType="end"/>
        </w:r>
      </w:hyperlink>
    </w:p>
    <w:p>
      <w:pPr>
        <w:pStyle w:val="TOC2"/>
        <w:tabs>
          <w:tab w:val="right" w:leader="dot" w:pos="8306"/>
        </w:tabs>
      </w:pPr>
      <w:hyperlink w:anchor="_Toc29484" w:history="1">
        <w:r>
          <w:rPr>
            <w:rFonts w:ascii="仿宋" w:eastAsia="仿宋" w:hAnsi="仿宋" w:cs="仿宋" w:hint="eastAsia"/>
            <w:lang w:eastAsia="zh-CN"/>
          </w:rPr>
          <w:t>(一)、技术培训与更新</w:t>
        </w:r>
        <w:r>
          <w:tab/>
        </w:r>
        <w:r>
          <w:fldChar w:fldCharType="begin"/>
        </w:r>
        <w:r>
          <w:instrText xml:space="preserve"> PAGEREF _Toc29484 \h </w:instrText>
        </w:r>
        <w:r>
          <w:fldChar w:fldCharType="separate"/>
        </w:r>
        <w:r>
          <w:t>35</w:t>
        </w:r>
        <w:r>
          <w:fldChar w:fldCharType="end"/>
        </w:r>
      </w:hyperlink>
    </w:p>
    <w:p>
      <w:pPr>
        <w:pStyle w:val="TOC2"/>
        <w:tabs>
          <w:tab w:val="right" w:leader="dot" w:pos="8306"/>
        </w:tabs>
      </w:pPr>
      <w:hyperlink w:anchor="_Toc408" w:history="1">
        <w:r>
          <w:rPr>
            <w:rFonts w:ascii="仿宋" w:eastAsia="仿宋" w:hAnsi="仿宋" w:cs="仿宋" w:hint="eastAsia"/>
            <w:lang w:eastAsia="zh-CN"/>
          </w:rPr>
          <w:t>(二)、创新文化与项目支持</w:t>
        </w:r>
        <w:r>
          <w:tab/>
        </w:r>
        <w:r>
          <w:fldChar w:fldCharType="begin"/>
        </w:r>
        <w:r>
          <w:instrText xml:space="preserve"> PAGEREF _Toc408 \h </w:instrText>
        </w:r>
        <w:r>
          <w:fldChar w:fldCharType="separate"/>
        </w:r>
        <w:r>
          <w:t>36</w:t>
        </w:r>
        <w:r>
          <w:fldChar w:fldCharType="end"/>
        </w:r>
      </w:hyperlink>
    </w:p>
    <w:p>
      <w:pPr>
        <w:pStyle w:val="TOC1"/>
        <w:tabs>
          <w:tab w:val="right" w:leader="dot" w:pos="8306"/>
        </w:tabs>
      </w:pPr>
      <w:hyperlink w:anchor="_Toc10823" w:history="1">
        <w:r>
          <w:rPr>
            <w:rFonts w:ascii="仿宋" w:eastAsia="仿宋" w:hAnsi="仿宋" w:cs="仿宋" w:hint="eastAsia"/>
            <w:lang w:eastAsia="zh-CN"/>
          </w:rPr>
          <w:t>九、第十二章职业伦理与社会责任</w:t>
        </w:r>
        <w:r>
          <w:tab/>
        </w:r>
        <w:r>
          <w:fldChar w:fldCharType="begin"/>
        </w:r>
        <w:r>
          <w:instrText xml:space="preserve"> PAGEREF _Toc10823 \h </w:instrText>
        </w:r>
        <w:r>
          <w:fldChar w:fldCharType="separate"/>
        </w:r>
        <w:r>
          <w:t>37</w:t>
        </w:r>
        <w:r>
          <w:fldChar w:fldCharType="end"/>
        </w:r>
      </w:hyperlink>
    </w:p>
    <w:p>
      <w:pPr>
        <w:pStyle w:val="TOC2"/>
        <w:tabs>
          <w:tab w:val="right" w:leader="dot" w:pos="8306"/>
        </w:tabs>
      </w:pPr>
      <w:hyperlink w:anchor="_Toc6422" w:history="1">
        <w:r>
          <w:rPr>
            <w:rFonts w:ascii="仿宋" w:eastAsia="仿宋" w:hAnsi="仿宋" w:cs="仿宋" w:hint="eastAsia"/>
            <w:lang w:eastAsia="zh-CN"/>
          </w:rPr>
          <w:t>(一)、职业道德规范</w:t>
        </w:r>
        <w:r>
          <w:tab/>
        </w:r>
        <w:r>
          <w:fldChar w:fldCharType="begin"/>
        </w:r>
        <w:r>
          <w:instrText xml:space="preserve"> PAGEREF _Toc6422 \h </w:instrText>
        </w:r>
        <w:r>
          <w:fldChar w:fldCharType="separate"/>
        </w:r>
        <w:r>
          <w:t>37</w:t>
        </w:r>
        <w:r>
          <w:fldChar w:fldCharType="end"/>
        </w:r>
      </w:hyperlink>
    </w:p>
    <w:p>
      <w:pPr>
        <w:pStyle w:val="TOC2"/>
        <w:tabs>
          <w:tab w:val="right" w:leader="dot" w:pos="8306"/>
        </w:tabs>
      </w:pPr>
      <w:hyperlink w:anchor="_Toc9220" w:history="1">
        <w:r>
          <w:rPr>
            <w:rFonts w:ascii="仿宋" w:eastAsia="仿宋" w:hAnsi="仿宋" w:cs="仿宋" w:hint="eastAsia"/>
            <w:lang w:eastAsia="zh-CN"/>
          </w:rPr>
          <w:t>(二)、社会责任履行</w:t>
        </w:r>
        <w:r>
          <w:tab/>
        </w:r>
        <w:r>
          <w:fldChar w:fldCharType="begin"/>
        </w:r>
        <w:r>
          <w:instrText xml:space="preserve"> PAGEREF _Toc9220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 w:history="1">
        <w:r>
          <w:rPr>
            <w:rFonts w:ascii="仿宋" w:eastAsia="仿宋" w:hAnsi="仿宋" w:cs="仿宋" w:hint="eastAsia"/>
            <w:lang w:eastAsia="zh-CN"/>
          </w:rPr>
          <w:t>十、第三十二章未来发展愿景</w:t>
        </w:r>
        <w:r>
          <w:tab/>
        </w:r>
        <w:r>
          <w:fldChar w:fldCharType="begin"/>
        </w:r>
        <w:r>
          <w:instrText xml:space="preserve"> PAGEREF _Toc1877 \h </w:instrText>
        </w:r>
        <w:r>
          <w:fldChar w:fldCharType="separate"/>
        </w:r>
        <w:r>
          <w:t>39</w:t>
        </w:r>
        <w:r>
          <w:fldChar w:fldCharType="end"/>
        </w:r>
      </w:hyperlink>
    </w:p>
    <w:p>
      <w:pPr>
        <w:pStyle w:val="TOC2"/>
        <w:tabs>
          <w:tab w:val="right" w:leader="dot" w:pos="8306"/>
        </w:tabs>
      </w:pPr>
      <w:hyperlink w:anchor="_Toc29318" w:history="1">
        <w:r>
          <w:rPr>
            <w:rFonts w:ascii="仿宋" w:eastAsia="仿宋" w:hAnsi="仿宋" w:cs="仿宋" w:hint="eastAsia"/>
            <w:lang w:eastAsia="zh-CN"/>
          </w:rPr>
          <w:t>(一)、员工职业生涯管理的未来趋势</w:t>
        </w:r>
        <w:r>
          <w:tab/>
        </w:r>
        <w:r>
          <w:fldChar w:fldCharType="begin"/>
        </w:r>
        <w:r>
          <w:instrText xml:space="preserve"> PAGEREF _Toc29318 \h </w:instrText>
        </w:r>
        <w:r>
          <w:fldChar w:fldCharType="separate"/>
        </w:r>
        <w:r>
          <w:t>39</w:t>
        </w:r>
        <w:r>
          <w:fldChar w:fldCharType="end"/>
        </w:r>
      </w:hyperlink>
    </w:p>
    <w:p>
      <w:pPr>
        <w:pStyle w:val="TOC2"/>
        <w:tabs>
          <w:tab w:val="right" w:leader="dot" w:pos="8306"/>
        </w:tabs>
      </w:pPr>
      <w:hyperlink w:anchor="_Toc19769" w:history="1">
        <w:r>
          <w:rPr>
            <w:rFonts w:ascii="仿宋" w:eastAsia="仿宋" w:hAnsi="仿宋" w:cs="仿宋" w:hint="eastAsia"/>
            <w:lang w:eastAsia="zh-CN"/>
          </w:rPr>
          <w:t>(二)、公司在员工发展中的未来愿景</w:t>
        </w:r>
        <w:r>
          <w:tab/>
        </w:r>
        <w:r>
          <w:fldChar w:fldCharType="begin"/>
        </w:r>
        <w:r>
          <w:instrText xml:space="preserve"> PAGEREF _Toc19769 \h </w:instrText>
        </w:r>
        <w:r>
          <w:fldChar w:fldCharType="separate"/>
        </w:r>
        <w:r>
          <w:t>39</w:t>
        </w:r>
        <w:r>
          <w:fldChar w:fldCharType="end"/>
        </w:r>
      </w:hyperlink>
    </w:p>
    <w:p>
      <w:pPr>
        <w:pStyle w:val="TOC1"/>
        <w:tabs>
          <w:tab w:val="right" w:leader="dot" w:pos="8306"/>
        </w:tabs>
      </w:pPr>
      <w:hyperlink w:anchor="_Toc5436" w:history="1">
        <w:r>
          <w:rPr>
            <w:rFonts w:ascii="仿宋" w:eastAsia="仿宋" w:hAnsi="仿宋" w:cs="仿宋" w:hint="eastAsia"/>
            <w:lang w:eastAsia="zh-CN"/>
          </w:rPr>
          <w:t>十一、员工晋升与职业发展通道</w:t>
        </w:r>
        <w:r>
          <w:tab/>
        </w:r>
        <w:r>
          <w:fldChar w:fldCharType="begin"/>
        </w:r>
        <w:r>
          <w:instrText xml:space="preserve"> PAGEREF _Toc5436 \h </w:instrText>
        </w:r>
        <w:r>
          <w:fldChar w:fldCharType="separate"/>
        </w:r>
        <w:r>
          <w:t>40</w:t>
        </w:r>
        <w:r>
          <w:fldChar w:fldCharType="end"/>
        </w:r>
      </w:hyperlink>
    </w:p>
    <w:p>
      <w:pPr>
        <w:pStyle w:val="TOC2"/>
        <w:tabs>
          <w:tab w:val="right" w:leader="dot" w:pos="8306"/>
        </w:tabs>
      </w:pPr>
      <w:hyperlink w:anchor="_Toc28175" w:history="1">
        <w:r>
          <w:rPr>
            <w:rFonts w:ascii="仿宋" w:eastAsia="仿宋" w:hAnsi="仿宋" w:cs="仿宋" w:hint="eastAsia"/>
            <w:lang w:eastAsia="zh-CN"/>
          </w:rPr>
          <w:t>(一)、晋升制度的设计与实施</w:t>
        </w:r>
        <w:r>
          <w:tab/>
        </w:r>
        <w:r>
          <w:fldChar w:fldCharType="begin"/>
        </w:r>
        <w:r>
          <w:instrText xml:space="preserve"> PAGEREF _Toc28175 \h </w:instrText>
        </w:r>
        <w:r>
          <w:fldChar w:fldCharType="separate"/>
        </w:r>
        <w:r>
          <w:t>40</w:t>
        </w:r>
        <w:r>
          <w:fldChar w:fldCharType="end"/>
        </w:r>
      </w:hyperlink>
    </w:p>
    <w:p>
      <w:pPr>
        <w:pStyle w:val="TOC2"/>
        <w:tabs>
          <w:tab w:val="right" w:leader="dot" w:pos="8306"/>
        </w:tabs>
      </w:pPr>
      <w:hyperlink w:anchor="_Toc25974" w:history="1">
        <w:r>
          <w:rPr>
            <w:rFonts w:ascii="仿宋" w:eastAsia="仿宋" w:hAnsi="仿宋" w:cs="仿宋" w:hint="eastAsia"/>
            <w:lang w:eastAsia="zh-CN"/>
          </w:rPr>
          <w:t>(二)、职业发展通道的建立与拓展</w:t>
        </w:r>
        <w:r>
          <w:tab/>
        </w:r>
        <w:r>
          <w:fldChar w:fldCharType="begin"/>
        </w:r>
        <w:r>
          <w:instrText xml:space="preserve"> PAGEREF _Toc25974 \h </w:instrText>
        </w:r>
        <w:r>
          <w:fldChar w:fldCharType="separate"/>
        </w:r>
        <w:r>
          <w:t>41</w:t>
        </w:r>
        <w:r>
          <w:fldChar w:fldCharType="end"/>
        </w:r>
      </w:hyperlink>
    </w:p>
    <w:p>
      <w:pPr>
        <w:pStyle w:val="TOC2"/>
        <w:tabs>
          <w:tab w:val="right" w:leader="dot" w:pos="8306"/>
        </w:tabs>
      </w:pPr>
      <w:hyperlink w:anchor="_Toc31822" w:history="1">
        <w:r>
          <w:rPr>
            <w:rFonts w:ascii="仿宋" w:eastAsia="仿宋" w:hAnsi="仿宋" w:cs="仿宋" w:hint="eastAsia"/>
            <w:lang w:eastAsia="zh-CN"/>
          </w:rPr>
          <w:t>(三)、晋升机会的公平与透明保障</w:t>
        </w:r>
        <w:r>
          <w:tab/>
        </w:r>
        <w:r>
          <w:fldChar w:fldCharType="begin"/>
        </w:r>
        <w:r>
          <w:instrText xml:space="preserve"> PAGEREF _Toc31822 \h </w:instrText>
        </w:r>
        <w:r>
          <w:fldChar w:fldCharType="separate"/>
        </w:r>
        <w:r>
          <w:t>43</w:t>
        </w:r>
        <w:r>
          <w:fldChar w:fldCharType="end"/>
        </w:r>
      </w:hyperlink>
    </w:p>
    <w:p>
      <w:pPr>
        <w:pStyle w:val="TOC1"/>
        <w:tabs>
          <w:tab w:val="right" w:leader="dot" w:pos="8306"/>
        </w:tabs>
      </w:pPr>
      <w:hyperlink w:anchor="_Toc30862" w:history="1">
        <w:r>
          <w:rPr>
            <w:rFonts w:ascii="仿宋" w:eastAsia="仿宋" w:hAnsi="仿宋" w:cs="仿宋" w:hint="eastAsia"/>
            <w:lang w:eastAsia="zh-CN"/>
          </w:rPr>
          <w:t>十二、员工职业发展教育与培训</w:t>
        </w:r>
        <w:r>
          <w:tab/>
        </w:r>
        <w:r>
          <w:fldChar w:fldCharType="begin"/>
        </w:r>
        <w:r>
          <w:instrText xml:space="preserve"> PAGEREF _Toc30862 \h </w:instrText>
        </w:r>
        <w:r>
          <w:fldChar w:fldCharType="separate"/>
        </w:r>
        <w:r>
          <w:t>44</w:t>
        </w:r>
        <w:r>
          <w:fldChar w:fldCharType="end"/>
        </w:r>
      </w:hyperlink>
    </w:p>
    <w:p>
      <w:pPr>
        <w:pStyle w:val="TOC2"/>
        <w:tabs>
          <w:tab w:val="right" w:leader="dot" w:pos="8306"/>
        </w:tabs>
      </w:pPr>
      <w:hyperlink w:anchor="_Toc22949" w:history="1">
        <w:r>
          <w:rPr>
            <w:rFonts w:ascii="仿宋" w:eastAsia="仿宋" w:hAnsi="仿宋" w:cs="仿宋" w:hint="eastAsia"/>
            <w:lang w:eastAsia="zh-CN"/>
          </w:rPr>
          <w:t>(一)、职业发展教育的目标与实施策略</w:t>
        </w:r>
        <w:r>
          <w:tab/>
        </w:r>
        <w:r>
          <w:fldChar w:fldCharType="begin"/>
        </w:r>
        <w:r>
          <w:instrText xml:space="preserve"> PAGEREF _Toc22949 \h </w:instrText>
        </w:r>
        <w:r>
          <w:fldChar w:fldCharType="separate"/>
        </w:r>
        <w:r>
          <w:t>44</w:t>
        </w:r>
        <w:r>
          <w:fldChar w:fldCharType="end"/>
        </w:r>
      </w:hyperlink>
    </w:p>
    <w:p>
      <w:pPr>
        <w:pStyle w:val="TOC2"/>
        <w:tabs>
          <w:tab w:val="right" w:leader="dot" w:pos="8306"/>
        </w:tabs>
      </w:pPr>
      <w:hyperlink w:anchor="_Toc11338" w:history="1">
        <w:r>
          <w:rPr>
            <w:rFonts w:ascii="仿宋" w:eastAsia="仿宋" w:hAnsi="仿宋" w:cs="仿宋" w:hint="eastAsia"/>
            <w:lang w:eastAsia="zh-CN"/>
          </w:rPr>
          <w:t>(二)、培训计划的设计与实施步骤</w:t>
        </w:r>
        <w:r>
          <w:tab/>
        </w:r>
        <w:r>
          <w:fldChar w:fldCharType="begin"/>
        </w:r>
        <w:r>
          <w:instrText xml:space="preserve"> PAGEREF _Toc11338 \h </w:instrText>
        </w:r>
        <w:r>
          <w:fldChar w:fldCharType="separate"/>
        </w:r>
        <w:r>
          <w:t>45</w:t>
        </w:r>
        <w:r>
          <w:fldChar w:fldCharType="end"/>
        </w:r>
      </w:hyperlink>
    </w:p>
    <w:p>
      <w:pPr>
        <w:pStyle w:val="TOC2"/>
        <w:tabs>
          <w:tab w:val="right" w:leader="dot" w:pos="8306"/>
        </w:tabs>
      </w:pPr>
      <w:hyperlink w:anchor="_Toc11339" w:history="1">
        <w:r>
          <w:rPr>
            <w:rFonts w:ascii="仿宋" w:eastAsia="仿宋" w:hAnsi="仿宋" w:cs="仿宋" w:hint="eastAsia"/>
            <w:lang w:eastAsia="zh-CN"/>
          </w:rPr>
          <w:t>(三)、培训效果的评估与反馈机制</w:t>
        </w:r>
        <w:r>
          <w:tab/>
        </w:r>
        <w:r>
          <w:fldChar w:fldCharType="begin"/>
        </w:r>
        <w:r>
          <w:instrText xml:space="preserve"> PAGEREF _Toc11339 \h </w:instrText>
        </w:r>
        <w:r>
          <w:fldChar w:fldCharType="separate"/>
        </w:r>
        <w:r>
          <w:t>46</w:t>
        </w:r>
        <w:r>
          <w:fldChar w:fldCharType="end"/>
        </w:r>
      </w:hyperlink>
    </w:p>
    <w:p>
      <w:pPr>
        <w:pStyle w:val="TOC1"/>
        <w:tabs>
          <w:tab w:val="right" w:leader="dot" w:pos="8306"/>
        </w:tabs>
      </w:pPr>
      <w:hyperlink w:anchor="_Toc30568" w:history="1">
        <w:r>
          <w:rPr>
            <w:rFonts w:ascii="仿宋" w:eastAsia="仿宋" w:hAnsi="仿宋" w:cs="仿宋" w:hint="eastAsia"/>
            <w:lang w:eastAsia="zh-CN"/>
          </w:rPr>
          <w:t>十三、第四十五章员工品牌建设</w:t>
        </w:r>
        <w:r>
          <w:tab/>
        </w:r>
        <w:r>
          <w:fldChar w:fldCharType="begin"/>
        </w:r>
        <w:r>
          <w:instrText xml:space="preserve"> PAGEREF _Toc30568 \h </w:instrText>
        </w:r>
        <w:r>
          <w:fldChar w:fldCharType="separate"/>
        </w:r>
        <w:r>
          <w:t>47</w:t>
        </w:r>
        <w:r>
          <w:fldChar w:fldCharType="end"/>
        </w:r>
      </w:hyperlink>
    </w:p>
    <w:p>
      <w:pPr>
        <w:pStyle w:val="TOC2"/>
        <w:tabs>
          <w:tab w:val="right" w:leader="dot" w:pos="8306"/>
        </w:tabs>
      </w:pPr>
      <w:hyperlink w:anchor="_Toc23523" w:history="1">
        <w:r>
          <w:rPr>
            <w:rFonts w:ascii="仿宋" w:eastAsia="仿宋" w:hAnsi="仿宋" w:cs="仿宋" w:hint="eastAsia"/>
            <w:lang w:eastAsia="zh-CN"/>
          </w:rPr>
          <w:t>(一)、个人品牌管理</w:t>
        </w:r>
        <w:r>
          <w:tab/>
        </w:r>
        <w:r>
          <w:fldChar w:fldCharType="begin"/>
        </w:r>
        <w:r>
          <w:instrText xml:space="preserve"> PAGEREF _Toc23523 \h </w:instrText>
        </w:r>
        <w:r>
          <w:fldChar w:fldCharType="separate"/>
        </w:r>
        <w:r>
          <w:t>47</w:t>
        </w:r>
        <w:r>
          <w:fldChar w:fldCharType="end"/>
        </w:r>
      </w:hyperlink>
    </w:p>
    <w:p>
      <w:pPr>
        <w:pStyle w:val="TOC2"/>
        <w:tabs>
          <w:tab w:val="right" w:leader="dot" w:pos="8306"/>
        </w:tabs>
      </w:pPr>
      <w:hyperlink w:anchor="_Toc10097" w:history="1">
        <w:r>
          <w:rPr>
            <w:rFonts w:ascii="仿宋" w:eastAsia="仿宋" w:hAnsi="仿宋" w:cs="仿宋" w:hint="eastAsia"/>
            <w:lang w:eastAsia="zh-CN"/>
          </w:rPr>
          <w:t>(二)、在气体分析仪行业内建立个人影响力</w:t>
        </w:r>
        <w:r>
          <w:tab/>
        </w:r>
        <w:r>
          <w:fldChar w:fldCharType="begin"/>
        </w:r>
        <w:r>
          <w:instrText xml:space="preserve"> PAGEREF _Toc10097 \h </w:instrText>
        </w:r>
        <w:r>
          <w:fldChar w:fldCharType="separate"/>
        </w:r>
        <w:r>
          <w:t>48</w:t>
        </w:r>
        <w:r>
          <w:fldChar w:fldCharType="end"/>
        </w:r>
      </w:hyperlink>
    </w:p>
    <w:p>
      <w:pPr>
        <w:pStyle w:val="TOC2"/>
        <w:tabs>
          <w:tab w:val="right" w:leader="dot" w:pos="8306"/>
        </w:tabs>
      </w:pPr>
      <w:hyperlink w:anchor="_Toc14966" w:history="1">
        <w:r>
          <w:rPr>
            <w:rFonts w:ascii="仿宋" w:eastAsia="仿宋" w:hAnsi="仿宋" w:cs="仿宋" w:hint="eastAsia"/>
            <w:lang w:eastAsia="zh-CN"/>
          </w:rPr>
          <w:t>(三)、个人品牌与公司品牌的关联</w:t>
        </w:r>
        <w:r>
          <w:tab/>
        </w:r>
        <w:r>
          <w:fldChar w:fldCharType="begin"/>
        </w:r>
        <w:r>
          <w:instrText xml:space="preserve"> PAGEREF _Toc14966 \h </w:instrText>
        </w:r>
        <w:r>
          <w:fldChar w:fldCharType="separate"/>
        </w:r>
        <w:r>
          <w:t>49</w:t>
        </w:r>
        <w:r>
          <w:fldChar w:fldCharType="end"/>
        </w:r>
      </w:hyperlink>
    </w:p>
    <w:p>
      <w:pPr>
        <w:pStyle w:val="TOC2"/>
        <w:tabs>
          <w:tab w:val="right" w:leader="dot" w:pos="8306"/>
        </w:tabs>
      </w:pPr>
      <w:hyperlink w:anchor="_Toc15946" w:history="1">
        <w:r>
          <w:rPr>
            <w:rFonts w:ascii="仿宋" w:eastAsia="仿宋" w:hAnsi="仿宋" w:cs="仿宋" w:hint="eastAsia"/>
            <w:lang w:eastAsia="zh-CN"/>
          </w:rPr>
          <w:t>(四)、社交媒体与个人品牌</w:t>
        </w:r>
        <w:r>
          <w:tab/>
        </w:r>
        <w:r>
          <w:fldChar w:fldCharType="begin"/>
        </w:r>
        <w:r>
          <w:instrText xml:space="preserve"> PAGEREF _Toc15946 \h </w:instrText>
        </w:r>
        <w:r>
          <w:fldChar w:fldCharType="separate"/>
        </w:r>
        <w:r>
          <w:t>50</w:t>
        </w:r>
        <w:r>
          <w:fldChar w:fldCharType="end"/>
        </w:r>
      </w:hyperlink>
    </w:p>
    <w:p>
      <w:pPr>
        <w:pStyle w:val="TOC2"/>
        <w:tabs>
          <w:tab w:val="right" w:leader="dot" w:pos="8306"/>
        </w:tabs>
      </w:pPr>
      <w:hyperlink w:anchor="_Toc25172" w:history="1">
        <w:r>
          <w:rPr>
            <w:rFonts w:ascii="仿宋" w:eastAsia="仿宋" w:hAnsi="仿宋" w:cs="仿宋" w:hint="eastAsia"/>
            <w:lang w:eastAsia="zh-CN"/>
          </w:rPr>
          <w:t>(五)、个人品牌的社交媒体传播</w:t>
        </w:r>
        <w:r>
          <w:tab/>
        </w:r>
        <w:r>
          <w:fldChar w:fldCharType="begin"/>
        </w:r>
        <w:r>
          <w:instrText xml:space="preserve"> PAGEREF _Toc25172 \h </w:instrText>
        </w:r>
        <w:r>
          <w:fldChar w:fldCharType="separate"/>
        </w:r>
        <w:r>
          <w:t>50</w:t>
        </w:r>
        <w:r>
          <w:fldChar w:fldCharType="end"/>
        </w:r>
      </w:hyperlink>
    </w:p>
    <w:p>
      <w:pPr>
        <w:pStyle w:val="TOC2"/>
        <w:tabs>
          <w:tab w:val="right" w:leader="dot" w:pos="8306"/>
        </w:tabs>
      </w:pPr>
      <w:hyperlink w:anchor="_Toc29976" w:history="1">
        <w:r>
          <w:rPr>
            <w:rFonts w:ascii="仿宋" w:eastAsia="仿宋" w:hAnsi="仿宋" w:cs="仿宋" w:hint="eastAsia"/>
            <w:lang w:eastAsia="zh-CN"/>
          </w:rPr>
          <w:t>(六)、员工品牌建设与公司形象一致性</w:t>
        </w:r>
        <w:r>
          <w:tab/>
        </w:r>
        <w:r>
          <w:fldChar w:fldCharType="begin"/>
        </w:r>
        <w:r>
          <w:instrText xml:space="preserve"> PAGEREF _Toc29976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气体分析仪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7054"/>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3034"/>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气体分析仪行业中具有重要意义。随着社会结构的变化，消费者对产品和服务的需求也发生了变化。当前，社会对可持续性和社会责任的关注不断增加，这对 气体分析仪行业提出了更高的要求。企业需要适应社会价值观的演变，关注社会趋势，以更好地满足市场需求。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气体分析仪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气体分析仪行业的发展至关重要。政府政策的变化、国际关系的调整都可能对企业产生深刻的影响。特别是在 气体分析仪行业可能涉及到的领域，如法规、知识产权保护等，企业需要密切关注政治动态，及时调整战略。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气体分析仪行业的驱动力之一。新技术的引入可能改变气体分析仪行业格局，提高生产效率，创造新的商业机会。企业需要保持对技术趋势的敏感性，不断更新技术和提升创新能力，以保持竞争力。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气体分析仪行业的运营产生直接的约束和引导。合规性、知识产权的保护、劳动法规等都是企业必须遵循的法律框架。企业需要建立完善的法律团队，确保在法规范围内经营，降低法律风险。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气体分析仪行业需要更加重视环境因素。降低碳足迹、可持续生产、环保政策的遵守等都成为企业经营的重要考量。企业需要通过绿色技术和环保举措，积极履行社会责任。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7741"/>
      <w:r>
        <w:rPr>
          <w:rFonts w:ascii="仿宋" w:eastAsia="仿宋" w:hAnsi="仿宋" w:cs="仿宋" w:hint="eastAsia"/>
          <w:sz w:val="28"/>
          <w:lang w:eastAsia="zh-CN"/>
        </w:rPr>
        <w:t>二、薪酬制度管理</w:t>
      </w:r>
      <w:bookmarkEnd w:id="4"/>
    </w:p>
    <w:p>
      <w:pPr>
        <w:pStyle w:val="Heading2"/>
        <w:rPr>
          <w:rFonts w:ascii="仿宋" w:eastAsia="仿宋" w:hAnsi="仿宋" w:cs="仿宋" w:hint="eastAsia"/>
          <w:lang w:eastAsia="zh-CN"/>
        </w:rPr>
      </w:pPr>
      <w:bookmarkStart w:id="5" w:name="_Toc4190"/>
      <w:r>
        <w:rPr>
          <w:rFonts w:ascii="仿宋" w:eastAsia="仿宋" w:hAnsi="仿宋" w:cs="仿宋" w:hint="eastAsia"/>
          <w:lang w:eastAsia="zh-CN"/>
        </w:rPr>
        <w:t>(一)、薪酬管理制度</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气体分析仪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58"/>
      <w:r>
        <w:rPr>
          <w:rFonts w:ascii="仿宋" w:eastAsia="仿宋" w:hAnsi="仿宋" w:cs="仿宋" w:hint="eastAsia"/>
          <w:sz w:val="28"/>
          <w:lang w:eastAsia="zh-CN"/>
        </w:rPr>
        <w:t>(二)、奖金制度的制定</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奖励员工参与和完成相关技能培训，提高员工的专业素养。设立明确的培训计划和奖金发放标准，鼓励员工持续学习和提升自身技能，以适应市场和气体分析仪行业的变化。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7465"/>
      <w:r>
        <w:rPr>
          <w:rFonts w:ascii="仿宋" w:eastAsia="仿宋" w:hAnsi="仿宋" w:cs="仿宋" w:hint="eastAsia"/>
          <w:sz w:val="28"/>
          <w:lang w:eastAsia="zh-CN"/>
        </w:rPr>
        <w:t>(三)、岗位薪酬体系设计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8" w:name="_Toc6003"/>
      <w:r>
        <w:rPr>
          <w:rFonts w:ascii="仿宋" w:eastAsia="仿宋" w:hAnsi="仿宋" w:cs="仿宋" w:hint="eastAsia"/>
          <w:sz w:val="28"/>
          <w:lang w:eastAsia="zh-CN"/>
        </w:rPr>
        <w:t>(四)、绩效薪酬体系设计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9" w:name="_Toc29269"/>
      <w:r>
        <w:rPr>
          <w:rFonts w:ascii="仿宋" w:eastAsia="仿宋" w:hAnsi="仿宋" w:cs="仿宋" w:hint="eastAsia"/>
          <w:sz w:val="28"/>
          <w:lang w:eastAsia="zh-CN"/>
        </w:rPr>
        <w:t>三、第七章员工培训与发展</w:t>
      </w:r>
      <w:bookmarkEnd w:id="9"/>
    </w:p>
    <w:p>
      <w:pPr>
        <w:pStyle w:val="Heading2"/>
        <w:rPr>
          <w:rFonts w:ascii="仿宋" w:eastAsia="仿宋" w:hAnsi="仿宋" w:cs="仿宋" w:hint="eastAsia"/>
          <w:lang w:eastAsia="zh-CN"/>
        </w:rPr>
      </w:pPr>
      <w:bookmarkStart w:id="10" w:name="_Toc13873"/>
      <w:r>
        <w:rPr>
          <w:rFonts w:ascii="仿宋" w:eastAsia="仿宋" w:hAnsi="仿宋" w:cs="仿宋" w:hint="eastAsia"/>
          <w:lang w:eastAsia="zh-CN"/>
        </w:rPr>
        <w:t>(一)、培训需求分析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1" w:name="_Toc13955"/>
      <w:r>
        <w:rPr>
          <w:rFonts w:ascii="仿宋" w:eastAsia="仿宋" w:hAnsi="仿宋" w:cs="仿宋" w:hint="eastAsia"/>
          <w:sz w:val="28"/>
          <w:lang w:eastAsia="zh-CN"/>
        </w:rPr>
        <w:t>(二)、培训计划制定</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2" w:name="_Toc13708"/>
      <w:r>
        <w:rPr>
          <w:rFonts w:ascii="仿宋" w:eastAsia="仿宋" w:hAnsi="仿宋" w:cs="仿宋" w:hint="eastAsia"/>
          <w:sz w:val="28"/>
          <w:lang w:eastAsia="zh-CN"/>
        </w:rPr>
        <w:t>(三)、培训实施与评估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3" w:name="_Toc19809"/>
      <w:r>
        <w:rPr>
          <w:rFonts w:ascii="仿宋" w:eastAsia="仿宋" w:hAnsi="仿宋" w:cs="仿宋" w:hint="eastAsia"/>
          <w:sz w:val="28"/>
          <w:lang w:eastAsia="zh-CN"/>
        </w:rPr>
        <w:t>(四)、持续学习与专业发展支持</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提供灵活的在线学习平台，使员工可以随时随地获取各类学习资源。这包括气体分析仪行业报告、网络课程、研讨会等，帮助员工自主学习和获取最新的专业知识。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鼓励并支持员工获取相关的专业认证，例如气体分析仪行业认可的证书或资格。组织可以提供学习资源、报名费用支持等，以激发员工的学习积极性。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定期组织专业培训活动，邀请气体分析仪行业专家或内外部讲师进行知识分享和培训。这有助于员工深入了解气体分析仪行业趋势，拓展视野，提高综合素质。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建立知识管理平台，鼓励员工分享经验、气体分析仪行业见解和学习心得。这有助于构建学习型组织，促使知识在团队内部流动和共享。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4" w:name="_Toc18502"/>
      <w:r>
        <w:rPr>
          <w:rFonts w:ascii="仿宋" w:eastAsia="仿宋" w:hAnsi="仿宋" w:cs="仿宋" w:hint="eastAsia"/>
          <w:sz w:val="28"/>
          <w:lang w:eastAsia="zh-CN"/>
        </w:rPr>
        <w:t>四、第八章员工绩效管理</w:t>
      </w:r>
      <w:bookmarkEnd w:id="14"/>
    </w:p>
    <w:p>
      <w:pPr>
        <w:pStyle w:val="Heading2"/>
        <w:rPr>
          <w:rFonts w:ascii="仿宋" w:eastAsia="仿宋" w:hAnsi="仿宋" w:cs="仿宋" w:hint="eastAsia"/>
          <w:lang w:eastAsia="zh-CN"/>
        </w:rPr>
      </w:pPr>
      <w:bookmarkStart w:id="15" w:name="_Toc19675"/>
      <w:r>
        <w:rPr>
          <w:rFonts w:ascii="仿宋" w:eastAsia="仿宋" w:hAnsi="仿宋" w:cs="仿宋" w:hint="eastAsia"/>
          <w:lang w:eastAsia="zh-CN"/>
        </w:rPr>
        <w:t>(一)、绩效评估体系建立</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6" w:name="_Toc27140"/>
      <w:r>
        <w:rPr>
          <w:rFonts w:ascii="仿宋" w:eastAsia="仿宋" w:hAnsi="仿宋" w:cs="仿宋" w:hint="eastAsia"/>
          <w:sz w:val="28"/>
          <w:lang w:eastAsia="zh-CN"/>
        </w:rPr>
        <w:t>(二)、绩效考核与反馈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7" w:name="_Toc12739"/>
      <w:r>
        <w:rPr>
          <w:rFonts w:ascii="仿宋" w:eastAsia="仿宋" w:hAnsi="仿宋" w:cs="仿宋" w:hint="eastAsia"/>
          <w:sz w:val="28"/>
          <w:lang w:eastAsia="zh-CN"/>
        </w:rPr>
        <w:t>(三)、激励与奖惩机制</w:t>
      </w:r>
      <w:bookmarkEnd w:id="17"/>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8" w:name="_Toc23815"/>
      <w:r>
        <w:rPr>
          <w:rFonts w:ascii="仿宋" w:eastAsia="仿宋" w:hAnsi="仿宋" w:cs="仿宋" w:hint="eastAsia"/>
          <w:sz w:val="28"/>
          <w:lang w:eastAsia="zh-CN"/>
        </w:rPr>
        <w:t>五、项目基本情况</w:t>
      </w:r>
      <w:bookmarkEnd w:id="18"/>
    </w:p>
    <w:p>
      <w:pPr>
        <w:pStyle w:val="Heading2"/>
        <w:rPr>
          <w:rFonts w:ascii="仿宋" w:eastAsia="仿宋" w:hAnsi="仿宋" w:cs="仿宋" w:hint="eastAsia"/>
          <w:lang w:eastAsia="zh-CN"/>
        </w:rPr>
      </w:pPr>
      <w:bookmarkStart w:id="19" w:name="_Toc29480"/>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0" w:name="_Toc19118"/>
      <w:r>
        <w:rPr>
          <w:rFonts w:ascii="仿宋" w:eastAsia="仿宋" w:hAnsi="仿宋" w:cs="仿宋" w:hint="eastAsia"/>
          <w:sz w:val="28"/>
          <w:lang w:eastAsia="zh-CN"/>
        </w:rPr>
        <w:t>(二)、项目承办单位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1" w:name="_Toc4428"/>
      <w:r>
        <w:rPr>
          <w:rFonts w:ascii="仿宋" w:eastAsia="仿宋" w:hAnsi="仿宋" w:cs="仿宋" w:hint="eastAsia"/>
          <w:sz w:val="28"/>
          <w:lang w:eastAsia="zh-CN"/>
        </w:rPr>
        <w:t>(三)、项目实施的可行性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气体分析仪行业进行新材料、新工艺、新产品的研发，以促进整个气体分析仪行业的结构调整和转型升级。这一系列政策的实施为气体分析仪行业提供了有力的支持，有助于气体分析仪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气体分析仪行业提供了增长的空间，同时，逐步升级的消费需求也促使气体分析仪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气体分析仪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2" w:name="_Toc17676"/>
      <w:r>
        <w:rPr>
          <w:rFonts w:ascii="仿宋" w:eastAsia="仿宋" w:hAnsi="仿宋" w:cs="仿宋" w:hint="eastAsia"/>
          <w:sz w:val="28"/>
          <w:lang w:eastAsia="zh-CN"/>
        </w:rPr>
        <w:t>(四)、项目建设选址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https://d.book118.com/007051125162006026</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气体分析仪行业员工职业发展规划与管理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4295D"/>
    <w:rsid w:val="7E642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007051125162006026"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2023-12-12T16:48:00Z</dcterms:created>
  <dcterms:modified xsi:type="dcterms:W3CDTF">2023-12-12T16:49:04Z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AA9722CD1E8946478A35BE84F74267E0_11</vt:lpwstr>
  </property>
  <property fmtid="{D5CDD505-2E9C-101B-9397-08002B2CF9AE}" pid="3" name="KSOProductBuildVer">
    <vt:lpwstr>2052-12.1.0.15712</vt:lpwstr>
  </property>
</Properties>
</file>