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27">
      <w:pPr>
        <w:jc w:val="center"/>
      </w:pPr>
      <w:r>
        <w:br/>
      </w:r>
      <w:r>
        <w:br/>
      </w:r>
    </w:p>
    <w:p w:rsidR="00A77427">
      <w:pPr>
        <w:jc w:val="center"/>
      </w:pPr>
      <w:r>
        <w:rPr>
          <w:rFonts w:ascii="黑体" w:eastAsia="黑体" w:hAnsi="黑体" w:cs="黑体"/>
          <w:b/>
          <w:bCs/>
          <w:sz w:val="48"/>
          <w:szCs w:val="48"/>
        </w:rPr>
        <w:t>充电桩项目</w:t>
      </w:r>
    </w:p>
    <w:p w:rsidR="00A77427">
      <w:pPr>
        <w:jc w:val="center"/>
      </w:pPr>
      <w:r>
        <w:rPr>
          <w:rFonts w:ascii="黑体" w:eastAsia="黑体" w:hAnsi="黑体" w:cs="黑体"/>
          <w:b/>
          <w:bCs/>
          <w:sz w:val="52"/>
          <w:szCs w:val="52"/>
        </w:rPr>
        <w:t>可行性研究报告</w:t>
      </w:r>
      <w:r>
        <w:br/>
      </w:r>
      <w:r>
        <w:br/>
      </w:r>
      <w:r>
        <w:br/>
      </w:r>
      <w:r>
        <w:br/>
      </w:r>
      <w:r>
        <w:br/>
      </w:r>
      <w:r>
        <w:br/>
      </w:r>
      <w:r>
        <w:br/>
      </w:r>
      <w:r>
        <w:br/>
      </w:r>
      <w:r>
        <w:br/>
      </w:r>
      <w:r>
        <w:br/>
      </w:r>
      <w:r>
        <w:br/>
      </w:r>
      <w:r>
        <w:br/>
      </w:r>
      <w:r>
        <w:br/>
      </w:r>
      <w:r>
        <w:br/>
      </w:r>
      <w:r>
        <w:br/>
      </w:r>
      <w:r>
        <w:br/>
      </w:r>
    </w:p>
    <w:p w:rsidR="00A77427">
      <w:pPr>
        <w:jc w:val="center"/>
        <w:sectPr w:rsidSect="00A02F19">
          <w:headerReference w:type="even" r:id="rId4"/>
          <w:headerReference w:type="default" r:id="rId5"/>
          <w:footerReference w:type="even" r:id="rId6"/>
          <w:footerReference w:type="default" r:id="rId7"/>
          <w:headerReference w:type="first" r:id="rId8"/>
          <w:footerReference w:type="first" r:id="rId9"/>
          <w:pgSz w:w="12240" w:h="15840"/>
          <w:pgMar w:top="1800" w:right="1200" w:bottom="1200" w:left="1200" w:header="720" w:footer="720" w:gutter="0"/>
          <w:cols w:space="720"/>
          <w:docGrid w:linePitch="360"/>
        </w:sectPr>
      </w:pPr>
      <w:r>
        <w:rPr>
          <w:rFonts w:ascii="黑体" w:eastAsia="黑体" w:hAnsi="黑体" w:cs="黑体"/>
          <w:b/>
          <w:bCs/>
          <w:sz w:val="30"/>
          <w:szCs w:val="30"/>
        </w:rPr>
        <w:t>xxx</w:t>
      </w:r>
      <w:r>
        <w:rPr>
          <w:rFonts w:ascii="黑体" w:eastAsia="黑体" w:hAnsi="黑体" w:cs="黑体"/>
          <w:b/>
          <w:bCs/>
          <w:sz w:val="30"/>
          <w:szCs w:val="30"/>
        </w:rPr>
        <w:t>投资公司</w:t>
      </w:r>
      <w:r>
        <w:br/>
      </w:r>
    </w:p>
    <w:p w:rsidR="00A77427">
      <w:pPr>
        <w:jc w:val="center"/>
      </w:pPr>
      <w:r>
        <w:rPr>
          <w:rFonts w:ascii="黑体" w:eastAsia="黑体" w:hAnsi="黑体" w:cs="黑体"/>
          <w:sz w:val="30"/>
          <w:szCs w:val="30"/>
        </w:rPr>
        <w:t>摘要</w:t>
      </w:r>
    </w:p>
    <w:p w:rsidR="00A77427">
      <w:pPr>
        <w:ind w:firstLine="600"/>
      </w:pPr>
      <w:r>
        <w:rPr>
          <w:rFonts w:ascii="仿宋" w:eastAsia="仿宋" w:hAnsi="仿宋" w:cs="仿宋"/>
          <w:sz w:val="30"/>
          <w:szCs w:val="30"/>
        </w:rPr>
        <w:t>本报告是基于可信的公开资料或报告编制人员实地调查获取的素材撰写，根据《产业结构调整指导目录（</w:t>
      </w:r>
      <w:r>
        <w:rPr>
          <w:rFonts w:ascii="仿宋" w:eastAsia="仿宋" w:hAnsi="仿宋" w:cs="仿宋"/>
          <w:sz w:val="30"/>
          <w:szCs w:val="30"/>
        </w:rPr>
        <w:t>2011</w:t>
      </w:r>
      <w:r>
        <w:rPr>
          <w:rFonts w:ascii="仿宋" w:eastAsia="仿宋" w:hAnsi="仿宋" w:cs="仿宋"/>
          <w:sz w:val="30"/>
          <w:szCs w:val="30"/>
        </w:rPr>
        <w:t>年本）》（</w:t>
      </w:r>
      <w:r>
        <w:rPr>
          <w:rFonts w:ascii="仿宋" w:eastAsia="仿宋" w:hAnsi="仿宋" w:cs="仿宋"/>
          <w:sz w:val="30"/>
          <w:szCs w:val="30"/>
        </w:rPr>
        <w:t>2013</w:t>
      </w:r>
      <w:r>
        <w:rPr>
          <w:rFonts w:ascii="仿宋" w:eastAsia="仿宋" w:hAnsi="仿宋" w:cs="仿宋"/>
          <w:sz w:val="30"/>
          <w:szCs w:val="30"/>
        </w:rPr>
        <w:t>年修正）的要求，依照</w:t>
      </w:r>
      <w:r>
        <w:rPr>
          <w:rFonts w:ascii="仿宋" w:eastAsia="仿宋" w:hAnsi="仿宋" w:cs="仿宋"/>
          <w:sz w:val="30"/>
          <w:szCs w:val="30"/>
        </w:rPr>
        <w:t>“</w:t>
      </w:r>
      <w:r>
        <w:rPr>
          <w:rFonts w:ascii="仿宋" w:eastAsia="仿宋" w:hAnsi="仿宋" w:cs="仿宋"/>
          <w:sz w:val="30"/>
          <w:szCs w:val="30"/>
        </w:rPr>
        <w:t>科学、客观</w:t>
      </w:r>
      <w:r>
        <w:rPr>
          <w:rFonts w:ascii="仿宋" w:eastAsia="仿宋" w:hAnsi="仿宋" w:cs="仿宋"/>
          <w:sz w:val="30"/>
          <w:szCs w:val="30"/>
        </w:rPr>
        <w:t>”</w:t>
      </w:r>
      <w:r>
        <w:rPr>
          <w:rFonts w:ascii="仿宋" w:eastAsia="仿宋" w:hAnsi="仿宋" w:cs="仿宋"/>
          <w:sz w:val="30"/>
          <w:szCs w:val="30"/>
        </w:rPr>
        <w:t>的原则，以国内外项目产品的市场需求为前提，大量收集相关行业准入条件和前沿技术等重要信息，全面预测其发展趋势；按照《建设项目经济评价方法与参数（第三版）》的具体要求，主要从技术、经济、工程方案、环境保护、安全卫生和节能及清洁生产等方面进行充分的论证和可行性分析，对项目建成后可能取得的经济效益、社会效益进行科学预测，从而提出投资项目是否值得投资和如何进行建设的咨</w:t>
      </w:r>
      <w:r>
        <w:rPr>
          <w:rFonts w:ascii="仿宋" w:eastAsia="仿宋" w:hAnsi="仿宋" w:cs="仿宋"/>
          <w:sz w:val="30"/>
          <w:szCs w:val="30"/>
        </w:rPr>
        <w:t>询意见，因此，该报告是一份较为完整的为项目决策及审批提供科学依据的综合性分析报告。</w:t>
      </w:r>
    </w:p>
    <w:p w:rsidR="00A77427">
      <w:pPr>
        <w:ind w:firstLine="600"/>
      </w:pPr>
      <w:r>
        <w:rPr>
          <w:rFonts w:ascii="仿宋" w:eastAsia="仿宋" w:hAnsi="仿宋" w:cs="仿宋"/>
          <w:sz w:val="30"/>
          <w:szCs w:val="30"/>
        </w:rPr>
        <w:t>该充电桩项目计划总投资</w:t>
      </w:r>
      <w:r>
        <w:rPr>
          <w:rFonts w:ascii="仿宋" w:eastAsia="仿宋" w:hAnsi="仿宋" w:cs="仿宋"/>
          <w:sz w:val="30"/>
          <w:szCs w:val="30"/>
        </w:rPr>
        <w:t>8119.42</w:t>
      </w:r>
      <w:r>
        <w:rPr>
          <w:rFonts w:ascii="仿宋" w:eastAsia="仿宋" w:hAnsi="仿宋" w:cs="仿宋"/>
          <w:sz w:val="30"/>
          <w:szCs w:val="30"/>
        </w:rPr>
        <w:t>万元，其中：固定资产投资</w:t>
      </w:r>
      <w:r>
        <w:rPr>
          <w:rFonts w:ascii="仿宋" w:eastAsia="仿宋" w:hAnsi="仿宋" w:cs="仿宋"/>
          <w:sz w:val="30"/>
          <w:szCs w:val="30"/>
        </w:rPr>
        <w:t>6228.20</w:t>
      </w:r>
      <w:r>
        <w:rPr>
          <w:rFonts w:ascii="仿宋" w:eastAsia="仿宋" w:hAnsi="仿宋" w:cs="仿宋"/>
          <w:sz w:val="30"/>
          <w:szCs w:val="30"/>
        </w:rPr>
        <w:t>万元，占项目总投资的</w:t>
      </w:r>
      <w:r>
        <w:rPr>
          <w:rFonts w:ascii="仿宋" w:eastAsia="仿宋" w:hAnsi="仿宋" w:cs="仿宋"/>
          <w:sz w:val="30"/>
          <w:szCs w:val="30"/>
        </w:rPr>
        <w:t>76.71%</w:t>
      </w:r>
      <w:r>
        <w:rPr>
          <w:rFonts w:ascii="仿宋" w:eastAsia="仿宋" w:hAnsi="仿宋" w:cs="仿宋"/>
          <w:sz w:val="30"/>
          <w:szCs w:val="30"/>
        </w:rPr>
        <w:t>；流动资金</w:t>
      </w:r>
      <w:r>
        <w:rPr>
          <w:rFonts w:ascii="仿宋" w:eastAsia="仿宋" w:hAnsi="仿宋" w:cs="仿宋"/>
          <w:sz w:val="30"/>
          <w:szCs w:val="30"/>
        </w:rPr>
        <w:t>1891.22</w:t>
      </w:r>
      <w:r>
        <w:rPr>
          <w:rFonts w:ascii="仿宋" w:eastAsia="仿宋" w:hAnsi="仿宋" w:cs="仿宋"/>
          <w:sz w:val="30"/>
          <w:szCs w:val="30"/>
        </w:rPr>
        <w:t>万元，占项目总投资的</w:t>
      </w:r>
      <w:r>
        <w:rPr>
          <w:rFonts w:ascii="仿宋" w:eastAsia="仿宋" w:hAnsi="仿宋" w:cs="仿宋"/>
          <w:sz w:val="30"/>
          <w:szCs w:val="30"/>
        </w:rPr>
        <w:t>23.29%</w:t>
      </w:r>
      <w:r>
        <w:rPr>
          <w:rFonts w:ascii="仿宋" w:eastAsia="仿宋" w:hAnsi="仿宋" w:cs="仿宋"/>
          <w:sz w:val="30"/>
          <w:szCs w:val="30"/>
        </w:rPr>
        <w:t>。</w:t>
      </w:r>
    </w:p>
    <w:p w:rsidR="00A77427">
      <w:pPr>
        <w:ind w:firstLine="600"/>
        <w:sectPr w:rsidSect="00A02F19">
          <w:headerReference w:type="even" r:id="rId10"/>
          <w:headerReference w:type="default" r:id="rId11"/>
          <w:footerReference w:type="even" r:id="rId12"/>
          <w:footerReference w:type="default" r:id="rId13"/>
          <w:headerReference w:type="first" r:id="rId14"/>
          <w:footerReference w:type="first" r:id="rId15"/>
          <w:type w:val="nextPage"/>
          <w:pgSz w:w="12240" w:h="15840"/>
          <w:pgMar w:top="1800" w:right="1200" w:bottom="1200" w:left="1200" w:header="720" w:footer="720" w:gutter="0"/>
          <w:pgNumType w:start="2"/>
          <w:cols w:space="720"/>
          <w:titlePg w:val="0"/>
          <w:docGrid w:linePitch="360"/>
        </w:sectPr>
      </w:pPr>
      <w:r>
        <w:rPr>
          <w:rFonts w:ascii="仿宋" w:eastAsia="仿宋" w:hAnsi="仿宋" w:cs="仿宋"/>
          <w:sz w:val="30"/>
          <w:szCs w:val="30"/>
        </w:rPr>
        <w:t>达产年营业收入</w:t>
      </w:r>
      <w:r>
        <w:rPr>
          <w:rFonts w:ascii="仿宋" w:eastAsia="仿宋" w:hAnsi="仿宋" w:cs="仿宋"/>
          <w:sz w:val="30"/>
          <w:szCs w:val="30"/>
        </w:rPr>
        <w:t>16046.00</w:t>
      </w:r>
      <w:r>
        <w:rPr>
          <w:rFonts w:ascii="仿宋" w:eastAsia="仿宋" w:hAnsi="仿宋" w:cs="仿宋"/>
          <w:sz w:val="30"/>
          <w:szCs w:val="30"/>
        </w:rPr>
        <w:t>万元，总成本费用</w:t>
      </w:r>
      <w:r>
        <w:rPr>
          <w:rFonts w:ascii="仿宋" w:eastAsia="仿宋" w:hAnsi="仿宋" w:cs="仿宋"/>
          <w:sz w:val="30"/>
          <w:szCs w:val="30"/>
        </w:rPr>
        <w:t>12108.84</w:t>
      </w:r>
      <w:r>
        <w:rPr>
          <w:rFonts w:ascii="仿宋" w:eastAsia="仿宋" w:hAnsi="仿宋" w:cs="仿宋"/>
          <w:sz w:val="30"/>
          <w:szCs w:val="30"/>
        </w:rPr>
        <w:t>万元，税金及附加</w:t>
      </w:r>
      <w:r>
        <w:rPr>
          <w:rFonts w:ascii="仿宋" w:eastAsia="仿宋" w:hAnsi="仿宋" w:cs="仿宋"/>
          <w:sz w:val="30"/>
          <w:szCs w:val="30"/>
        </w:rPr>
        <w:t>167.00</w:t>
      </w:r>
      <w:r>
        <w:rPr>
          <w:rFonts w:ascii="仿宋" w:eastAsia="仿宋" w:hAnsi="仿宋" w:cs="仿宋"/>
          <w:sz w:val="30"/>
          <w:szCs w:val="30"/>
        </w:rPr>
        <w:t>万元，利润总额</w:t>
      </w:r>
      <w:r>
        <w:rPr>
          <w:rFonts w:ascii="仿宋" w:eastAsia="仿宋" w:hAnsi="仿宋" w:cs="仿宋"/>
          <w:sz w:val="30"/>
          <w:szCs w:val="30"/>
        </w:rPr>
        <w:t>3937.16</w:t>
      </w:r>
      <w:r>
        <w:rPr>
          <w:rFonts w:ascii="仿宋" w:eastAsia="仿宋" w:hAnsi="仿宋" w:cs="仿宋"/>
          <w:sz w:val="30"/>
          <w:szCs w:val="30"/>
        </w:rPr>
        <w:t>万元，利税总额</w:t>
      </w:r>
      <w:r>
        <w:rPr>
          <w:rFonts w:ascii="仿宋" w:eastAsia="仿宋" w:hAnsi="仿宋" w:cs="仿宋"/>
          <w:sz w:val="30"/>
          <w:szCs w:val="30"/>
        </w:rPr>
        <w:t>4647.22</w:t>
      </w:r>
      <w:r>
        <w:rPr>
          <w:rFonts w:ascii="仿宋" w:eastAsia="仿宋" w:hAnsi="仿宋" w:cs="仿宋"/>
          <w:sz w:val="30"/>
          <w:szCs w:val="30"/>
        </w:rPr>
        <w:t>万元，税后净利润</w:t>
      </w:r>
      <w:r>
        <w:rPr>
          <w:rFonts w:ascii="仿宋" w:eastAsia="仿宋" w:hAnsi="仿宋" w:cs="仿宋"/>
          <w:sz w:val="30"/>
          <w:szCs w:val="30"/>
        </w:rPr>
        <w:t>2952.87</w:t>
      </w:r>
      <w:r>
        <w:rPr>
          <w:rFonts w:ascii="仿宋" w:eastAsia="仿宋" w:hAnsi="仿宋" w:cs="仿宋"/>
          <w:sz w:val="30"/>
          <w:szCs w:val="30"/>
        </w:rPr>
        <w:t>万元，达产年纳税总额</w:t>
      </w:r>
      <w:r>
        <w:rPr>
          <w:rFonts w:ascii="仿宋" w:eastAsia="仿宋" w:hAnsi="仿宋" w:cs="仿宋"/>
          <w:sz w:val="30"/>
          <w:szCs w:val="30"/>
        </w:rPr>
        <w:t>1694.35</w:t>
      </w:r>
      <w:r>
        <w:rPr>
          <w:rFonts w:ascii="仿宋" w:eastAsia="仿宋" w:hAnsi="仿宋" w:cs="仿宋"/>
          <w:sz w:val="30"/>
          <w:szCs w:val="30"/>
        </w:rPr>
        <w:t>万元；达产年投资利润率</w:t>
      </w:r>
      <w:r>
        <w:rPr>
          <w:rFonts w:ascii="仿宋" w:eastAsia="仿宋" w:hAnsi="仿宋" w:cs="仿宋"/>
          <w:sz w:val="30"/>
          <w:szCs w:val="30"/>
        </w:rPr>
        <w:t>48.49%</w:t>
      </w:r>
      <w:r>
        <w:rPr>
          <w:rFonts w:ascii="仿宋" w:eastAsia="仿宋" w:hAnsi="仿宋" w:cs="仿宋"/>
          <w:sz w:val="30"/>
          <w:szCs w:val="30"/>
        </w:rPr>
        <w:t>，投资利税率</w:t>
      </w:r>
      <w:r>
        <w:rPr>
          <w:rFonts w:ascii="仿宋" w:eastAsia="仿宋" w:hAnsi="仿宋" w:cs="仿宋"/>
          <w:sz w:val="30"/>
          <w:szCs w:val="30"/>
        </w:rPr>
        <w:t>57.</w:t>
      </w:r>
      <w:r>
        <w:rPr>
          <w:rFonts w:ascii="仿宋" w:eastAsia="仿宋" w:hAnsi="仿宋" w:cs="仿宋"/>
          <w:sz w:val="30"/>
          <w:szCs w:val="30"/>
        </w:rPr>
        <w:t>24%</w:t>
      </w:r>
      <w:r>
        <w:rPr>
          <w:rFonts w:ascii="仿宋" w:eastAsia="仿宋" w:hAnsi="仿宋" w:cs="仿宋"/>
          <w:sz w:val="30"/>
          <w:szCs w:val="30"/>
        </w:rPr>
        <w:t>，投资回报率</w:t>
      </w:r>
      <w:r>
        <w:rPr>
          <w:rFonts w:ascii="仿宋" w:eastAsia="仿宋" w:hAnsi="仿宋" w:cs="仿宋"/>
          <w:sz w:val="30"/>
          <w:szCs w:val="30"/>
        </w:rPr>
        <w:t>36.37%</w:t>
      </w:r>
      <w:r>
        <w:rPr>
          <w:rFonts w:ascii="仿宋" w:eastAsia="仿宋" w:hAnsi="仿宋" w:cs="仿宋"/>
          <w:sz w:val="30"/>
          <w:szCs w:val="30"/>
        </w:rPr>
        <w:t>，全部投资回收期</w:t>
      </w:r>
      <w:r>
        <w:rPr>
          <w:rFonts w:ascii="仿宋" w:eastAsia="仿宋" w:hAnsi="仿宋" w:cs="仿宋"/>
          <w:sz w:val="30"/>
          <w:szCs w:val="30"/>
        </w:rPr>
        <w:t>4.25</w:t>
      </w:r>
      <w:r>
        <w:rPr>
          <w:rFonts w:ascii="仿宋" w:eastAsia="仿宋" w:hAnsi="仿宋" w:cs="仿宋"/>
          <w:sz w:val="30"/>
          <w:szCs w:val="30"/>
        </w:rPr>
        <w:t>年，提供就业职位</w:t>
      </w:r>
      <w:r>
        <w:rPr>
          <w:rFonts w:ascii="仿宋" w:eastAsia="仿宋" w:hAnsi="仿宋" w:cs="仿宋"/>
          <w:sz w:val="30"/>
          <w:szCs w:val="30"/>
        </w:rPr>
        <w:t>282</w:t>
      </w:r>
      <w:r>
        <w:rPr>
          <w:rFonts w:ascii="仿宋" w:eastAsia="仿宋" w:hAnsi="仿宋" w:cs="仿宋"/>
          <w:sz w:val="30"/>
          <w:szCs w:val="30"/>
        </w:rPr>
        <w:t>个。</w:t>
      </w:r>
    </w:p>
    <w:p w:rsidR="00A77427">
      <w:pPr>
        <w:ind w:firstLine="600"/>
      </w:pPr>
      <w:r>
        <w:rPr>
          <w:rFonts w:ascii="仿宋" w:eastAsia="仿宋" w:hAnsi="仿宋" w:cs="仿宋"/>
          <w:sz w:val="30"/>
          <w:szCs w:val="30"/>
        </w:rPr>
        <w:t>近日，</w:t>
      </w:r>
      <w:r>
        <w:rPr>
          <w:rFonts w:ascii="仿宋" w:eastAsia="仿宋" w:hAnsi="仿宋" w:cs="仿宋"/>
          <w:sz w:val="30"/>
          <w:szCs w:val="30"/>
        </w:rPr>
        <w:t>EV Sales</w:t>
      </w:r>
      <w:r>
        <w:rPr>
          <w:rFonts w:ascii="仿宋" w:eastAsia="仿宋" w:hAnsi="仿宋" w:cs="仿宋"/>
          <w:sz w:val="30"/>
          <w:szCs w:val="30"/>
        </w:rPr>
        <w:t>对外公布了全球电动车销量数据。统计数据显示，</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12</w:t>
      </w:r>
      <w:r>
        <w:rPr>
          <w:rFonts w:ascii="仿宋" w:eastAsia="仿宋" w:hAnsi="仿宋" w:cs="仿宋"/>
          <w:sz w:val="30"/>
          <w:szCs w:val="30"/>
        </w:rPr>
        <w:t>月份，全球电动车注册量同比增长</w:t>
      </w:r>
      <w:r>
        <w:rPr>
          <w:rFonts w:ascii="仿宋" w:eastAsia="仿宋" w:hAnsi="仿宋" w:cs="仿宋"/>
          <w:sz w:val="30"/>
          <w:szCs w:val="30"/>
        </w:rPr>
        <w:t>70%</w:t>
      </w:r>
      <w:r>
        <w:rPr>
          <w:rFonts w:ascii="仿宋" w:eastAsia="仿宋" w:hAnsi="仿宋" w:cs="仿宋"/>
          <w:sz w:val="30"/>
          <w:szCs w:val="30"/>
        </w:rPr>
        <w:t>至</w:t>
      </w:r>
      <w:r>
        <w:rPr>
          <w:rFonts w:ascii="仿宋" w:eastAsia="仿宋" w:hAnsi="仿宋" w:cs="仿宋"/>
          <w:sz w:val="30"/>
          <w:szCs w:val="30"/>
        </w:rPr>
        <w:t>286367</w:t>
      </w:r>
      <w:r>
        <w:rPr>
          <w:rFonts w:ascii="仿宋" w:eastAsia="仿宋" w:hAnsi="仿宋" w:cs="仿宋"/>
          <w:sz w:val="30"/>
          <w:szCs w:val="30"/>
        </w:rPr>
        <w:t>辆，而</w:t>
      </w:r>
      <w:r>
        <w:rPr>
          <w:rFonts w:ascii="仿宋" w:eastAsia="仿宋" w:hAnsi="仿宋" w:cs="仿宋"/>
          <w:sz w:val="30"/>
          <w:szCs w:val="30"/>
        </w:rPr>
        <w:t>2018</w:t>
      </w:r>
      <w:r>
        <w:rPr>
          <w:rFonts w:ascii="仿宋" w:eastAsia="仿宋" w:hAnsi="仿宋" w:cs="仿宋"/>
          <w:sz w:val="30"/>
          <w:szCs w:val="30"/>
        </w:rPr>
        <w:t>年全年，全球电动车销量达到</w:t>
      </w:r>
      <w:r>
        <w:rPr>
          <w:rFonts w:ascii="仿宋" w:eastAsia="仿宋" w:hAnsi="仿宋" w:cs="仿宋"/>
          <w:sz w:val="30"/>
          <w:szCs w:val="30"/>
        </w:rPr>
        <w:t>2018247</w:t>
      </w:r>
      <w:r>
        <w:rPr>
          <w:rFonts w:ascii="仿宋" w:eastAsia="仿宋" w:hAnsi="仿宋" w:cs="仿宋"/>
          <w:sz w:val="30"/>
          <w:szCs w:val="30"/>
        </w:rPr>
        <w:t>辆，且电动车在全球汽车市场占比份额达到</w:t>
      </w:r>
      <w:r>
        <w:rPr>
          <w:rFonts w:ascii="仿宋" w:eastAsia="仿宋" w:hAnsi="仿宋" w:cs="仿宋"/>
          <w:sz w:val="30"/>
          <w:szCs w:val="30"/>
        </w:rPr>
        <w:t>2.1%</w:t>
      </w:r>
      <w:r>
        <w:rPr>
          <w:rFonts w:ascii="仿宋" w:eastAsia="仿宋" w:hAnsi="仿宋" w:cs="仿宋"/>
          <w:sz w:val="30"/>
          <w:szCs w:val="30"/>
        </w:rPr>
        <w:t>，同比增长</w:t>
      </w:r>
      <w:r>
        <w:rPr>
          <w:rFonts w:ascii="仿宋" w:eastAsia="仿宋" w:hAnsi="仿宋" w:cs="仿宋"/>
          <w:sz w:val="30"/>
          <w:szCs w:val="30"/>
        </w:rPr>
        <w:t>72%</w:t>
      </w:r>
      <w:r>
        <w:rPr>
          <w:rFonts w:ascii="仿宋" w:eastAsia="仿宋" w:hAnsi="仿宋" w:cs="仿宋"/>
          <w:sz w:val="30"/>
          <w:szCs w:val="30"/>
        </w:rPr>
        <w:t>。随着大众对新能源汽车认可度的不断提升和环保理念的推广，电动汽车的发展前景将会非常可观。</w:t>
      </w:r>
    </w:p>
    <w:p w:rsidR="00A77427">
      <w:pPr>
        <w:ind w:firstLine="600"/>
        <w:sectPr w:rsidSect="00A02F19">
          <w:headerReference w:type="even" r:id="rId16"/>
          <w:headerReference w:type="default" r:id="rId17"/>
          <w:footerReference w:type="even" r:id="rId18"/>
          <w:footerReference w:type="default" r:id="rId19"/>
          <w:headerReference w:type="first" r:id="rId20"/>
          <w:footerReference w:type="first" r:id="rId21"/>
          <w:type w:val="nextPage"/>
          <w:pgSz w:w="12240" w:h="15840"/>
          <w:pgMar w:top="1800" w:right="1200" w:bottom="1200" w:left="1200" w:header="720" w:footer="720" w:gutter="0"/>
          <w:pgNumType w:start="3"/>
          <w:cols w:space="720"/>
          <w:titlePg w:val="0"/>
          <w:docGrid w:linePitch="360"/>
        </w:sectPr>
      </w:pPr>
      <w:r>
        <w:rPr>
          <w:rFonts w:ascii="仿宋" w:eastAsia="仿宋" w:hAnsi="仿宋" w:cs="仿宋"/>
          <w:sz w:val="30"/>
          <w:szCs w:val="30"/>
        </w:rPr>
        <w:t>项目总论、建设背景、项目市场前景分析、投资建设方案、选址分析、土建工程研究、工艺说明、环境保护</w:t>
      </w:r>
      <w:r>
        <w:rPr>
          <w:rFonts w:ascii="仿宋" w:eastAsia="仿宋" w:hAnsi="仿宋" w:cs="仿宋"/>
          <w:sz w:val="30"/>
          <w:szCs w:val="30"/>
        </w:rPr>
        <w:t>概况、安全管理、风险应对说明、项目节能可行性分析、项目实施安排、投资估算、项目经济评价分析、项目评价等。</w:t>
      </w:r>
    </w:p>
    <w:p w:rsidR="00A77427">
      <w:pPr>
        <w:jc w:val="center"/>
      </w:pPr>
      <w:r>
        <w:br/>
      </w:r>
      <w:r>
        <w:rPr>
          <w:rFonts w:ascii="黑体" w:eastAsia="黑体" w:hAnsi="黑体" w:cs="黑体"/>
          <w:b/>
          <w:bCs/>
          <w:sz w:val="30"/>
          <w:szCs w:val="30"/>
        </w:rPr>
        <w:t>充电桩项目可行性研究报告目录</w:t>
      </w:r>
      <w:r>
        <w:br/>
      </w:r>
    </w:p>
    <w:p w:rsidR="00A77427">
      <w:pPr>
        <w:ind w:firstLine="2000"/>
      </w:pPr>
      <w:r>
        <w:rPr>
          <w:rFonts w:ascii="黑体" w:eastAsia="黑体" w:hAnsi="黑体" w:cs="黑体"/>
          <w:sz w:val="30"/>
          <w:szCs w:val="30"/>
        </w:rPr>
        <w:t>第一章</w:t>
      </w:r>
      <w:r>
        <w:rPr>
          <w:rFonts w:ascii="黑体" w:eastAsia="黑体" w:hAnsi="黑体" w:cs="黑体"/>
          <w:sz w:val="30"/>
          <w:szCs w:val="30"/>
        </w:rPr>
        <w:t xml:space="preserve">        </w:t>
      </w:r>
      <w:r>
        <w:rPr>
          <w:rFonts w:ascii="黑体" w:eastAsia="黑体" w:hAnsi="黑体" w:cs="黑体"/>
          <w:sz w:val="30"/>
          <w:szCs w:val="30"/>
        </w:rPr>
        <w:t>项目总论</w:t>
      </w:r>
    </w:p>
    <w:p w:rsidR="00A77427">
      <w:pPr>
        <w:ind w:firstLine="2000"/>
      </w:pPr>
      <w:r>
        <w:rPr>
          <w:rFonts w:ascii="黑体" w:eastAsia="黑体" w:hAnsi="黑体" w:cs="黑体"/>
          <w:sz w:val="30"/>
          <w:szCs w:val="30"/>
        </w:rPr>
        <w:t>第二章</w:t>
      </w:r>
      <w:r>
        <w:rPr>
          <w:rFonts w:ascii="黑体" w:eastAsia="黑体" w:hAnsi="黑体" w:cs="黑体"/>
          <w:sz w:val="30"/>
          <w:szCs w:val="30"/>
        </w:rPr>
        <w:t xml:space="preserve">        </w:t>
      </w:r>
      <w:r>
        <w:rPr>
          <w:rFonts w:ascii="黑体" w:eastAsia="黑体" w:hAnsi="黑体" w:cs="黑体"/>
          <w:sz w:val="30"/>
          <w:szCs w:val="30"/>
        </w:rPr>
        <w:t>项目承办单位基本情况</w:t>
      </w:r>
    </w:p>
    <w:p w:rsidR="00A77427">
      <w:pPr>
        <w:ind w:firstLine="2000"/>
      </w:pPr>
      <w:r>
        <w:rPr>
          <w:rFonts w:ascii="黑体" w:eastAsia="黑体" w:hAnsi="黑体" w:cs="黑体"/>
          <w:sz w:val="30"/>
          <w:szCs w:val="30"/>
        </w:rPr>
        <w:t>第三章</w:t>
      </w:r>
      <w:r>
        <w:rPr>
          <w:rFonts w:ascii="黑体" w:eastAsia="黑体" w:hAnsi="黑体" w:cs="黑体"/>
          <w:sz w:val="30"/>
          <w:szCs w:val="30"/>
        </w:rPr>
        <w:t xml:space="preserve">        </w:t>
      </w:r>
      <w:r>
        <w:rPr>
          <w:rFonts w:ascii="黑体" w:eastAsia="黑体" w:hAnsi="黑体" w:cs="黑体"/>
          <w:sz w:val="30"/>
          <w:szCs w:val="30"/>
        </w:rPr>
        <w:t>建设背景</w:t>
      </w:r>
    </w:p>
    <w:p w:rsidR="00A77427">
      <w:pPr>
        <w:ind w:firstLine="2000"/>
      </w:pPr>
      <w:r>
        <w:rPr>
          <w:rFonts w:ascii="黑体" w:eastAsia="黑体" w:hAnsi="黑体" w:cs="黑体"/>
          <w:sz w:val="30"/>
          <w:szCs w:val="30"/>
        </w:rPr>
        <w:t>第四章</w:t>
      </w:r>
      <w:r>
        <w:rPr>
          <w:rFonts w:ascii="黑体" w:eastAsia="黑体" w:hAnsi="黑体" w:cs="黑体"/>
          <w:sz w:val="30"/>
          <w:szCs w:val="30"/>
        </w:rPr>
        <w:t xml:space="preserve">        </w:t>
      </w:r>
      <w:r>
        <w:rPr>
          <w:rFonts w:ascii="黑体" w:eastAsia="黑体" w:hAnsi="黑体" w:cs="黑体"/>
          <w:sz w:val="30"/>
          <w:szCs w:val="30"/>
        </w:rPr>
        <w:t>选址分析</w:t>
      </w:r>
    </w:p>
    <w:p w:rsidR="00A77427">
      <w:pPr>
        <w:ind w:firstLine="2000"/>
      </w:pPr>
      <w:r>
        <w:rPr>
          <w:rFonts w:ascii="黑体" w:eastAsia="黑体" w:hAnsi="黑体" w:cs="黑体"/>
          <w:sz w:val="30"/>
          <w:szCs w:val="30"/>
        </w:rPr>
        <w:t>第五章</w:t>
      </w:r>
      <w:r>
        <w:rPr>
          <w:rFonts w:ascii="黑体" w:eastAsia="黑体" w:hAnsi="黑体" w:cs="黑体"/>
          <w:sz w:val="30"/>
          <w:szCs w:val="30"/>
        </w:rPr>
        <w:t xml:space="preserve">        </w:t>
      </w:r>
      <w:r>
        <w:rPr>
          <w:rFonts w:ascii="黑体" w:eastAsia="黑体" w:hAnsi="黑体" w:cs="黑体"/>
          <w:sz w:val="30"/>
          <w:szCs w:val="30"/>
        </w:rPr>
        <w:t>土建工程研究</w:t>
      </w:r>
    </w:p>
    <w:p w:rsidR="00A77427">
      <w:pPr>
        <w:ind w:firstLine="2000"/>
      </w:pPr>
      <w:r>
        <w:rPr>
          <w:rFonts w:ascii="黑体" w:eastAsia="黑体" w:hAnsi="黑体" w:cs="黑体"/>
          <w:sz w:val="30"/>
          <w:szCs w:val="30"/>
        </w:rPr>
        <w:t>第六章</w:t>
      </w:r>
      <w:r>
        <w:rPr>
          <w:rFonts w:ascii="黑体" w:eastAsia="黑体" w:hAnsi="黑体" w:cs="黑体"/>
          <w:sz w:val="30"/>
          <w:szCs w:val="30"/>
        </w:rPr>
        <w:t xml:space="preserve">        </w:t>
      </w:r>
      <w:r>
        <w:rPr>
          <w:rFonts w:ascii="黑体" w:eastAsia="黑体" w:hAnsi="黑体" w:cs="黑体"/>
          <w:sz w:val="30"/>
          <w:szCs w:val="30"/>
        </w:rPr>
        <w:t>工艺说明</w:t>
      </w:r>
    </w:p>
    <w:p w:rsidR="00A77427">
      <w:pPr>
        <w:ind w:firstLine="2000"/>
      </w:pPr>
      <w:r>
        <w:rPr>
          <w:rFonts w:ascii="黑体" w:eastAsia="黑体" w:hAnsi="黑体" w:cs="黑体"/>
          <w:sz w:val="30"/>
          <w:szCs w:val="30"/>
        </w:rPr>
        <w:t>第七章</w:t>
      </w:r>
      <w:r>
        <w:rPr>
          <w:rFonts w:ascii="黑体" w:eastAsia="黑体" w:hAnsi="黑体" w:cs="黑体"/>
          <w:sz w:val="30"/>
          <w:szCs w:val="30"/>
        </w:rPr>
        <w:t xml:space="preserve">        </w:t>
      </w:r>
      <w:r>
        <w:rPr>
          <w:rFonts w:ascii="黑体" w:eastAsia="黑体" w:hAnsi="黑体" w:cs="黑体"/>
          <w:sz w:val="30"/>
          <w:szCs w:val="30"/>
        </w:rPr>
        <w:t>环境保护概况</w:t>
      </w:r>
    </w:p>
    <w:p w:rsidR="00A77427">
      <w:pPr>
        <w:ind w:firstLine="2000"/>
      </w:pPr>
      <w:r>
        <w:rPr>
          <w:rFonts w:ascii="黑体" w:eastAsia="黑体" w:hAnsi="黑体" w:cs="黑体"/>
          <w:sz w:val="30"/>
          <w:szCs w:val="30"/>
        </w:rPr>
        <w:t>第八章</w:t>
      </w:r>
      <w:r>
        <w:rPr>
          <w:rFonts w:ascii="黑体" w:eastAsia="黑体" w:hAnsi="黑体" w:cs="黑体"/>
          <w:sz w:val="30"/>
          <w:szCs w:val="30"/>
        </w:rPr>
        <w:t xml:space="preserve">        </w:t>
      </w:r>
      <w:r>
        <w:rPr>
          <w:rFonts w:ascii="黑体" w:eastAsia="黑体" w:hAnsi="黑体" w:cs="黑体"/>
          <w:sz w:val="30"/>
          <w:szCs w:val="30"/>
        </w:rPr>
        <w:t>风险应对说明</w:t>
      </w:r>
    </w:p>
    <w:p w:rsidR="00A77427">
      <w:pPr>
        <w:ind w:firstLine="2000"/>
      </w:pPr>
      <w:r>
        <w:rPr>
          <w:rFonts w:ascii="黑体" w:eastAsia="黑体" w:hAnsi="黑体" w:cs="黑体"/>
          <w:sz w:val="30"/>
          <w:szCs w:val="30"/>
        </w:rPr>
        <w:t>第九章</w:t>
      </w:r>
      <w:r>
        <w:rPr>
          <w:rFonts w:ascii="黑体" w:eastAsia="黑体" w:hAnsi="黑体" w:cs="黑体"/>
          <w:sz w:val="30"/>
          <w:szCs w:val="30"/>
        </w:rPr>
        <w:t xml:space="preserve">        </w:t>
      </w:r>
      <w:r>
        <w:rPr>
          <w:rFonts w:ascii="黑体" w:eastAsia="黑体" w:hAnsi="黑体" w:cs="黑体"/>
          <w:sz w:val="30"/>
          <w:szCs w:val="30"/>
        </w:rPr>
        <w:t>项目节能可行性分析</w:t>
      </w:r>
    </w:p>
    <w:p w:rsidR="00A77427">
      <w:pPr>
        <w:ind w:firstLine="2000"/>
      </w:pPr>
      <w:r>
        <w:rPr>
          <w:rFonts w:ascii="黑体" w:eastAsia="黑体" w:hAnsi="黑体" w:cs="黑体"/>
          <w:sz w:val="30"/>
          <w:szCs w:val="30"/>
        </w:rPr>
        <w:t>第十章</w:t>
      </w:r>
      <w:r>
        <w:rPr>
          <w:rFonts w:ascii="黑体" w:eastAsia="黑体" w:hAnsi="黑体" w:cs="黑体"/>
          <w:sz w:val="30"/>
          <w:szCs w:val="30"/>
        </w:rPr>
        <w:t xml:space="preserve">        </w:t>
      </w:r>
      <w:r>
        <w:rPr>
          <w:rFonts w:ascii="黑体" w:eastAsia="黑体" w:hAnsi="黑体" w:cs="黑体"/>
          <w:sz w:val="30"/>
          <w:szCs w:val="30"/>
        </w:rPr>
        <w:t>实施进度及招标方案</w:t>
      </w:r>
    </w:p>
    <w:p w:rsidR="00A77427">
      <w:pPr>
        <w:ind w:firstLine="2000"/>
      </w:pPr>
      <w:r>
        <w:rPr>
          <w:rFonts w:ascii="黑体" w:eastAsia="黑体" w:hAnsi="黑体" w:cs="黑体"/>
          <w:sz w:val="30"/>
          <w:szCs w:val="30"/>
        </w:rPr>
        <w:t>第十</w:t>
      </w:r>
      <w:r>
        <w:rPr>
          <w:rFonts w:ascii="黑体" w:eastAsia="黑体" w:hAnsi="黑体" w:cs="黑体"/>
          <w:sz w:val="30"/>
          <w:szCs w:val="30"/>
        </w:rPr>
        <w:t>一章</w:t>
      </w:r>
      <w:r>
        <w:rPr>
          <w:rFonts w:ascii="黑体" w:eastAsia="黑体" w:hAnsi="黑体" w:cs="黑体"/>
          <w:sz w:val="30"/>
          <w:szCs w:val="30"/>
        </w:rPr>
        <w:t xml:space="preserve">      </w:t>
      </w:r>
      <w:r>
        <w:rPr>
          <w:rFonts w:ascii="黑体" w:eastAsia="黑体" w:hAnsi="黑体" w:cs="黑体"/>
          <w:sz w:val="30"/>
          <w:szCs w:val="30"/>
        </w:rPr>
        <w:t>人力资源</w:t>
      </w:r>
    </w:p>
    <w:p w:rsidR="00A77427">
      <w:pPr>
        <w:ind w:firstLine="2000"/>
      </w:pPr>
      <w:r>
        <w:rPr>
          <w:rFonts w:ascii="黑体" w:eastAsia="黑体" w:hAnsi="黑体" w:cs="黑体"/>
          <w:sz w:val="30"/>
          <w:szCs w:val="30"/>
        </w:rPr>
        <w:t>第十二章</w:t>
      </w:r>
      <w:r>
        <w:rPr>
          <w:rFonts w:ascii="黑体" w:eastAsia="黑体" w:hAnsi="黑体" w:cs="黑体"/>
          <w:sz w:val="30"/>
          <w:szCs w:val="30"/>
        </w:rPr>
        <w:t xml:space="preserve">      </w:t>
      </w:r>
      <w:r>
        <w:rPr>
          <w:rFonts w:ascii="黑体" w:eastAsia="黑体" w:hAnsi="黑体" w:cs="黑体"/>
          <w:sz w:val="30"/>
          <w:szCs w:val="30"/>
        </w:rPr>
        <w:t>投资估算</w:t>
      </w:r>
    </w:p>
    <w:p w:rsidR="00A77427">
      <w:pPr>
        <w:ind w:firstLine="2000"/>
      </w:pPr>
      <w:r>
        <w:rPr>
          <w:rFonts w:ascii="黑体" w:eastAsia="黑体" w:hAnsi="黑体" w:cs="黑体"/>
          <w:sz w:val="30"/>
          <w:szCs w:val="30"/>
        </w:rPr>
        <w:t>第十三章</w:t>
      </w:r>
      <w:r>
        <w:rPr>
          <w:rFonts w:ascii="黑体" w:eastAsia="黑体" w:hAnsi="黑体" w:cs="黑体"/>
          <w:sz w:val="30"/>
          <w:szCs w:val="30"/>
        </w:rPr>
        <w:t xml:space="preserve">      </w:t>
      </w:r>
      <w:r>
        <w:rPr>
          <w:rFonts w:ascii="黑体" w:eastAsia="黑体" w:hAnsi="黑体" w:cs="黑体"/>
          <w:sz w:val="30"/>
          <w:szCs w:val="30"/>
        </w:rPr>
        <w:t>项目经济评价分析</w:t>
      </w:r>
    </w:p>
    <w:p w:rsidR="00A77427">
      <w:pPr>
        <w:ind w:firstLine="2000"/>
        <w:sectPr w:rsidSect="00A02F19">
          <w:headerReference w:type="even" r:id="rId22"/>
          <w:headerReference w:type="default" r:id="rId23"/>
          <w:footerReference w:type="even" r:id="rId24"/>
          <w:footerReference w:type="default" r:id="rId25"/>
          <w:headerReference w:type="first" r:id="rId26"/>
          <w:footerReference w:type="first" r:id="rId27"/>
          <w:type w:val="nextPage"/>
          <w:pgSz w:w="12240" w:h="15840"/>
          <w:pgMar w:top="1800" w:right="1200" w:bottom="1200" w:left="1200" w:header="720" w:footer="720" w:gutter="0"/>
          <w:pgNumType w:start="4"/>
          <w:cols w:space="720"/>
          <w:titlePg w:val="0"/>
          <w:docGrid w:linePitch="360"/>
        </w:sectPr>
      </w:pPr>
      <w:r>
        <w:rPr>
          <w:rFonts w:ascii="黑体" w:eastAsia="黑体" w:hAnsi="黑体" w:cs="黑体"/>
          <w:sz w:val="30"/>
          <w:szCs w:val="30"/>
        </w:rPr>
        <w:t>第十四章</w:t>
      </w:r>
      <w:r>
        <w:rPr>
          <w:rFonts w:ascii="黑体" w:eastAsia="黑体" w:hAnsi="黑体" w:cs="黑体"/>
          <w:sz w:val="30"/>
          <w:szCs w:val="30"/>
        </w:rPr>
        <w:t xml:space="preserve">      </w:t>
      </w:r>
      <w:r>
        <w:rPr>
          <w:rFonts w:ascii="黑体" w:eastAsia="黑体" w:hAnsi="黑体" w:cs="黑体"/>
          <w:sz w:val="30"/>
          <w:szCs w:val="30"/>
        </w:rPr>
        <w:t>项目评价</w:t>
      </w:r>
    </w:p>
    <w:p w:rsidR="00A77427">
      <w:pPr>
        <w:jc w:val="center"/>
      </w:pPr>
      <w:r>
        <w:rPr>
          <w:rFonts w:ascii="黑体" w:eastAsia="黑体" w:hAnsi="黑体" w:cs="黑体"/>
          <w:b/>
          <w:bCs/>
          <w:sz w:val="32"/>
          <w:szCs w:val="32"/>
        </w:rPr>
        <w:t>第一章</w:t>
      </w:r>
      <w:r>
        <w:rPr>
          <w:rFonts w:ascii="黑体" w:eastAsia="黑体" w:hAnsi="黑体" w:cs="黑体"/>
          <w:b/>
          <w:bCs/>
          <w:sz w:val="32"/>
          <w:szCs w:val="32"/>
        </w:rPr>
        <w:t xml:space="preserve">  </w:t>
      </w:r>
      <w:r>
        <w:rPr>
          <w:rFonts w:ascii="黑体" w:eastAsia="黑体" w:hAnsi="黑体" w:cs="黑体"/>
          <w:b/>
          <w:bCs/>
          <w:sz w:val="32"/>
          <w:szCs w:val="32"/>
        </w:rPr>
        <w:t>项目总论</w:t>
      </w:r>
      <w:r>
        <w:br/>
      </w:r>
    </w:p>
    <w:p w:rsidR="00A77427">
      <w:pPr>
        <w:ind w:firstLine="600"/>
      </w:pPr>
      <w:r>
        <w:rPr>
          <w:rFonts w:ascii="黑体" w:eastAsia="黑体" w:hAnsi="黑体" w:cs="黑体"/>
          <w:b/>
          <w:bCs/>
          <w:sz w:val="32"/>
          <w:szCs w:val="32"/>
        </w:rPr>
        <w:t>一、项目名称及承办单位</w:t>
      </w:r>
    </w:p>
    <w:p w:rsidR="00A77427">
      <w:pPr>
        <w:ind w:firstLine="600"/>
      </w:pPr>
      <w:r>
        <w:rPr>
          <w:rFonts w:ascii="仿宋" w:eastAsia="仿宋" w:hAnsi="仿宋" w:cs="仿宋"/>
          <w:b/>
          <w:bCs/>
          <w:sz w:val="30"/>
          <w:szCs w:val="30"/>
        </w:rPr>
        <w:t>（一）项目名称</w:t>
      </w:r>
    </w:p>
    <w:p w:rsidR="00A77427">
      <w:pPr>
        <w:ind w:firstLine="600"/>
      </w:pPr>
      <w:r>
        <w:rPr>
          <w:rFonts w:ascii="仿宋" w:eastAsia="仿宋" w:hAnsi="仿宋" w:cs="仿宋"/>
          <w:sz w:val="30"/>
          <w:szCs w:val="30"/>
        </w:rPr>
        <w:t>充电桩项目</w:t>
      </w:r>
    </w:p>
    <w:p w:rsidR="00A77427">
      <w:pPr>
        <w:ind w:firstLine="600"/>
      </w:pPr>
      <w:r>
        <w:rPr>
          <w:rFonts w:ascii="仿宋" w:eastAsia="仿宋" w:hAnsi="仿宋" w:cs="仿宋"/>
          <w:sz w:val="30"/>
          <w:szCs w:val="30"/>
        </w:rPr>
        <w:t>近日，</w:t>
      </w:r>
      <w:r>
        <w:rPr>
          <w:rFonts w:ascii="仿宋" w:eastAsia="仿宋" w:hAnsi="仿宋" w:cs="仿宋"/>
          <w:sz w:val="30"/>
          <w:szCs w:val="30"/>
        </w:rPr>
        <w:t xml:space="preserve">EV </w:t>
      </w:r>
      <w:r>
        <w:rPr>
          <w:rFonts w:ascii="仿宋" w:eastAsia="仿宋" w:hAnsi="仿宋" w:cs="仿宋"/>
          <w:sz w:val="30"/>
          <w:szCs w:val="30"/>
        </w:rPr>
        <w:t>Sales</w:t>
      </w:r>
      <w:r>
        <w:rPr>
          <w:rFonts w:ascii="仿宋" w:eastAsia="仿宋" w:hAnsi="仿宋" w:cs="仿宋"/>
          <w:sz w:val="30"/>
          <w:szCs w:val="30"/>
        </w:rPr>
        <w:t>对外公布了全球电动车销量数据。统计数据显示，</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12</w:t>
      </w:r>
      <w:r>
        <w:rPr>
          <w:rFonts w:ascii="仿宋" w:eastAsia="仿宋" w:hAnsi="仿宋" w:cs="仿宋"/>
          <w:sz w:val="30"/>
          <w:szCs w:val="30"/>
        </w:rPr>
        <w:t>月份，全球电动车注册量同比增长</w:t>
      </w:r>
      <w:r>
        <w:rPr>
          <w:rFonts w:ascii="仿宋" w:eastAsia="仿宋" w:hAnsi="仿宋" w:cs="仿宋"/>
          <w:sz w:val="30"/>
          <w:szCs w:val="30"/>
        </w:rPr>
        <w:t>70%</w:t>
      </w:r>
      <w:r>
        <w:rPr>
          <w:rFonts w:ascii="仿宋" w:eastAsia="仿宋" w:hAnsi="仿宋" w:cs="仿宋"/>
          <w:sz w:val="30"/>
          <w:szCs w:val="30"/>
        </w:rPr>
        <w:t>至</w:t>
      </w:r>
      <w:r>
        <w:rPr>
          <w:rFonts w:ascii="仿宋" w:eastAsia="仿宋" w:hAnsi="仿宋" w:cs="仿宋"/>
          <w:sz w:val="30"/>
          <w:szCs w:val="30"/>
        </w:rPr>
        <w:t>286367</w:t>
      </w:r>
      <w:r>
        <w:rPr>
          <w:rFonts w:ascii="仿宋" w:eastAsia="仿宋" w:hAnsi="仿宋" w:cs="仿宋"/>
          <w:sz w:val="30"/>
          <w:szCs w:val="30"/>
        </w:rPr>
        <w:t>辆，而</w:t>
      </w:r>
      <w:r>
        <w:rPr>
          <w:rFonts w:ascii="仿宋" w:eastAsia="仿宋" w:hAnsi="仿宋" w:cs="仿宋"/>
          <w:sz w:val="30"/>
          <w:szCs w:val="30"/>
        </w:rPr>
        <w:t>2018</w:t>
      </w:r>
      <w:r>
        <w:rPr>
          <w:rFonts w:ascii="仿宋" w:eastAsia="仿宋" w:hAnsi="仿宋" w:cs="仿宋"/>
          <w:sz w:val="30"/>
          <w:szCs w:val="30"/>
        </w:rPr>
        <w:t>年全年，全球电动车销量达到</w:t>
      </w:r>
      <w:r>
        <w:rPr>
          <w:rFonts w:ascii="仿宋" w:eastAsia="仿宋" w:hAnsi="仿宋" w:cs="仿宋"/>
          <w:sz w:val="30"/>
          <w:szCs w:val="30"/>
        </w:rPr>
        <w:t>2018247</w:t>
      </w:r>
      <w:r>
        <w:rPr>
          <w:rFonts w:ascii="仿宋" w:eastAsia="仿宋" w:hAnsi="仿宋" w:cs="仿宋"/>
          <w:sz w:val="30"/>
          <w:szCs w:val="30"/>
        </w:rPr>
        <w:t>辆，且电动车在全球汽车市场占比份额达到</w:t>
      </w:r>
      <w:r>
        <w:rPr>
          <w:rFonts w:ascii="仿宋" w:eastAsia="仿宋" w:hAnsi="仿宋" w:cs="仿宋"/>
          <w:sz w:val="30"/>
          <w:szCs w:val="30"/>
        </w:rPr>
        <w:t>2.1%</w:t>
      </w:r>
      <w:r>
        <w:rPr>
          <w:rFonts w:ascii="仿宋" w:eastAsia="仿宋" w:hAnsi="仿宋" w:cs="仿宋"/>
          <w:sz w:val="30"/>
          <w:szCs w:val="30"/>
        </w:rPr>
        <w:t>，同比增长</w:t>
      </w:r>
      <w:r>
        <w:rPr>
          <w:rFonts w:ascii="仿宋" w:eastAsia="仿宋" w:hAnsi="仿宋" w:cs="仿宋"/>
          <w:sz w:val="30"/>
          <w:szCs w:val="30"/>
        </w:rPr>
        <w:t>72%</w:t>
      </w:r>
      <w:r>
        <w:rPr>
          <w:rFonts w:ascii="仿宋" w:eastAsia="仿宋" w:hAnsi="仿宋" w:cs="仿宋"/>
          <w:sz w:val="30"/>
          <w:szCs w:val="30"/>
        </w:rPr>
        <w:t>。随着大众对新能源汽车认可度的不断提升和环保理念的推广，电动汽车的发展前景将会非常可观。</w:t>
      </w:r>
    </w:p>
    <w:p w:rsidR="00A77427">
      <w:pPr>
        <w:ind w:firstLine="600"/>
      </w:pPr>
      <w:r>
        <w:rPr>
          <w:rFonts w:ascii="仿宋" w:eastAsia="仿宋" w:hAnsi="仿宋" w:cs="仿宋"/>
          <w:b/>
          <w:bCs/>
          <w:sz w:val="30"/>
          <w:szCs w:val="30"/>
        </w:rPr>
        <w:t>（二）项目承办单位</w:t>
      </w:r>
    </w:p>
    <w:p w:rsidR="00A77427">
      <w:pPr>
        <w:ind w:firstLine="600"/>
      </w:pPr>
      <w:r>
        <w:rPr>
          <w:rFonts w:ascii="仿宋" w:eastAsia="仿宋" w:hAnsi="仿宋" w:cs="仿宋"/>
          <w:sz w:val="30"/>
          <w:szCs w:val="30"/>
        </w:rPr>
        <w:t>xxx</w:t>
      </w:r>
      <w:r>
        <w:rPr>
          <w:rFonts w:ascii="仿宋" w:eastAsia="仿宋" w:hAnsi="仿宋" w:cs="仿宋"/>
          <w:sz w:val="30"/>
          <w:szCs w:val="30"/>
        </w:rPr>
        <w:t>投资公司</w:t>
      </w:r>
    </w:p>
    <w:p w:rsidR="00A77427">
      <w:pPr>
        <w:ind w:firstLine="600"/>
      </w:pPr>
      <w:r>
        <w:rPr>
          <w:rFonts w:ascii="黑体" w:eastAsia="黑体" w:hAnsi="黑体" w:cs="黑体"/>
          <w:b/>
          <w:bCs/>
          <w:sz w:val="32"/>
          <w:szCs w:val="32"/>
        </w:rPr>
        <w:t>二、项目建设地址及负责人</w:t>
      </w:r>
    </w:p>
    <w:p w:rsidR="00A77427">
      <w:pPr>
        <w:ind w:firstLine="600"/>
      </w:pPr>
      <w:r>
        <w:rPr>
          <w:rFonts w:ascii="仿宋" w:eastAsia="仿宋" w:hAnsi="仿宋" w:cs="仿宋"/>
          <w:b/>
          <w:bCs/>
          <w:sz w:val="30"/>
          <w:szCs w:val="30"/>
        </w:rPr>
        <w:t>（一）项目选址</w:t>
      </w:r>
    </w:p>
    <w:p w:rsidR="00A77427">
      <w:pPr>
        <w:ind w:firstLine="600"/>
      </w:pPr>
      <w:r>
        <w:rPr>
          <w:rFonts w:ascii="仿宋" w:eastAsia="仿宋" w:hAnsi="仿宋" w:cs="仿宋"/>
          <w:sz w:val="30"/>
          <w:szCs w:val="30"/>
        </w:rPr>
        <w:t>某某工业新城</w:t>
      </w:r>
    </w:p>
    <w:p w:rsidR="00A77427">
      <w:pPr>
        <w:ind w:firstLine="600"/>
      </w:pPr>
      <w:r>
        <w:rPr>
          <w:rFonts w:ascii="仿宋" w:eastAsia="仿宋" w:hAnsi="仿宋" w:cs="仿宋"/>
          <w:b/>
          <w:bCs/>
          <w:sz w:val="30"/>
          <w:szCs w:val="30"/>
        </w:rPr>
        <w:t>（二）项目负责人</w:t>
      </w:r>
    </w:p>
    <w:p w:rsidR="00A77427">
      <w:pPr>
        <w:ind w:firstLine="600"/>
      </w:pPr>
      <w:r>
        <w:rPr>
          <w:rFonts w:ascii="仿宋" w:eastAsia="仿宋" w:hAnsi="仿宋" w:cs="仿宋"/>
          <w:sz w:val="30"/>
          <w:szCs w:val="30"/>
        </w:rPr>
        <w:t>胡</w:t>
      </w:r>
      <w:r>
        <w:rPr>
          <w:rFonts w:ascii="仿宋" w:eastAsia="仿宋" w:hAnsi="仿宋" w:cs="仿宋"/>
          <w:sz w:val="30"/>
          <w:szCs w:val="30"/>
        </w:rPr>
        <w:t>xx</w:t>
      </w:r>
    </w:p>
    <w:p w:rsidR="00A77427">
      <w:pPr>
        <w:ind w:firstLine="600"/>
      </w:pPr>
      <w:r>
        <w:rPr>
          <w:rFonts w:ascii="黑体" w:eastAsia="黑体" w:hAnsi="黑体" w:cs="黑体"/>
          <w:b/>
          <w:bCs/>
          <w:sz w:val="32"/>
          <w:szCs w:val="32"/>
        </w:rPr>
        <w:t>三、报告研究目的</w:t>
      </w:r>
    </w:p>
    <w:p w:rsidR="00A77427">
      <w:pPr>
        <w:ind w:firstLine="600"/>
        <w:sectPr w:rsidSect="00A02F19">
          <w:headerReference w:type="even" r:id="rId28"/>
          <w:headerReference w:type="default" r:id="rId29"/>
          <w:footerReference w:type="even" r:id="rId30"/>
          <w:footerReference w:type="default" r:id="rId31"/>
          <w:headerReference w:type="first" r:id="rId32"/>
          <w:footerReference w:type="first" r:id="rId33"/>
          <w:type w:val="nextPage"/>
          <w:pgSz w:w="12240" w:h="15840"/>
          <w:pgMar w:top="1800" w:right="1200" w:bottom="1200" w:left="1200" w:header="720" w:footer="720" w:gutter="0"/>
          <w:pgNumType w:start="5"/>
          <w:cols w:space="720"/>
          <w:titlePg w:val="0"/>
          <w:docGrid w:linePitch="360"/>
        </w:sectPr>
      </w:pPr>
      <w:r>
        <w:rPr>
          <w:rFonts w:ascii="仿宋" w:eastAsia="仿宋" w:hAnsi="仿宋" w:cs="仿宋"/>
          <w:sz w:val="30"/>
          <w:szCs w:val="30"/>
        </w:rPr>
        <w:t>项目可行性研究报告核心提示：项目投资环境分析，项目背</w:t>
      </w:r>
    </w:p>
    <w:p w:rsidR="00A77427">
      <w:pPr>
        <w:ind w:firstLine="600"/>
      </w:pPr>
      <w:r>
        <w:rPr>
          <w:rFonts w:ascii="仿宋" w:eastAsia="仿宋" w:hAnsi="仿宋" w:cs="仿宋"/>
          <w:sz w:val="30"/>
          <w:szCs w:val="30"/>
        </w:rPr>
        <w:t>景和发展概况，项目建设的必要性，行业竞争格局分析，行业财务指标分析参考，行业市场分析与建设规模，项目建设条件与选址方案，项目不确定性及风险分析，行业发展趋势分析</w:t>
      </w:r>
    </w:p>
    <w:p w:rsidR="00A77427">
      <w:pPr>
        <w:ind w:firstLine="600"/>
      </w:pPr>
      <w:r>
        <w:rPr>
          <w:rFonts w:ascii="黑体" w:eastAsia="黑体" w:hAnsi="黑体" w:cs="黑体"/>
          <w:b/>
          <w:bCs/>
          <w:sz w:val="32"/>
          <w:szCs w:val="32"/>
        </w:rPr>
        <w:t>四、报告编制依据</w:t>
      </w:r>
    </w:p>
    <w:p w:rsidR="00A77427">
      <w:pPr>
        <w:ind w:firstLine="600"/>
      </w:pPr>
      <w:r>
        <w:rPr>
          <w:rFonts w:ascii="仿宋" w:eastAsia="仿宋" w:hAnsi="仿宋" w:cs="仿宋"/>
          <w:sz w:val="30"/>
          <w:szCs w:val="30"/>
        </w:rPr>
        <w:t>1</w:t>
      </w:r>
      <w:r>
        <w:rPr>
          <w:rFonts w:ascii="仿宋" w:eastAsia="仿宋" w:hAnsi="仿宋" w:cs="仿宋"/>
          <w:sz w:val="30"/>
          <w:szCs w:val="30"/>
        </w:rPr>
        <w:t>、中华人民共和国国民经济和社会发展第十三个五年规划。</w:t>
      </w:r>
    </w:p>
    <w:p w:rsidR="00A77427">
      <w:pPr>
        <w:ind w:firstLine="600"/>
      </w:pPr>
      <w:r>
        <w:rPr>
          <w:rFonts w:ascii="仿宋" w:eastAsia="仿宋" w:hAnsi="仿宋" w:cs="仿宋"/>
          <w:sz w:val="30"/>
          <w:szCs w:val="30"/>
        </w:rPr>
        <w:t>2</w:t>
      </w:r>
      <w:r>
        <w:rPr>
          <w:rFonts w:ascii="仿宋" w:eastAsia="仿宋" w:hAnsi="仿宋" w:cs="仿宋"/>
          <w:sz w:val="30"/>
          <w:szCs w:val="30"/>
        </w:rPr>
        <w:t>、《产业结构调整指导目录</w:t>
      </w:r>
      <w:r>
        <w:rPr>
          <w:rFonts w:ascii="仿宋" w:eastAsia="仿宋" w:hAnsi="仿宋" w:cs="仿宋"/>
          <w:sz w:val="30"/>
          <w:szCs w:val="30"/>
        </w:rPr>
        <w:t>(2013</w:t>
      </w:r>
      <w:r>
        <w:rPr>
          <w:rFonts w:ascii="仿宋" w:eastAsia="仿宋" w:hAnsi="仿宋" w:cs="仿宋"/>
          <w:sz w:val="30"/>
          <w:szCs w:val="30"/>
        </w:rPr>
        <w:t>年本</w:t>
      </w:r>
      <w:r>
        <w:rPr>
          <w:rFonts w:ascii="仿宋" w:eastAsia="仿宋" w:hAnsi="仿宋" w:cs="仿宋"/>
          <w:sz w:val="30"/>
          <w:szCs w:val="30"/>
        </w:rPr>
        <w:t>)</w:t>
      </w:r>
      <w:r>
        <w:rPr>
          <w:rFonts w:ascii="仿宋" w:eastAsia="仿宋" w:hAnsi="仿宋" w:cs="仿宋"/>
          <w:sz w:val="30"/>
          <w:szCs w:val="30"/>
        </w:rPr>
        <w:t>》。</w:t>
      </w:r>
    </w:p>
    <w:p w:rsidR="00A77427">
      <w:pPr>
        <w:ind w:firstLine="600"/>
      </w:pPr>
      <w:r>
        <w:rPr>
          <w:rFonts w:ascii="仿宋" w:eastAsia="仿宋" w:hAnsi="仿宋" w:cs="仿宋"/>
          <w:sz w:val="30"/>
          <w:szCs w:val="30"/>
        </w:rPr>
        <w:t>3</w:t>
      </w:r>
      <w:r>
        <w:rPr>
          <w:rFonts w:ascii="仿宋" w:eastAsia="仿宋" w:hAnsi="仿宋" w:cs="仿宋"/>
          <w:sz w:val="30"/>
          <w:szCs w:val="30"/>
        </w:rPr>
        <w:t>、《投资项目可行性研究指南（试用版）》。</w:t>
      </w:r>
    </w:p>
    <w:p w:rsidR="00A77427">
      <w:pPr>
        <w:ind w:firstLine="600"/>
      </w:pPr>
      <w:r>
        <w:rPr>
          <w:rFonts w:ascii="仿宋" w:eastAsia="仿宋" w:hAnsi="仿宋" w:cs="仿宋"/>
          <w:sz w:val="30"/>
          <w:szCs w:val="30"/>
        </w:rPr>
        <w:t>4</w:t>
      </w:r>
      <w:r>
        <w:rPr>
          <w:rFonts w:ascii="仿宋" w:eastAsia="仿宋" w:hAnsi="仿宋" w:cs="仿宋"/>
          <w:sz w:val="30"/>
          <w:szCs w:val="30"/>
        </w:rPr>
        <w:t>、《建设项目经济评价方法与参数（第三版）》。</w:t>
      </w:r>
    </w:p>
    <w:p w:rsidR="00A77427">
      <w:pPr>
        <w:ind w:firstLine="600"/>
      </w:pPr>
      <w:r>
        <w:rPr>
          <w:rFonts w:ascii="仿宋" w:eastAsia="仿宋" w:hAnsi="仿宋" w:cs="仿宋"/>
          <w:sz w:val="30"/>
          <w:szCs w:val="30"/>
        </w:rPr>
        <w:t>5</w:t>
      </w:r>
      <w:r>
        <w:rPr>
          <w:rFonts w:ascii="仿宋" w:eastAsia="仿宋" w:hAnsi="仿宋" w:cs="仿宋"/>
          <w:sz w:val="30"/>
          <w:szCs w:val="30"/>
        </w:rPr>
        <w:t>、《建设项目经济评价细则》（</w:t>
      </w:r>
      <w:r>
        <w:rPr>
          <w:rFonts w:ascii="仿宋" w:eastAsia="仿宋" w:hAnsi="仿宋" w:cs="仿宋"/>
          <w:sz w:val="30"/>
          <w:szCs w:val="30"/>
        </w:rPr>
        <w:t>2010</w:t>
      </w:r>
      <w:r>
        <w:rPr>
          <w:rFonts w:ascii="仿宋" w:eastAsia="仿宋" w:hAnsi="仿宋" w:cs="仿宋"/>
          <w:sz w:val="30"/>
          <w:szCs w:val="30"/>
        </w:rPr>
        <w:t>年本）。</w:t>
      </w:r>
    </w:p>
    <w:p w:rsidR="00A77427">
      <w:pPr>
        <w:ind w:firstLine="600"/>
      </w:pPr>
      <w:r>
        <w:rPr>
          <w:rFonts w:ascii="仿宋" w:eastAsia="仿宋" w:hAnsi="仿宋" w:cs="仿宋"/>
          <w:sz w:val="30"/>
          <w:szCs w:val="30"/>
        </w:rPr>
        <w:t>6</w:t>
      </w:r>
      <w:r>
        <w:rPr>
          <w:rFonts w:ascii="仿宋" w:eastAsia="仿宋" w:hAnsi="仿宋" w:cs="仿宋"/>
          <w:sz w:val="30"/>
          <w:szCs w:val="30"/>
        </w:rPr>
        <w:t>、《建设项目可行性研究报告编制内容深度规定》。</w:t>
      </w:r>
    </w:p>
    <w:p w:rsidR="00A77427">
      <w:pPr>
        <w:ind w:firstLine="600"/>
      </w:pPr>
      <w:r>
        <w:rPr>
          <w:rFonts w:ascii="仿宋" w:eastAsia="仿宋" w:hAnsi="仿宋" w:cs="仿宋"/>
          <w:sz w:val="30"/>
          <w:szCs w:val="30"/>
        </w:rPr>
        <w:t>7</w:t>
      </w:r>
      <w:r>
        <w:rPr>
          <w:rFonts w:ascii="仿宋" w:eastAsia="仿宋" w:hAnsi="仿宋" w:cs="仿宋"/>
          <w:sz w:val="30"/>
          <w:szCs w:val="30"/>
        </w:rPr>
        <w:t>、项目承办单位提供的有关技术基础资料</w:t>
      </w:r>
      <w:r>
        <w:rPr>
          <w:rFonts w:ascii="仿宋" w:eastAsia="仿宋" w:hAnsi="仿宋" w:cs="仿宋"/>
          <w:sz w:val="30"/>
          <w:szCs w:val="30"/>
        </w:rPr>
        <w:t>。</w:t>
      </w:r>
    </w:p>
    <w:p w:rsidR="00A77427">
      <w:pPr>
        <w:ind w:firstLine="600"/>
      </w:pPr>
      <w:r>
        <w:rPr>
          <w:rFonts w:ascii="仿宋" w:eastAsia="仿宋" w:hAnsi="仿宋" w:cs="仿宋"/>
          <w:sz w:val="30"/>
          <w:szCs w:val="30"/>
        </w:rPr>
        <w:t>8</w:t>
      </w:r>
      <w:r>
        <w:rPr>
          <w:rFonts w:ascii="仿宋" w:eastAsia="仿宋" w:hAnsi="仿宋" w:cs="仿宋"/>
          <w:sz w:val="30"/>
          <w:szCs w:val="30"/>
        </w:rPr>
        <w:t>、其它国家现行有关政策、法规和标准等。</w:t>
      </w:r>
    </w:p>
    <w:p w:rsidR="00A77427">
      <w:pPr>
        <w:ind w:firstLine="600"/>
      </w:pPr>
      <w:r>
        <w:rPr>
          <w:rFonts w:ascii="黑体" w:eastAsia="黑体" w:hAnsi="黑体" w:cs="黑体"/>
          <w:b/>
          <w:bCs/>
          <w:sz w:val="32"/>
          <w:szCs w:val="32"/>
        </w:rPr>
        <w:t>五、项目提出理由</w:t>
      </w:r>
    </w:p>
    <w:p w:rsidR="00A77427">
      <w:pPr>
        <w:ind w:firstLine="600"/>
      </w:pPr>
      <w:r>
        <w:rPr>
          <w:rFonts w:ascii="仿宋" w:eastAsia="仿宋" w:hAnsi="仿宋" w:cs="仿宋"/>
          <w:sz w:val="30"/>
          <w:szCs w:val="30"/>
        </w:rPr>
        <w:t>1</w:t>
      </w:r>
      <w:r>
        <w:rPr>
          <w:rFonts w:ascii="仿宋" w:eastAsia="仿宋" w:hAnsi="仿宋" w:cs="仿宋"/>
          <w:sz w:val="30"/>
          <w:szCs w:val="30"/>
        </w:rPr>
        <w:t>、随着互联网的发展网上交易给项目承办单位搭建了很好的发展平台，目前，很多公司都已经不是以前传统销售方式，仅仅依靠一家供应商供货，而是充分加强网络在市场营销的应用，这就给公司创造了新的发展空间；凭着公司产品良好的性价比和稳定的质量，通过开展网上销售，完善电子商务会进一步增加企业的市场份额。</w:t>
      </w:r>
    </w:p>
    <w:p w:rsidR="00A77427">
      <w:pPr>
        <w:ind w:firstLine="600"/>
        <w:sectPr w:rsidSect="00A02F19">
          <w:headerReference w:type="even" r:id="rId34"/>
          <w:headerReference w:type="default" r:id="rId35"/>
          <w:footerReference w:type="even" r:id="rId36"/>
          <w:footerReference w:type="default" r:id="rId37"/>
          <w:headerReference w:type="first" r:id="rId38"/>
          <w:footerReference w:type="first" r:id="rId39"/>
          <w:type w:val="nextPage"/>
          <w:pgSz w:w="12240" w:h="15840"/>
          <w:pgMar w:top="1800" w:right="1200" w:bottom="1200" w:left="1200" w:header="720" w:footer="720" w:gutter="0"/>
          <w:pgNumType w:start="6"/>
          <w:cols w:space="720"/>
          <w:titlePg w:val="0"/>
          <w:docGrid w:linePitch="360"/>
        </w:sectPr>
      </w:pPr>
      <w:r>
        <w:rPr>
          <w:rFonts w:ascii="仿宋" w:eastAsia="仿宋" w:hAnsi="仿宋" w:cs="仿宋"/>
          <w:sz w:val="30"/>
          <w:szCs w:val="30"/>
        </w:rPr>
        <w:t>2</w:t>
      </w:r>
      <w:r>
        <w:rPr>
          <w:rFonts w:ascii="仿宋" w:eastAsia="仿宋" w:hAnsi="仿宋" w:cs="仿宋"/>
          <w:sz w:val="30"/>
          <w:szCs w:val="30"/>
        </w:rPr>
        <w:t>、加快发展资源节约型、环境友好型产业，加大节能降耗力度，严格能耗物耗准入门槛，推行清洁生产和污染治理，推广重点节能技术、设备和产品，提高能源资源利用效率。</w:t>
      </w:r>
    </w:p>
    <w:p w:rsidR="00A77427">
      <w:pPr>
        <w:ind w:firstLine="600"/>
      </w:pPr>
      <w:r>
        <w:rPr>
          <w:rFonts w:ascii="仿宋" w:eastAsia="仿宋" w:hAnsi="仿宋" w:cs="仿宋"/>
          <w:sz w:val="30"/>
          <w:szCs w:val="30"/>
        </w:rPr>
        <w:t>健全激励和约束机制，探索合同能源管理、节能自愿协议碳交易、排污权交易等新机制新模式，增强产业可持续发展能力。加大中央预算内投资和节能减排专项资金支持力度，继续安排国有资本经营预算支出支持重点企业实施节能环保项目。</w:t>
      </w:r>
    </w:p>
    <w:p w:rsidR="00A77427">
      <w:pPr>
        <w:ind w:firstLine="600"/>
      </w:pPr>
      <w:r>
        <w:rPr>
          <w:rFonts w:ascii="黑体" w:eastAsia="黑体" w:hAnsi="黑体" w:cs="黑体"/>
          <w:b/>
          <w:bCs/>
          <w:sz w:val="32"/>
          <w:szCs w:val="32"/>
        </w:rPr>
        <w:t>六、产品方案及建设规模</w:t>
      </w:r>
    </w:p>
    <w:p w:rsidR="00A77427">
      <w:pPr>
        <w:ind w:firstLine="600"/>
      </w:pPr>
      <w:r>
        <w:rPr>
          <w:rFonts w:ascii="仿宋" w:eastAsia="仿宋" w:hAnsi="仿宋" w:cs="仿宋"/>
          <w:b/>
          <w:bCs/>
          <w:sz w:val="30"/>
          <w:szCs w:val="30"/>
        </w:rPr>
        <w:t>（一）产品方案</w:t>
      </w:r>
    </w:p>
    <w:p w:rsidR="00A77427">
      <w:pPr>
        <w:ind w:firstLine="600"/>
      </w:pPr>
      <w:r>
        <w:rPr>
          <w:rFonts w:ascii="仿宋" w:eastAsia="仿宋" w:hAnsi="仿宋" w:cs="仿宋"/>
          <w:sz w:val="30"/>
          <w:szCs w:val="30"/>
        </w:rPr>
        <w:t>项目主要产品为充电桩，根据市场情况，预计年产值</w:t>
      </w:r>
      <w:r>
        <w:rPr>
          <w:rFonts w:ascii="仿宋" w:eastAsia="仿宋" w:hAnsi="仿宋" w:cs="仿宋"/>
          <w:sz w:val="30"/>
          <w:szCs w:val="30"/>
        </w:rPr>
        <w:t>16046.00</w:t>
      </w:r>
      <w:r>
        <w:rPr>
          <w:rFonts w:ascii="仿宋" w:eastAsia="仿宋" w:hAnsi="仿宋" w:cs="仿宋"/>
          <w:sz w:val="30"/>
          <w:szCs w:val="30"/>
        </w:rPr>
        <w:t>万元。</w:t>
      </w:r>
    </w:p>
    <w:p w:rsidR="00A77427">
      <w:pPr>
        <w:ind w:firstLine="600"/>
      </w:pPr>
      <w:r>
        <w:rPr>
          <w:rFonts w:ascii="仿宋" w:eastAsia="仿宋" w:hAnsi="仿宋" w:cs="仿宋"/>
          <w:sz w:val="30"/>
          <w:szCs w:val="30"/>
        </w:rPr>
        <w:t>项目承办单位应建立良好的营销队伍，利用多媒体、广告、连锁等模式，不断拓展项目产品良好的营销渠道，提高企业的经济效益。</w:t>
      </w:r>
    </w:p>
    <w:p w:rsidR="00A77427">
      <w:pPr>
        <w:ind w:firstLine="600"/>
      </w:pPr>
      <w:r>
        <w:rPr>
          <w:rFonts w:ascii="仿宋" w:eastAsia="仿宋" w:hAnsi="仿宋" w:cs="仿宋"/>
          <w:b/>
          <w:bCs/>
          <w:sz w:val="30"/>
          <w:szCs w:val="30"/>
        </w:rPr>
        <w:t>（二）建规模</w:t>
      </w:r>
    </w:p>
    <w:p w:rsidR="00A77427">
      <w:pPr>
        <w:ind w:firstLine="600"/>
      </w:pPr>
      <w:r>
        <w:rPr>
          <w:rFonts w:ascii="仿宋" w:eastAsia="仿宋" w:hAnsi="仿宋" w:cs="仿宋"/>
          <w:sz w:val="30"/>
          <w:szCs w:val="30"/>
        </w:rPr>
        <w:t>1</w:t>
      </w:r>
      <w:r>
        <w:rPr>
          <w:rFonts w:ascii="仿宋" w:eastAsia="仿宋" w:hAnsi="仿宋" w:cs="仿宋"/>
          <w:sz w:val="30"/>
          <w:szCs w:val="30"/>
        </w:rPr>
        <w:t>、该项目总征地面积</w:t>
      </w:r>
      <w:r>
        <w:rPr>
          <w:rFonts w:ascii="仿宋" w:eastAsia="仿宋" w:hAnsi="仿宋" w:cs="仿宋"/>
          <w:sz w:val="30"/>
          <w:szCs w:val="30"/>
        </w:rPr>
        <w:t>25459.39</w:t>
      </w:r>
      <w:r>
        <w:rPr>
          <w:rFonts w:ascii="仿宋" w:eastAsia="仿宋" w:hAnsi="仿宋" w:cs="仿宋"/>
          <w:sz w:val="30"/>
          <w:szCs w:val="30"/>
        </w:rPr>
        <w:t>平方米（折合约</w:t>
      </w:r>
      <w:r>
        <w:rPr>
          <w:rFonts w:ascii="仿宋" w:eastAsia="仿宋" w:hAnsi="仿宋" w:cs="仿宋"/>
          <w:sz w:val="30"/>
          <w:szCs w:val="30"/>
        </w:rPr>
        <w:t>38.17</w:t>
      </w:r>
      <w:r>
        <w:rPr>
          <w:rFonts w:ascii="仿宋" w:eastAsia="仿宋" w:hAnsi="仿宋" w:cs="仿宋"/>
          <w:sz w:val="30"/>
          <w:szCs w:val="30"/>
        </w:rPr>
        <w:t>亩），其中：净用地面积</w:t>
      </w:r>
      <w:r>
        <w:rPr>
          <w:rFonts w:ascii="仿宋" w:eastAsia="仿宋" w:hAnsi="仿宋" w:cs="仿宋"/>
          <w:sz w:val="30"/>
          <w:szCs w:val="30"/>
        </w:rPr>
        <w:t>25459.39</w:t>
      </w:r>
      <w:r>
        <w:rPr>
          <w:rFonts w:ascii="仿宋" w:eastAsia="仿宋" w:hAnsi="仿宋" w:cs="仿宋"/>
          <w:sz w:val="30"/>
          <w:szCs w:val="30"/>
        </w:rPr>
        <w:t>平方米（红线范围折合约</w:t>
      </w:r>
      <w:r>
        <w:rPr>
          <w:rFonts w:ascii="仿宋" w:eastAsia="仿宋" w:hAnsi="仿宋" w:cs="仿宋"/>
          <w:sz w:val="30"/>
          <w:szCs w:val="30"/>
        </w:rPr>
        <w:t>38.17</w:t>
      </w:r>
      <w:r>
        <w:rPr>
          <w:rFonts w:ascii="仿宋" w:eastAsia="仿宋" w:hAnsi="仿宋" w:cs="仿宋"/>
          <w:sz w:val="30"/>
          <w:szCs w:val="30"/>
        </w:rPr>
        <w:t>亩）。项目规划总建筑面积</w:t>
      </w:r>
      <w:r>
        <w:rPr>
          <w:rFonts w:ascii="仿宋" w:eastAsia="仿宋" w:hAnsi="仿宋" w:cs="仿宋"/>
          <w:sz w:val="30"/>
          <w:szCs w:val="30"/>
        </w:rPr>
        <w:t>40735.02</w:t>
      </w:r>
      <w:r>
        <w:rPr>
          <w:rFonts w:ascii="仿宋" w:eastAsia="仿宋" w:hAnsi="仿宋" w:cs="仿宋"/>
          <w:sz w:val="30"/>
          <w:szCs w:val="30"/>
        </w:rPr>
        <w:t>平方米，其中：规划建设主体工程</w:t>
      </w:r>
      <w:r>
        <w:rPr>
          <w:rFonts w:ascii="仿宋" w:eastAsia="仿宋" w:hAnsi="仿宋" w:cs="仿宋"/>
          <w:sz w:val="30"/>
          <w:szCs w:val="30"/>
        </w:rPr>
        <w:t>27007.89</w:t>
      </w:r>
      <w:r>
        <w:rPr>
          <w:rFonts w:ascii="仿宋" w:eastAsia="仿宋" w:hAnsi="仿宋" w:cs="仿宋"/>
          <w:sz w:val="30"/>
          <w:szCs w:val="30"/>
        </w:rPr>
        <w:t>平方米，计容建筑面积</w:t>
      </w:r>
      <w:r>
        <w:rPr>
          <w:rFonts w:ascii="仿宋" w:eastAsia="仿宋" w:hAnsi="仿宋" w:cs="仿宋"/>
          <w:sz w:val="30"/>
          <w:szCs w:val="30"/>
        </w:rPr>
        <w:t>40735.02</w:t>
      </w:r>
      <w:r>
        <w:rPr>
          <w:rFonts w:ascii="仿宋" w:eastAsia="仿宋" w:hAnsi="仿宋" w:cs="仿宋"/>
          <w:sz w:val="30"/>
          <w:szCs w:val="30"/>
        </w:rPr>
        <w:t>平方米；预计建筑工程投资</w:t>
      </w:r>
      <w:r>
        <w:rPr>
          <w:rFonts w:ascii="仿宋" w:eastAsia="仿宋" w:hAnsi="仿宋" w:cs="仿宋"/>
          <w:sz w:val="30"/>
          <w:szCs w:val="30"/>
        </w:rPr>
        <w:t>2935.81</w:t>
      </w:r>
      <w:r>
        <w:rPr>
          <w:rFonts w:ascii="仿宋" w:eastAsia="仿宋" w:hAnsi="仿宋" w:cs="仿宋"/>
          <w:sz w:val="30"/>
          <w:szCs w:val="30"/>
        </w:rPr>
        <w:t>万元。</w:t>
      </w:r>
    </w:p>
    <w:p w:rsidR="00A77427">
      <w:pPr>
        <w:ind w:firstLine="600"/>
      </w:pPr>
      <w:r>
        <w:rPr>
          <w:rFonts w:ascii="仿宋" w:eastAsia="仿宋" w:hAnsi="仿宋" w:cs="仿宋"/>
          <w:sz w:val="30"/>
          <w:szCs w:val="30"/>
        </w:rPr>
        <w:t>2</w:t>
      </w:r>
      <w:r>
        <w:rPr>
          <w:rFonts w:ascii="仿宋" w:eastAsia="仿宋" w:hAnsi="仿宋" w:cs="仿宋"/>
          <w:sz w:val="30"/>
          <w:szCs w:val="30"/>
        </w:rPr>
        <w:t>、项目计划购置设备共计</w:t>
      </w:r>
      <w:r>
        <w:rPr>
          <w:rFonts w:ascii="仿宋" w:eastAsia="仿宋" w:hAnsi="仿宋" w:cs="仿宋"/>
          <w:sz w:val="30"/>
          <w:szCs w:val="30"/>
        </w:rPr>
        <w:t>122</w:t>
      </w:r>
      <w:r>
        <w:rPr>
          <w:rFonts w:ascii="仿宋" w:eastAsia="仿宋" w:hAnsi="仿宋" w:cs="仿宋"/>
          <w:sz w:val="30"/>
          <w:szCs w:val="30"/>
        </w:rPr>
        <w:t>台（套），设备购置费</w:t>
      </w:r>
      <w:r>
        <w:rPr>
          <w:rFonts w:ascii="仿宋" w:eastAsia="仿宋" w:hAnsi="仿宋" w:cs="仿宋"/>
          <w:sz w:val="30"/>
          <w:szCs w:val="30"/>
        </w:rPr>
        <w:t>3021.93</w:t>
      </w:r>
      <w:r>
        <w:rPr>
          <w:rFonts w:ascii="仿宋" w:eastAsia="仿宋" w:hAnsi="仿宋" w:cs="仿宋"/>
          <w:sz w:val="30"/>
          <w:szCs w:val="30"/>
        </w:rPr>
        <w:t>万元。</w:t>
      </w:r>
    </w:p>
    <w:p w:rsidR="00A77427">
      <w:pPr>
        <w:ind w:firstLine="600"/>
      </w:pPr>
      <w:r>
        <w:rPr>
          <w:rFonts w:ascii="黑体" w:eastAsia="黑体" w:hAnsi="黑体" w:cs="黑体"/>
          <w:b/>
          <w:bCs/>
          <w:sz w:val="32"/>
          <w:szCs w:val="32"/>
        </w:rPr>
        <w:t>七、投资估算</w:t>
      </w:r>
    </w:p>
    <w:p w:rsidR="00A77427">
      <w:pPr>
        <w:ind w:firstLine="600"/>
      </w:pPr>
      <w:r>
        <w:rPr>
          <w:rFonts w:ascii="仿宋" w:eastAsia="仿宋" w:hAnsi="仿宋" w:cs="仿宋"/>
          <w:sz w:val="30"/>
          <w:szCs w:val="30"/>
        </w:rPr>
        <w:t>项目预计总投资</w:t>
      </w:r>
      <w:r>
        <w:rPr>
          <w:rFonts w:ascii="仿宋" w:eastAsia="仿宋" w:hAnsi="仿宋" w:cs="仿宋"/>
          <w:sz w:val="30"/>
          <w:szCs w:val="30"/>
        </w:rPr>
        <w:t>8119.42</w:t>
      </w:r>
      <w:r>
        <w:rPr>
          <w:rFonts w:ascii="仿宋" w:eastAsia="仿宋" w:hAnsi="仿宋" w:cs="仿宋"/>
          <w:sz w:val="30"/>
          <w:szCs w:val="30"/>
        </w:rPr>
        <w:t>万元，其中：固定资产投资</w:t>
      </w:r>
      <w:r>
        <w:rPr>
          <w:rFonts w:ascii="仿宋" w:eastAsia="仿宋" w:hAnsi="仿宋" w:cs="仿宋"/>
          <w:sz w:val="30"/>
          <w:szCs w:val="30"/>
        </w:rPr>
        <w:t>6228.20</w:t>
      </w:r>
      <w:r>
        <w:rPr>
          <w:rFonts w:ascii="仿宋" w:eastAsia="仿宋" w:hAnsi="仿宋" w:cs="仿宋"/>
          <w:sz w:val="30"/>
          <w:szCs w:val="30"/>
        </w:rPr>
        <w:t>万元，占项目总投资的</w:t>
      </w:r>
      <w:r>
        <w:rPr>
          <w:rFonts w:ascii="仿宋" w:eastAsia="仿宋" w:hAnsi="仿宋" w:cs="仿宋"/>
          <w:sz w:val="30"/>
          <w:szCs w:val="30"/>
        </w:rPr>
        <w:t>76.71%</w:t>
      </w:r>
      <w:r>
        <w:rPr>
          <w:rFonts w:ascii="仿宋" w:eastAsia="仿宋" w:hAnsi="仿宋" w:cs="仿宋"/>
          <w:sz w:val="30"/>
          <w:szCs w:val="30"/>
        </w:rPr>
        <w:t>；流动资金</w:t>
      </w:r>
      <w:r>
        <w:rPr>
          <w:rFonts w:ascii="仿宋" w:eastAsia="仿宋" w:hAnsi="仿宋" w:cs="仿宋"/>
          <w:sz w:val="30"/>
          <w:szCs w:val="30"/>
        </w:rPr>
        <w:t>1891.22</w:t>
      </w:r>
      <w:r>
        <w:rPr>
          <w:rFonts w:ascii="仿宋" w:eastAsia="仿宋" w:hAnsi="仿宋" w:cs="仿宋"/>
          <w:sz w:val="30"/>
          <w:szCs w:val="30"/>
        </w:rPr>
        <w:t>万元，</w:t>
      </w:r>
      <w:r>
        <w:rPr>
          <w:rFonts w:ascii="仿宋" w:eastAsia="仿宋" w:hAnsi="仿宋" w:cs="仿宋"/>
          <w:sz w:val="30"/>
          <w:szCs w:val="30"/>
        </w:rPr>
        <w:t>占项目总投资的</w:t>
      </w:r>
      <w:r>
        <w:rPr>
          <w:rFonts w:ascii="仿宋" w:eastAsia="仿宋" w:hAnsi="仿宋" w:cs="仿宋"/>
          <w:sz w:val="30"/>
          <w:szCs w:val="30"/>
        </w:rPr>
        <w:t>23.29%</w:t>
      </w:r>
      <w:r>
        <w:rPr>
          <w:rFonts w:ascii="仿宋" w:eastAsia="仿宋" w:hAnsi="仿宋" w:cs="仿宋"/>
          <w:sz w:val="30"/>
          <w:szCs w:val="30"/>
        </w:rPr>
        <w:t>。</w:t>
      </w:r>
    </w:p>
    <w:p w:rsidR="00A77427">
      <w:pPr>
        <w:ind w:firstLine="600"/>
        <w:sectPr w:rsidSect="00A02F19">
          <w:headerReference w:type="even" r:id="rId40"/>
          <w:headerReference w:type="default" r:id="rId41"/>
          <w:footerReference w:type="even" r:id="rId42"/>
          <w:footerReference w:type="default" r:id="rId43"/>
          <w:headerReference w:type="first" r:id="rId44"/>
          <w:footerReference w:type="first" r:id="rId45"/>
          <w:type w:val="nextPage"/>
          <w:pgSz w:w="12240" w:h="15840"/>
          <w:pgMar w:top="1800" w:right="1200" w:bottom="1200" w:left="1200" w:header="720" w:footer="720" w:gutter="0"/>
          <w:pgNumType w:start="7"/>
          <w:cols w:space="720"/>
          <w:titlePg w:val="0"/>
          <w:docGrid w:linePitch="360"/>
        </w:sectPr>
      </w:pPr>
      <w:r>
        <w:rPr>
          <w:rFonts w:ascii="黑体" w:eastAsia="黑体" w:hAnsi="黑体" w:cs="黑体"/>
          <w:b/>
          <w:bCs/>
          <w:sz w:val="32"/>
          <w:szCs w:val="32"/>
        </w:rPr>
        <w:t>八、经济效益测算</w:t>
      </w:r>
    </w:p>
    <w:p w:rsidR="00A77427">
      <w:pPr>
        <w:ind w:firstLine="600"/>
      </w:pPr>
      <w:r>
        <w:rPr>
          <w:rFonts w:ascii="仿宋" w:eastAsia="仿宋" w:hAnsi="仿宋" w:cs="仿宋"/>
          <w:sz w:val="30"/>
          <w:szCs w:val="30"/>
        </w:rPr>
        <w:t>预期达产年营业收入</w:t>
      </w:r>
      <w:r>
        <w:rPr>
          <w:rFonts w:ascii="仿宋" w:eastAsia="仿宋" w:hAnsi="仿宋" w:cs="仿宋"/>
          <w:sz w:val="30"/>
          <w:szCs w:val="30"/>
        </w:rPr>
        <w:t>16046.00</w:t>
      </w:r>
      <w:r>
        <w:rPr>
          <w:rFonts w:ascii="仿宋" w:eastAsia="仿宋" w:hAnsi="仿宋" w:cs="仿宋"/>
          <w:sz w:val="30"/>
          <w:szCs w:val="30"/>
        </w:rPr>
        <w:t>万元，总成本费用</w:t>
      </w:r>
      <w:r>
        <w:rPr>
          <w:rFonts w:ascii="仿宋" w:eastAsia="仿宋" w:hAnsi="仿宋" w:cs="仿宋"/>
          <w:sz w:val="30"/>
          <w:szCs w:val="30"/>
        </w:rPr>
        <w:t>12108.84</w:t>
      </w:r>
      <w:r>
        <w:rPr>
          <w:rFonts w:ascii="仿宋" w:eastAsia="仿宋" w:hAnsi="仿宋" w:cs="仿宋"/>
          <w:sz w:val="30"/>
          <w:szCs w:val="30"/>
        </w:rPr>
        <w:t>万元，税金及附加</w:t>
      </w:r>
      <w:r>
        <w:rPr>
          <w:rFonts w:ascii="仿宋" w:eastAsia="仿宋" w:hAnsi="仿宋" w:cs="仿宋"/>
          <w:sz w:val="30"/>
          <w:szCs w:val="30"/>
        </w:rPr>
        <w:t>167.00</w:t>
      </w:r>
      <w:r>
        <w:rPr>
          <w:rFonts w:ascii="仿宋" w:eastAsia="仿宋" w:hAnsi="仿宋" w:cs="仿宋"/>
          <w:sz w:val="30"/>
          <w:szCs w:val="30"/>
        </w:rPr>
        <w:t>万元，利润总额</w:t>
      </w:r>
      <w:r>
        <w:rPr>
          <w:rFonts w:ascii="仿宋" w:eastAsia="仿宋" w:hAnsi="仿宋" w:cs="仿宋"/>
          <w:sz w:val="30"/>
          <w:szCs w:val="30"/>
        </w:rPr>
        <w:t>3937.16</w:t>
      </w:r>
      <w:r>
        <w:rPr>
          <w:rFonts w:ascii="仿宋" w:eastAsia="仿宋" w:hAnsi="仿宋" w:cs="仿宋"/>
          <w:sz w:val="30"/>
          <w:szCs w:val="30"/>
        </w:rPr>
        <w:t>万元，利税总额</w:t>
      </w:r>
      <w:r>
        <w:rPr>
          <w:rFonts w:ascii="仿宋" w:eastAsia="仿宋" w:hAnsi="仿宋" w:cs="仿宋"/>
          <w:sz w:val="30"/>
          <w:szCs w:val="30"/>
        </w:rPr>
        <w:t>4647.22</w:t>
      </w:r>
      <w:r>
        <w:rPr>
          <w:rFonts w:ascii="仿宋" w:eastAsia="仿宋" w:hAnsi="仿宋" w:cs="仿宋"/>
          <w:sz w:val="30"/>
          <w:szCs w:val="30"/>
        </w:rPr>
        <w:t>万元，税后净利润</w:t>
      </w:r>
      <w:r>
        <w:rPr>
          <w:rFonts w:ascii="仿宋" w:eastAsia="仿宋" w:hAnsi="仿宋" w:cs="仿宋"/>
          <w:sz w:val="30"/>
          <w:szCs w:val="30"/>
        </w:rPr>
        <w:t>2952.87</w:t>
      </w:r>
      <w:r>
        <w:rPr>
          <w:rFonts w:ascii="仿宋" w:eastAsia="仿宋" w:hAnsi="仿宋" w:cs="仿宋"/>
          <w:sz w:val="30"/>
          <w:szCs w:val="30"/>
        </w:rPr>
        <w:t>万元，达产年纳税总额</w:t>
      </w:r>
      <w:r>
        <w:rPr>
          <w:rFonts w:ascii="仿宋" w:eastAsia="仿宋" w:hAnsi="仿宋" w:cs="仿宋"/>
          <w:sz w:val="30"/>
          <w:szCs w:val="30"/>
        </w:rPr>
        <w:t>1694.35</w:t>
      </w:r>
      <w:r>
        <w:rPr>
          <w:rFonts w:ascii="仿宋" w:eastAsia="仿宋" w:hAnsi="仿宋" w:cs="仿宋"/>
          <w:sz w:val="30"/>
          <w:szCs w:val="30"/>
        </w:rPr>
        <w:t>万元；达产年投资利润率</w:t>
      </w:r>
      <w:r>
        <w:rPr>
          <w:rFonts w:ascii="仿宋" w:eastAsia="仿宋" w:hAnsi="仿宋" w:cs="仿宋"/>
          <w:sz w:val="30"/>
          <w:szCs w:val="30"/>
        </w:rPr>
        <w:t>48.49%</w:t>
      </w:r>
      <w:r>
        <w:rPr>
          <w:rFonts w:ascii="仿宋" w:eastAsia="仿宋" w:hAnsi="仿宋" w:cs="仿宋"/>
          <w:sz w:val="30"/>
          <w:szCs w:val="30"/>
        </w:rPr>
        <w:t>，投资利税率</w:t>
      </w:r>
      <w:r>
        <w:rPr>
          <w:rFonts w:ascii="仿宋" w:eastAsia="仿宋" w:hAnsi="仿宋" w:cs="仿宋"/>
          <w:sz w:val="30"/>
          <w:szCs w:val="30"/>
        </w:rPr>
        <w:t>57.24%</w:t>
      </w:r>
      <w:r>
        <w:rPr>
          <w:rFonts w:ascii="仿宋" w:eastAsia="仿宋" w:hAnsi="仿宋" w:cs="仿宋"/>
          <w:sz w:val="30"/>
          <w:szCs w:val="30"/>
        </w:rPr>
        <w:t>，投资回报率</w:t>
      </w:r>
      <w:r>
        <w:rPr>
          <w:rFonts w:ascii="仿宋" w:eastAsia="仿宋" w:hAnsi="仿宋" w:cs="仿宋"/>
          <w:sz w:val="30"/>
          <w:szCs w:val="30"/>
        </w:rPr>
        <w:t>36.37%</w:t>
      </w:r>
      <w:r>
        <w:rPr>
          <w:rFonts w:ascii="仿宋" w:eastAsia="仿宋" w:hAnsi="仿宋" w:cs="仿宋"/>
          <w:sz w:val="30"/>
          <w:szCs w:val="30"/>
        </w:rPr>
        <w:t>，全部投资回收期</w:t>
      </w:r>
      <w:r>
        <w:rPr>
          <w:rFonts w:ascii="仿宋" w:eastAsia="仿宋" w:hAnsi="仿宋" w:cs="仿宋"/>
          <w:sz w:val="30"/>
          <w:szCs w:val="30"/>
        </w:rPr>
        <w:t>4.25</w:t>
      </w:r>
      <w:r>
        <w:rPr>
          <w:rFonts w:ascii="仿宋" w:eastAsia="仿宋" w:hAnsi="仿宋" w:cs="仿宋"/>
          <w:sz w:val="30"/>
          <w:szCs w:val="30"/>
        </w:rPr>
        <w:t>年，提供就业职位</w:t>
      </w:r>
      <w:r>
        <w:rPr>
          <w:rFonts w:ascii="仿宋" w:eastAsia="仿宋" w:hAnsi="仿宋" w:cs="仿宋"/>
          <w:sz w:val="30"/>
          <w:szCs w:val="30"/>
        </w:rPr>
        <w:t>282</w:t>
      </w:r>
      <w:r>
        <w:rPr>
          <w:rFonts w:ascii="仿宋" w:eastAsia="仿宋" w:hAnsi="仿宋" w:cs="仿宋"/>
          <w:sz w:val="30"/>
          <w:szCs w:val="30"/>
        </w:rPr>
        <w:t>个。</w:t>
      </w:r>
    </w:p>
    <w:p w:rsidR="00A77427">
      <w:pPr>
        <w:ind w:firstLine="600"/>
      </w:pPr>
      <w:r>
        <w:rPr>
          <w:rFonts w:ascii="黑体" w:eastAsia="黑体" w:hAnsi="黑体" w:cs="黑体"/>
          <w:b/>
          <w:bCs/>
          <w:sz w:val="32"/>
          <w:szCs w:val="32"/>
        </w:rPr>
        <w:t>九、经济效益测算</w:t>
      </w:r>
    </w:p>
    <w:p w:rsidR="00A7742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A77427">
      <w:pPr>
        <w:ind w:firstLine="600"/>
      </w:pPr>
      <w:r>
        <w:rPr>
          <w:rFonts w:ascii="仿宋" w:eastAsia="仿宋" w:hAnsi="仿宋" w:cs="仿宋"/>
          <w:sz w:val="30"/>
          <w:szCs w:val="30"/>
        </w:rPr>
        <w:t>实行动态计划管理，加强施工进度的统计和分析工作，根据实际施工进度，及时调整施工进度计划，随时掌握关键线路的变化状况。</w:t>
      </w:r>
    </w:p>
    <w:p w:rsidR="00A77427">
      <w:pPr>
        <w:ind w:firstLine="600"/>
      </w:pPr>
      <w:r>
        <w:rPr>
          <w:rFonts w:ascii="黑体" w:eastAsia="黑体" w:hAnsi="黑体" w:cs="黑体"/>
          <w:b/>
          <w:bCs/>
          <w:sz w:val="32"/>
          <w:szCs w:val="32"/>
        </w:rPr>
        <w:t>十、项目符合性</w:t>
      </w:r>
    </w:p>
    <w:p w:rsidR="00A77427">
      <w:pPr>
        <w:ind w:firstLine="600"/>
      </w:pPr>
      <w:r>
        <w:rPr>
          <w:rFonts w:ascii="仿宋" w:eastAsia="仿宋" w:hAnsi="仿宋" w:cs="仿宋"/>
          <w:b/>
          <w:bCs/>
          <w:sz w:val="30"/>
          <w:szCs w:val="30"/>
        </w:rPr>
        <w:t>（一）产业发展政策符合性</w:t>
      </w:r>
    </w:p>
    <w:p w:rsidR="00A77427">
      <w:pPr>
        <w:ind w:firstLine="600"/>
      </w:pPr>
      <w:r>
        <w:rPr>
          <w:rFonts w:ascii="仿宋" w:eastAsia="仿宋" w:hAnsi="仿宋" w:cs="仿宋"/>
          <w:sz w:val="30"/>
          <w:szCs w:val="30"/>
        </w:rPr>
        <w:t>由</w:t>
      </w:r>
      <w:r>
        <w:rPr>
          <w:rFonts w:ascii="仿宋" w:eastAsia="仿宋" w:hAnsi="仿宋" w:cs="仿宋"/>
          <w:sz w:val="30"/>
          <w:szCs w:val="30"/>
        </w:rPr>
        <w:t>xxx</w:t>
      </w:r>
      <w:r>
        <w:rPr>
          <w:rFonts w:ascii="仿宋" w:eastAsia="仿宋" w:hAnsi="仿宋" w:cs="仿宋"/>
          <w:sz w:val="30"/>
          <w:szCs w:val="30"/>
        </w:rPr>
        <w:t>投资公司承办的</w:t>
      </w:r>
      <w:r>
        <w:rPr>
          <w:rFonts w:ascii="仿宋" w:eastAsia="仿宋" w:hAnsi="仿宋" w:cs="仿宋"/>
          <w:sz w:val="30"/>
          <w:szCs w:val="30"/>
        </w:rPr>
        <w:t>“</w:t>
      </w:r>
      <w:r>
        <w:rPr>
          <w:rFonts w:ascii="仿宋" w:eastAsia="仿宋" w:hAnsi="仿宋" w:cs="仿宋"/>
          <w:sz w:val="30"/>
          <w:szCs w:val="30"/>
        </w:rPr>
        <w:t>充电桩项目</w:t>
      </w:r>
      <w:r>
        <w:rPr>
          <w:rFonts w:ascii="仿宋" w:eastAsia="仿宋" w:hAnsi="仿宋" w:cs="仿宋"/>
          <w:sz w:val="30"/>
          <w:szCs w:val="30"/>
        </w:rPr>
        <w:t>”</w:t>
      </w:r>
      <w:r>
        <w:rPr>
          <w:rFonts w:ascii="仿宋" w:eastAsia="仿宋" w:hAnsi="仿宋" w:cs="仿宋"/>
          <w:sz w:val="30"/>
          <w:szCs w:val="30"/>
        </w:rPr>
        <w:t>主要从事充电桩项目投资经营，其不属于国家发展改革委《产业结构调整指导目录（</w:t>
      </w:r>
      <w:r>
        <w:rPr>
          <w:rFonts w:ascii="仿宋" w:eastAsia="仿宋" w:hAnsi="仿宋" w:cs="仿宋"/>
          <w:sz w:val="30"/>
          <w:szCs w:val="30"/>
        </w:rPr>
        <w:t>2011</w:t>
      </w:r>
      <w:r>
        <w:rPr>
          <w:rFonts w:ascii="仿宋" w:eastAsia="仿宋" w:hAnsi="仿宋" w:cs="仿宋"/>
          <w:sz w:val="30"/>
          <w:szCs w:val="30"/>
        </w:rPr>
        <w:t>年本）》（</w:t>
      </w:r>
      <w:r>
        <w:rPr>
          <w:rFonts w:ascii="仿宋" w:eastAsia="仿宋" w:hAnsi="仿宋" w:cs="仿宋"/>
          <w:sz w:val="30"/>
          <w:szCs w:val="30"/>
        </w:rPr>
        <w:t>2013</w:t>
      </w:r>
      <w:r>
        <w:rPr>
          <w:rFonts w:ascii="仿宋" w:eastAsia="仿宋" w:hAnsi="仿宋" w:cs="仿宋"/>
          <w:sz w:val="30"/>
          <w:szCs w:val="30"/>
        </w:rPr>
        <w:t>年修正）有关条款限制类及淘汰类项目。</w:t>
      </w:r>
    </w:p>
    <w:p w:rsidR="00A77427">
      <w:pPr>
        <w:ind w:firstLine="600"/>
      </w:pPr>
      <w:r>
        <w:rPr>
          <w:rFonts w:ascii="仿宋" w:eastAsia="仿宋" w:hAnsi="仿宋" w:cs="仿宋"/>
          <w:b/>
          <w:bCs/>
          <w:sz w:val="30"/>
          <w:szCs w:val="30"/>
        </w:rPr>
        <w:t>（二）项目选址与用地规划相容性</w:t>
      </w:r>
    </w:p>
    <w:p w:rsidR="00A77427">
      <w:pPr>
        <w:ind w:firstLine="600"/>
        <w:sectPr w:rsidSect="00A02F19">
          <w:headerReference w:type="even" r:id="rId46"/>
          <w:headerReference w:type="default" r:id="rId47"/>
          <w:footerReference w:type="even" r:id="rId48"/>
          <w:footerReference w:type="default" r:id="rId49"/>
          <w:headerReference w:type="first" r:id="rId50"/>
          <w:footerReference w:type="first" r:id="rId51"/>
          <w:type w:val="nextPage"/>
          <w:pgSz w:w="12240" w:h="15840"/>
          <w:pgMar w:top="1800" w:right="1200" w:bottom="1200" w:left="1200" w:header="720" w:footer="720" w:gutter="0"/>
          <w:pgNumType w:start="8"/>
          <w:cols w:space="720"/>
          <w:titlePg w:val="0"/>
          <w:docGrid w:linePitch="360"/>
        </w:sectPr>
      </w:pPr>
      <w:r>
        <w:rPr>
          <w:rFonts w:ascii="仿宋" w:eastAsia="仿宋" w:hAnsi="仿宋" w:cs="仿宋"/>
          <w:sz w:val="30"/>
          <w:szCs w:val="30"/>
        </w:rPr>
        <w:t>充电桩项目选址于某某工业新城，项目所占用地为规划工业用地，符合用地规划要求，此外，项目建设前后，未改变项目建设区域环境功能区划；在落实该项目提出的</w:t>
      </w:r>
      <w:r>
        <w:rPr>
          <w:rFonts w:ascii="仿宋" w:eastAsia="仿宋" w:hAnsi="仿宋" w:cs="仿宋"/>
          <w:sz w:val="30"/>
          <w:szCs w:val="30"/>
        </w:rPr>
        <w:t>各项污染防治措施后，可确保污染物达标排放，满足某某工业新城环境保护规划要求。因此，建设项目符合项目建设区域用地规划、产业规划、环境保护规划等规划要求。</w:t>
      </w:r>
    </w:p>
    <w:p w:rsidR="00A77427">
      <w:pPr>
        <w:ind w:firstLine="600"/>
      </w:pPr>
      <w:r>
        <w:rPr>
          <w:rFonts w:ascii="仿宋" w:eastAsia="仿宋" w:hAnsi="仿宋" w:cs="仿宋"/>
          <w:b/>
          <w:bCs/>
          <w:sz w:val="30"/>
          <w:szCs w:val="30"/>
        </w:rPr>
        <w:t>（三）</w:t>
      </w:r>
      <w:r>
        <w:rPr>
          <w:rFonts w:ascii="仿宋" w:eastAsia="仿宋" w:hAnsi="仿宋" w:cs="仿宋"/>
          <w:b/>
          <w:bCs/>
          <w:sz w:val="30"/>
          <w:szCs w:val="30"/>
        </w:rPr>
        <w:t>“</w:t>
      </w:r>
      <w:r>
        <w:rPr>
          <w:rFonts w:ascii="仿宋" w:eastAsia="仿宋" w:hAnsi="仿宋" w:cs="仿宋"/>
          <w:b/>
          <w:bCs/>
          <w:sz w:val="30"/>
          <w:szCs w:val="30"/>
        </w:rPr>
        <w:t>三线一单</w:t>
      </w:r>
      <w:r>
        <w:rPr>
          <w:rFonts w:ascii="仿宋" w:eastAsia="仿宋" w:hAnsi="仿宋" w:cs="仿宋"/>
          <w:b/>
          <w:bCs/>
          <w:sz w:val="30"/>
          <w:szCs w:val="30"/>
        </w:rPr>
        <w:t>”</w:t>
      </w:r>
      <w:r>
        <w:rPr>
          <w:rFonts w:ascii="仿宋" w:eastAsia="仿宋" w:hAnsi="仿宋" w:cs="仿宋"/>
          <w:b/>
          <w:bCs/>
          <w:sz w:val="30"/>
          <w:szCs w:val="30"/>
        </w:rPr>
        <w:t>符合性</w:t>
      </w:r>
    </w:p>
    <w:p w:rsidR="00A77427">
      <w:pPr>
        <w:ind w:firstLine="600"/>
      </w:pPr>
      <w:r>
        <w:rPr>
          <w:rFonts w:ascii="仿宋" w:eastAsia="仿宋" w:hAnsi="仿宋" w:cs="仿宋"/>
          <w:sz w:val="30"/>
          <w:szCs w:val="30"/>
        </w:rPr>
        <w:t>1</w:t>
      </w:r>
      <w:r>
        <w:rPr>
          <w:rFonts w:ascii="仿宋" w:eastAsia="仿宋" w:hAnsi="仿宋" w:cs="仿宋"/>
          <w:sz w:val="30"/>
          <w:szCs w:val="30"/>
        </w:rPr>
        <w:t>、生态保护红线：充电桩项目用地性质为建设用地，不在主导生态功能区范围内，且不在当地饮用水水源区、风景区、自然保护区等生态保护区内，符合生态保护红线要求。</w:t>
      </w:r>
    </w:p>
    <w:p w:rsidR="00A77427">
      <w:pPr>
        <w:ind w:firstLine="600"/>
      </w:pPr>
      <w:r>
        <w:rPr>
          <w:rFonts w:ascii="仿宋" w:eastAsia="仿宋" w:hAnsi="仿宋" w:cs="仿宋"/>
          <w:sz w:val="30"/>
          <w:szCs w:val="30"/>
        </w:rPr>
        <w:t>2</w:t>
      </w:r>
      <w:r>
        <w:rPr>
          <w:rFonts w:ascii="仿宋" w:eastAsia="仿宋" w:hAnsi="仿宋" w:cs="仿宋"/>
          <w:sz w:val="30"/>
          <w:szCs w:val="30"/>
        </w:rPr>
        <w:t>、环境质量底线：该项目建设区域环境质量不低于项目所在地环境功能区划要求，有一定的环境容量，符合环境质量底线要求。</w:t>
      </w:r>
    </w:p>
    <w:p w:rsidR="00A77427">
      <w:pPr>
        <w:ind w:firstLine="600"/>
      </w:pPr>
      <w:r>
        <w:rPr>
          <w:rFonts w:ascii="仿宋" w:eastAsia="仿宋" w:hAnsi="仿宋" w:cs="仿宋"/>
          <w:sz w:val="30"/>
          <w:szCs w:val="30"/>
        </w:rPr>
        <w:t>3</w:t>
      </w:r>
      <w:r>
        <w:rPr>
          <w:rFonts w:ascii="仿宋" w:eastAsia="仿宋" w:hAnsi="仿宋" w:cs="仿宋"/>
          <w:sz w:val="30"/>
          <w:szCs w:val="30"/>
        </w:rPr>
        <w:t>、资源利用上线：项目营运过程消耗一定的电能、水，资源消耗量相</w:t>
      </w:r>
      <w:r>
        <w:rPr>
          <w:rFonts w:ascii="仿宋" w:eastAsia="仿宋" w:hAnsi="仿宋" w:cs="仿宋"/>
          <w:sz w:val="30"/>
          <w:szCs w:val="30"/>
        </w:rPr>
        <w:t>对于区域资源利用总量较少，符合资源利用上线要求。</w:t>
      </w:r>
    </w:p>
    <w:p w:rsidR="00A77427">
      <w:pPr>
        <w:ind w:firstLine="600"/>
      </w:pPr>
      <w:r>
        <w:rPr>
          <w:rFonts w:ascii="仿宋" w:eastAsia="仿宋" w:hAnsi="仿宋" w:cs="仿宋"/>
          <w:sz w:val="30"/>
          <w:szCs w:val="30"/>
        </w:rPr>
        <w:t>4</w:t>
      </w:r>
      <w:r>
        <w:rPr>
          <w:rFonts w:ascii="仿宋" w:eastAsia="仿宋" w:hAnsi="仿宋" w:cs="仿宋"/>
          <w:sz w:val="30"/>
          <w:szCs w:val="30"/>
        </w:rPr>
        <w:t>、环境准入负面清单：该项目所在地无环境准入负面清单，项目采取环境保护措施后，废气、废水、噪声均可达标排放，固体废物能够得到合理处置，不会产生二次污染。</w:t>
      </w:r>
    </w:p>
    <w:p w:rsidR="00A77427">
      <w:pPr>
        <w:ind w:firstLine="600"/>
      </w:pPr>
      <w:r>
        <w:rPr>
          <w:rFonts w:ascii="黑体" w:eastAsia="黑体" w:hAnsi="黑体" w:cs="黑体"/>
          <w:b/>
          <w:bCs/>
          <w:sz w:val="32"/>
          <w:szCs w:val="32"/>
        </w:rPr>
        <w:t>十一、项目评价</w:t>
      </w:r>
    </w:p>
    <w:p w:rsidR="00A77427">
      <w:pPr>
        <w:ind w:firstLine="600"/>
      </w:pPr>
      <w:r>
        <w:rPr>
          <w:rFonts w:ascii="仿宋" w:eastAsia="仿宋" w:hAnsi="仿宋" w:cs="仿宋"/>
          <w:sz w:val="30"/>
          <w:szCs w:val="30"/>
        </w:rPr>
        <w:t>1</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（集团）有限公司为适应国内外市场需求，拟建</w:t>
      </w:r>
      <w:r>
        <w:rPr>
          <w:rFonts w:ascii="仿宋" w:eastAsia="仿宋" w:hAnsi="仿宋" w:cs="仿宋"/>
          <w:sz w:val="30"/>
          <w:szCs w:val="30"/>
        </w:rPr>
        <w:t>“</w:t>
      </w:r>
      <w:r>
        <w:rPr>
          <w:rFonts w:ascii="仿宋" w:eastAsia="仿宋" w:hAnsi="仿宋" w:cs="仿宋"/>
          <w:sz w:val="30"/>
          <w:szCs w:val="30"/>
        </w:rPr>
        <w:t>充电桩项目</w:t>
      </w:r>
      <w:r>
        <w:rPr>
          <w:rFonts w:ascii="仿宋" w:eastAsia="仿宋" w:hAnsi="仿宋" w:cs="仿宋"/>
          <w:sz w:val="30"/>
          <w:szCs w:val="30"/>
        </w:rPr>
        <w:t>”</w:t>
      </w:r>
      <w:r>
        <w:rPr>
          <w:rFonts w:ascii="仿宋" w:eastAsia="仿宋" w:hAnsi="仿宋" w:cs="仿宋"/>
          <w:sz w:val="30"/>
          <w:szCs w:val="30"/>
        </w:rPr>
        <w:t>，本期工程项目的建设能够有力促进某某工业新城经济发展，为社会提供就业职位</w:t>
      </w:r>
      <w:r>
        <w:rPr>
          <w:rFonts w:ascii="仿宋" w:eastAsia="仿宋" w:hAnsi="仿宋" w:cs="仿宋"/>
          <w:sz w:val="30"/>
          <w:szCs w:val="30"/>
        </w:rPr>
        <w:t>282</w:t>
      </w:r>
      <w:r>
        <w:rPr>
          <w:rFonts w:ascii="仿宋" w:eastAsia="仿宋" w:hAnsi="仿宋" w:cs="仿宋"/>
          <w:sz w:val="30"/>
          <w:szCs w:val="30"/>
        </w:rPr>
        <w:t>个，达产年纳税总额</w:t>
      </w:r>
      <w:r>
        <w:rPr>
          <w:rFonts w:ascii="仿宋" w:eastAsia="仿宋" w:hAnsi="仿宋" w:cs="仿宋"/>
          <w:sz w:val="30"/>
          <w:szCs w:val="30"/>
        </w:rPr>
        <w:t>1694.35</w:t>
      </w:r>
      <w:r>
        <w:rPr>
          <w:rFonts w:ascii="仿宋" w:eastAsia="仿宋" w:hAnsi="仿宋" w:cs="仿宋"/>
          <w:sz w:val="30"/>
          <w:szCs w:val="30"/>
        </w:rPr>
        <w:t>万元，可以促进某某工业新城区域经济的繁荣发展和社会稳定，为地方财政收入做出积极的贡献。</w:t>
      </w:r>
    </w:p>
    <w:p w:rsidR="00A77427">
      <w:pPr>
        <w:ind w:firstLine="600"/>
        <w:sectPr w:rsidSect="00A02F19">
          <w:headerReference w:type="even" r:id="rId52"/>
          <w:headerReference w:type="default" r:id="rId53"/>
          <w:footerReference w:type="even" r:id="rId54"/>
          <w:footerReference w:type="default" r:id="rId55"/>
          <w:headerReference w:type="first" r:id="rId56"/>
          <w:footerReference w:type="first" r:id="rId57"/>
          <w:type w:val="nextPage"/>
          <w:pgSz w:w="12240" w:h="15840"/>
          <w:pgMar w:top="1800" w:right="1200" w:bottom="1200" w:left="1200" w:header="720" w:footer="720" w:gutter="0"/>
          <w:pgNumType w:start="9"/>
          <w:cols w:space="720"/>
          <w:titlePg w:val="0"/>
          <w:docGrid w:linePitch="360"/>
        </w:sectPr>
      </w:pPr>
      <w:r>
        <w:rPr>
          <w:rFonts w:ascii="仿宋" w:eastAsia="仿宋" w:hAnsi="仿宋" w:cs="仿宋"/>
          <w:sz w:val="30"/>
          <w:szCs w:val="30"/>
        </w:rPr>
        <w:t>2</w:t>
      </w:r>
      <w:r>
        <w:rPr>
          <w:rFonts w:ascii="仿宋" w:eastAsia="仿宋" w:hAnsi="仿宋" w:cs="仿宋"/>
          <w:sz w:val="30"/>
          <w:szCs w:val="30"/>
        </w:rPr>
        <w:t>、项目达产年投资利润率</w:t>
      </w:r>
      <w:r>
        <w:rPr>
          <w:rFonts w:ascii="仿宋" w:eastAsia="仿宋" w:hAnsi="仿宋" w:cs="仿宋"/>
          <w:sz w:val="30"/>
          <w:szCs w:val="30"/>
        </w:rPr>
        <w:t>48</w:t>
      </w:r>
      <w:r>
        <w:rPr>
          <w:rFonts w:ascii="仿宋" w:eastAsia="仿宋" w:hAnsi="仿宋" w:cs="仿宋"/>
          <w:sz w:val="30"/>
          <w:szCs w:val="30"/>
        </w:rPr>
        <w:t>.49%</w:t>
      </w:r>
      <w:r>
        <w:rPr>
          <w:rFonts w:ascii="仿宋" w:eastAsia="仿宋" w:hAnsi="仿宋" w:cs="仿宋"/>
          <w:sz w:val="30"/>
          <w:szCs w:val="30"/>
        </w:rPr>
        <w:t>，投资利税率</w:t>
      </w:r>
      <w:r>
        <w:rPr>
          <w:rFonts w:ascii="仿宋" w:eastAsia="仿宋" w:hAnsi="仿宋" w:cs="仿宋"/>
          <w:sz w:val="30"/>
          <w:szCs w:val="30"/>
        </w:rPr>
        <w:t>57.24%</w:t>
      </w:r>
      <w:r>
        <w:rPr>
          <w:rFonts w:ascii="仿宋" w:eastAsia="仿宋" w:hAnsi="仿宋" w:cs="仿宋"/>
          <w:sz w:val="30"/>
          <w:szCs w:val="30"/>
        </w:rPr>
        <w:t>，全部投资回报率</w:t>
      </w:r>
      <w:r>
        <w:rPr>
          <w:rFonts w:ascii="仿宋" w:eastAsia="仿宋" w:hAnsi="仿宋" w:cs="仿宋"/>
          <w:sz w:val="30"/>
          <w:szCs w:val="30"/>
        </w:rPr>
        <w:t>36.37%</w:t>
      </w:r>
      <w:r>
        <w:rPr>
          <w:rFonts w:ascii="仿宋" w:eastAsia="仿宋" w:hAnsi="仿宋" w:cs="仿宋"/>
          <w:sz w:val="30"/>
          <w:szCs w:val="30"/>
        </w:rPr>
        <w:t>，全部投资回收期</w:t>
      </w:r>
      <w:r>
        <w:rPr>
          <w:rFonts w:ascii="仿宋" w:eastAsia="仿宋" w:hAnsi="仿宋" w:cs="仿宋"/>
          <w:sz w:val="30"/>
          <w:szCs w:val="30"/>
        </w:rPr>
        <w:t>4.25</w:t>
      </w:r>
      <w:r>
        <w:rPr>
          <w:rFonts w:ascii="仿宋" w:eastAsia="仿宋" w:hAnsi="仿宋" w:cs="仿宋"/>
          <w:sz w:val="30"/>
          <w:szCs w:val="30"/>
        </w:rPr>
        <w:t>年，固定资产投资回收期</w:t>
      </w:r>
      <w:r>
        <w:rPr>
          <w:rFonts w:ascii="仿宋" w:eastAsia="仿宋" w:hAnsi="仿宋" w:cs="仿宋"/>
          <w:sz w:val="30"/>
          <w:szCs w:val="30"/>
        </w:rPr>
        <w:t>4.25</w:t>
      </w:r>
      <w:r>
        <w:rPr>
          <w:rFonts w:ascii="仿宋" w:eastAsia="仿宋" w:hAnsi="仿宋" w:cs="仿宋"/>
          <w:sz w:val="30"/>
          <w:szCs w:val="30"/>
        </w:rPr>
        <w:t>年（含建设期），项目具有较强的盈利能力和抗风险能力。</w:t>
      </w:r>
    </w:p>
    <w:p w:rsidR="00A77427">
      <w:pPr>
        <w:ind w:firstLine="600"/>
      </w:pPr>
      <w:r>
        <w:rPr>
          <w:rFonts w:ascii="仿宋" w:eastAsia="仿宋" w:hAnsi="仿宋" w:cs="仿宋"/>
          <w:sz w:val="30"/>
          <w:szCs w:val="30"/>
        </w:rPr>
        <w:t>3</w:t>
      </w:r>
      <w:r>
        <w:rPr>
          <w:rFonts w:ascii="仿宋" w:eastAsia="仿宋" w:hAnsi="仿宋" w:cs="仿宋"/>
          <w:sz w:val="30"/>
          <w:szCs w:val="30"/>
        </w:rPr>
        <w:t>、制造业创新中心建设。报告强调要鼓励民营企业积极参与制造业创新中心建设。目前，新能源汽车动力电池和增材制造国家制造业创新中心已挂牌成立，其他领域的创新中心也在积极筹备中。同时，各地区也选择重点产业优势领域，创建制造业创新中心，鼓励由具有业界影响力的民营企业牵头，以资本为纽带，联合具有较强研发能力的高校、具有行业领先地位的科研院所或能够整合区</w:t>
      </w:r>
      <w:r>
        <w:rPr>
          <w:rFonts w:ascii="仿宋" w:eastAsia="仿宋" w:hAnsi="仿宋" w:cs="仿宋"/>
          <w:sz w:val="30"/>
          <w:szCs w:val="30"/>
        </w:rPr>
        <w:t>域服务的产业园区平台，探索多种产学研协同组建模式，建设省级制造业创新中心，重点围绕区域性重大技术需求，探索实现多元化投资、多样化模式和市场化运作，形成新型研发机构。</w:t>
      </w:r>
    </w:p>
    <w:p w:rsidR="00A77427">
      <w:pPr>
        <w:ind w:firstLine="600"/>
      </w:pPr>
      <w:r>
        <w:rPr>
          <w:rFonts w:ascii="黑体" w:eastAsia="黑体" w:hAnsi="黑体" w:cs="黑体"/>
          <w:b/>
          <w:bCs/>
          <w:sz w:val="32"/>
          <w:szCs w:val="32"/>
        </w:rPr>
        <w:t>十二、主要经济指标</w:t>
      </w:r>
      <w:r>
        <w:br/>
      </w:r>
    </w:p>
    <w:p w:rsidR="00A77427">
      <w:pPr>
        <w:jc w:val="center"/>
      </w:pP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995B51" w:rsidRPr="00722E63">
            <w:r w:rsidRPr="00722E63">
              <w:rPr>
                <w:rFonts w:ascii="仿宋" w:eastAsia="仿宋" w:hAnsi="仿宋"/>
                <w:b/>
              </w:rPr>
              <w:t>序号</w:t>
            </w:r>
          </w:p>
        </w:tc>
        <w:tc>
          <w:tcPr>
            <w:tcW w:w="2000" w:type="dxa"/>
            <w:shd w:val="clear" w:color="auto" w:fill="auto"/>
            <w:vAlign w:val="center"/>
          </w:tcPr>
          <w:p w:rsidR="00995B51" w:rsidRPr="00722E63">
            <w:r w:rsidRPr="00722E63">
              <w:rPr>
                <w:rFonts w:ascii="仿宋" w:eastAsia="仿宋" w:hAnsi="仿宋"/>
                <w:b/>
              </w:rPr>
              <w:t>项目</w:t>
            </w:r>
          </w:p>
        </w:tc>
        <w:tc>
          <w:tcPr>
            <w:tcW w:w="2000" w:type="dxa"/>
            <w:shd w:val="clear" w:color="auto" w:fill="auto"/>
            <w:vAlign w:val="center"/>
          </w:tcPr>
          <w:p w:rsidR="00995B51" w:rsidRPr="00722E63">
            <w:r w:rsidRPr="00722E63">
              <w:rPr>
                <w:rFonts w:ascii="仿宋" w:eastAsia="仿宋" w:hAnsi="仿宋"/>
                <w:b/>
              </w:rPr>
              <w:t>单位</w:t>
            </w:r>
          </w:p>
        </w:tc>
        <w:tc>
          <w:tcPr>
            <w:tcW w:w="2000" w:type="dxa"/>
            <w:shd w:val="clear" w:color="auto" w:fill="auto"/>
            <w:vAlign w:val="center"/>
          </w:tcPr>
          <w:p w:rsidR="00995B51" w:rsidRPr="00722E63">
            <w:r w:rsidRPr="00722E63">
              <w:rPr>
                <w:rFonts w:ascii="仿宋" w:eastAsia="仿宋" w:hAnsi="仿宋"/>
                <w:b/>
              </w:rPr>
              <w:t>指标</w:t>
            </w:r>
          </w:p>
        </w:tc>
        <w:tc>
          <w:tcPr>
            <w:tcW w:w="2000" w:type="dxa"/>
            <w:shd w:val="clear" w:color="auto" w:fill="auto"/>
            <w:vAlign w:val="center"/>
          </w:tcPr>
          <w:p w:rsidR="00995B51" w:rsidRPr="00722E63">
            <w:r w:rsidRPr="00722E63">
              <w:rPr>
                <w:rFonts w:ascii="仿宋" w:eastAsia="仿宋" w:hAnsi="仿宋"/>
                <w:b/>
              </w:rPr>
              <w:t>备注</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占地面积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25459.39</w:t>
            </w:r>
          </w:p>
        </w:tc>
        <w:tc>
          <w:tcPr>
            <w:tcW w:w="0" w:type="dxa"/>
            <w:shd w:val="clear" w:color="auto" w:fill="auto"/>
            <w:vAlign w:val="center"/>
          </w:tcPr>
          <w:p w:rsidR="00995B51" w:rsidRPr="00722E63">
            <w:r w:rsidRPr="00722E63">
              <w:rPr>
                <w:rFonts w:ascii="仿宋" w:eastAsia="仿宋" w:hAnsi="仿宋"/>
                <w:sz w:val="20"/>
                <w:szCs w:val="20"/>
              </w:rPr>
              <w:t>38.17</w:t>
            </w:r>
            <w:r w:rsidRPr="00722E63">
              <w:rPr>
                <w:rFonts w:ascii="仿宋" w:eastAsia="仿宋" w:hAnsi="仿宋"/>
                <w:sz w:val="20"/>
                <w:szCs w:val="20"/>
              </w:rPr>
              <w:t>亩</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容积率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1.60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建筑系数</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65.57%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投资强度</w:t>
            </w:r>
          </w:p>
        </w:tc>
        <w:tc>
          <w:tcPr>
            <w:tcW w:w="0" w:type="dxa"/>
            <w:shd w:val="clear" w:color="auto" w:fill="auto"/>
            <w:vAlign w:val="center"/>
          </w:tcPr>
          <w:p w:rsidR="00995B51" w:rsidRPr="00722E63">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995B51" w:rsidRPr="00722E63">
            <w:r w:rsidRPr="00722E63">
              <w:rPr>
                <w:rFonts w:ascii="仿宋" w:eastAsia="仿宋" w:hAnsi="仿宋"/>
                <w:sz w:val="20"/>
                <w:szCs w:val="20"/>
              </w:rPr>
              <w:t>163.17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1.4</w:t>
            </w:r>
          </w:p>
        </w:tc>
        <w:tc>
          <w:tcPr>
            <w:tcW w:w="0" w:type="dxa"/>
            <w:shd w:val="clear" w:color="auto" w:fill="auto"/>
            <w:vAlign w:val="center"/>
          </w:tcPr>
          <w:p w:rsidR="00995B51" w:rsidRPr="00722E63">
            <w:r w:rsidRPr="00722E63">
              <w:rPr>
                <w:rFonts w:ascii="仿宋" w:eastAsia="仿宋" w:hAnsi="仿宋"/>
                <w:sz w:val="20"/>
                <w:szCs w:val="20"/>
              </w:rPr>
              <w:t>基底面积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16693.72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1.5</w:t>
            </w:r>
          </w:p>
        </w:tc>
        <w:tc>
          <w:tcPr>
            <w:tcW w:w="0" w:type="dxa"/>
            <w:shd w:val="clear" w:color="auto" w:fill="auto"/>
            <w:vAlign w:val="center"/>
          </w:tcPr>
          <w:p w:rsidR="00995B51" w:rsidRPr="00722E63">
            <w:r w:rsidRPr="00722E63">
              <w:rPr>
                <w:rFonts w:ascii="仿宋" w:eastAsia="仿宋" w:hAnsi="仿宋"/>
                <w:sz w:val="20"/>
                <w:szCs w:val="20"/>
              </w:rPr>
              <w:t>总建筑面积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40735.02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1.6</w:t>
            </w:r>
          </w:p>
        </w:tc>
        <w:tc>
          <w:tcPr>
            <w:tcW w:w="0" w:type="dxa"/>
            <w:shd w:val="clear" w:color="auto" w:fill="auto"/>
            <w:vAlign w:val="center"/>
          </w:tcPr>
          <w:p w:rsidR="00995B51" w:rsidRPr="00722E63">
            <w:r w:rsidRPr="00722E63">
              <w:rPr>
                <w:rFonts w:ascii="仿宋" w:eastAsia="仿宋" w:hAnsi="仿宋"/>
                <w:sz w:val="20"/>
                <w:szCs w:val="20"/>
              </w:rPr>
              <w:t>绿化面积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2735.75</w:t>
            </w:r>
          </w:p>
        </w:tc>
        <w:tc>
          <w:tcPr>
            <w:tcW w:w="0" w:type="dxa"/>
            <w:shd w:val="clear" w:color="auto" w:fill="auto"/>
            <w:vAlign w:val="center"/>
          </w:tcPr>
          <w:p w:rsidR="00995B51" w:rsidRPr="00722E63">
            <w:r w:rsidRPr="00722E63">
              <w:rPr>
                <w:rFonts w:ascii="仿宋" w:eastAsia="仿宋" w:hAnsi="仿宋"/>
                <w:sz w:val="20"/>
                <w:szCs w:val="20"/>
              </w:rPr>
              <w:t>绿化率</w:t>
            </w:r>
            <w:r w:rsidRPr="00722E63">
              <w:rPr>
                <w:rFonts w:ascii="仿宋" w:eastAsia="仿宋" w:hAnsi="仿宋"/>
                <w:sz w:val="20"/>
                <w:szCs w:val="20"/>
              </w:rPr>
              <w:t>6.72%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总投资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8119.42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固定资产投资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6228.20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2.1.1</w:t>
            </w:r>
          </w:p>
        </w:tc>
        <w:tc>
          <w:tcPr>
            <w:tcW w:w="0" w:type="dxa"/>
            <w:shd w:val="clear" w:color="auto" w:fill="auto"/>
            <w:vAlign w:val="center"/>
          </w:tcPr>
          <w:p w:rsidR="00995B51" w:rsidRPr="00722E63">
            <w:r w:rsidRPr="00722E63">
              <w:rPr>
                <w:rFonts w:ascii="仿宋" w:eastAsia="仿宋" w:hAnsi="仿宋"/>
                <w:sz w:val="20"/>
                <w:szCs w:val="20"/>
              </w:rPr>
              <w:t>土建工程投资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2935.81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2.1.1.1</w:t>
            </w:r>
          </w:p>
        </w:tc>
        <w:tc>
          <w:tcPr>
            <w:tcW w:w="0" w:type="dxa"/>
            <w:shd w:val="clear" w:color="auto" w:fill="auto"/>
            <w:vAlign w:val="center"/>
          </w:tcPr>
          <w:p w:rsidR="00995B51" w:rsidRPr="00722E63">
            <w:r w:rsidRPr="00722E63">
              <w:rPr>
                <w:rFonts w:ascii="仿宋" w:eastAsia="仿宋" w:hAnsi="仿宋"/>
                <w:sz w:val="20"/>
                <w:szCs w:val="20"/>
              </w:rPr>
              <w:t>土建工程投资占比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36.16%</w:t>
            </w:r>
          </w:p>
        </w:tc>
        <w:tc>
          <w:tcPr>
            <w:tcW w:w="0" w:type="dxa"/>
            <w:shd w:val="clear" w:color="auto" w:fill="auto"/>
            <w:vAlign w:val="center"/>
          </w:tcPr>
          <w:p w:rsidR="00995B51" w:rsidRPr="00722E63"/>
        </w:tc>
      </w:tr>
    </w:tbl>
    <w:p>
      <w:pPr>
        <w:sectPr w:rsidSect="00A02F19">
          <w:headerReference w:type="even" r:id="rId58"/>
          <w:headerReference w:type="default" r:id="rId59"/>
          <w:footerReference w:type="even" r:id="rId60"/>
          <w:footerReference w:type="default" r:id="rId61"/>
          <w:headerReference w:type="first" r:id="rId62"/>
          <w:footerReference w:type="first" r:id="rId63"/>
          <w:type w:val="nextPage"/>
          <w:pgSz w:w="12240" w:h="15840"/>
          <w:pgMar w:top="1800" w:right="1200" w:bottom="1200" w:left="1200" w:header="720" w:footer="720" w:gutter="0"/>
          <w:pgNumType w:start="10"/>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2.1.2</w:t>
            </w:r>
          </w:p>
        </w:tc>
        <w:tc>
          <w:tcPr>
            <w:tcW w:w="0" w:type="dxa"/>
            <w:shd w:val="clear" w:color="auto" w:fill="auto"/>
            <w:vAlign w:val="center"/>
          </w:tcPr>
          <w:p w:rsidR="00995B51" w:rsidRPr="00722E63">
            <w:r w:rsidRPr="00722E63">
              <w:rPr>
                <w:rFonts w:ascii="仿宋" w:eastAsia="仿宋" w:hAnsi="仿宋"/>
                <w:sz w:val="20"/>
                <w:szCs w:val="20"/>
              </w:rPr>
              <w:t>设备投资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3021.93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2.1.2.1</w:t>
            </w:r>
          </w:p>
        </w:tc>
        <w:tc>
          <w:tcPr>
            <w:tcW w:w="0" w:type="dxa"/>
            <w:shd w:val="clear" w:color="auto" w:fill="auto"/>
            <w:vAlign w:val="center"/>
          </w:tcPr>
          <w:p w:rsidR="00995B51" w:rsidRPr="00722E63">
            <w:r w:rsidRPr="00722E63">
              <w:rPr>
                <w:rFonts w:ascii="仿宋" w:eastAsia="仿宋" w:hAnsi="仿宋"/>
                <w:sz w:val="20"/>
                <w:szCs w:val="20"/>
              </w:rPr>
              <w:t>设备投资占比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37.22%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2.1.3</w:t>
            </w:r>
          </w:p>
        </w:tc>
        <w:tc>
          <w:tcPr>
            <w:tcW w:w="0" w:type="dxa"/>
            <w:shd w:val="clear" w:color="auto" w:fill="auto"/>
            <w:vAlign w:val="center"/>
          </w:tcPr>
          <w:p w:rsidR="00995B51" w:rsidRPr="00722E63">
            <w:r w:rsidRPr="00722E63">
              <w:rPr>
                <w:rFonts w:ascii="仿宋" w:eastAsia="仿宋" w:hAnsi="仿宋"/>
                <w:sz w:val="20"/>
                <w:szCs w:val="20"/>
              </w:rPr>
              <w:t>其它投资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270.46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2.1.3.1</w:t>
            </w:r>
          </w:p>
        </w:tc>
        <w:tc>
          <w:tcPr>
            <w:tcW w:w="0" w:type="dxa"/>
            <w:shd w:val="clear" w:color="auto" w:fill="auto"/>
            <w:vAlign w:val="center"/>
          </w:tcPr>
          <w:p w:rsidR="00995B51" w:rsidRPr="00722E63">
            <w:r w:rsidRPr="00722E63">
              <w:rPr>
                <w:rFonts w:ascii="仿宋" w:eastAsia="仿宋" w:hAnsi="仿宋"/>
                <w:sz w:val="20"/>
                <w:szCs w:val="20"/>
              </w:rPr>
              <w:t>其它投资占比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3.33%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2.1.4</w:t>
            </w:r>
          </w:p>
        </w:tc>
        <w:tc>
          <w:tcPr>
            <w:tcW w:w="0" w:type="dxa"/>
            <w:shd w:val="clear" w:color="auto" w:fill="auto"/>
            <w:vAlign w:val="center"/>
          </w:tcPr>
          <w:p w:rsidR="00995B51" w:rsidRPr="00722E63">
            <w:r w:rsidRPr="00722E63">
              <w:rPr>
                <w:rFonts w:ascii="仿宋" w:eastAsia="仿宋" w:hAnsi="仿宋"/>
                <w:sz w:val="20"/>
                <w:szCs w:val="20"/>
              </w:rPr>
              <w:t>固定资产投资占比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76.71%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流动资金</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1891.22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2.2.1</w:t>
            </w:r>
          </w:p>
        </w:tc>
        <w:tc>
          <w:tcPr>
            <w:tcW w:w="0" w:type="dxa"/>
            <w:shd w:val="clear" w:color="auto" w:fill="auto"/>
            <w:vAlign w:val="center"/>
          </w:tcPr>
          <w:p w:rsidR="00995B51" w:rsidRPr="00722E63">
            <w:r w:rsidRPr="00722E63">
              <w:rPr>
                <w:rFonts w:ascii="仿宋" w:eastAsia="仿宋" w:hAnsi="仿宋"/>
                <w:sz w:val="20"/>
                <w:szCs w:val="20"/>
              </w:rPr>
              <w:t>流动资金占比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23.29%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16046.00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总成本</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12108.84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3937.16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p>
        </w:tc>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2952.87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p>
        </w:tc>
        <w:tc>
          <w:tcPr>
            <w:tcW w:w="0" w:type="dxa"/>
            <w:shd w:val="clear" w:color="auto" w:fill="auto"/>
            <w:vAlign w:val="center"/>
          </w:tcPr>
          <w:p w:rsidR="00995B51" w:rsidRPr="00722E63">
            <w:r w:rsidRPr="00722E63">
              <w:rPr>
                <w:rFonts w:ascii="仿宋" w:eastAsia="仿宋" w:hAnsi="仿宋"/>
                <w:sz w:val="20"/>
                <w:szCs w:val="20"/>
              </w:rPr>
              <w:t>所得税</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8</w:t>
            </w:r>
          </w:p>
        </w:tc>
        <w:tc>
          <w:tcPr>
            <w:tcW w:w="0" w:type="dxa"/>
            <w:shd w:val="clear" w:color="auto" w:fill="auto"/>
            <w:vAlign w:val="center"/>
          </w:tcPr>
          <w:p w:rsidR="00995B51" w:rsidRPr="00722E63">
            <w:r w:rsidRPr="00722E63">
              <w:rPr>
                <w:rFonts w:ascii="仿宋" w:eastAsia="仿宋" w:hAnsi="仿宋"/>
                <w:sz w:val="20"/>
                <w:szCs w:val="20"/>
              </w:rPr>
              <w:t>增值税</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543.06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9</w:t>
            </w:r>
          </w:p>
        </w:tc>
        <w:tc>
          <w:tcPr>
            <w:tcW w:w="0" w:type="dxa"/>
            <w:shd w:val="clear" w:color="auto" w:fill="auto"/>
            <w:vAlign w:val="center"/>
          </w:tcPr>
          <w:p w:rsidR="00995B51" w:rsidRPr="00722E63">
            <w:r w:rsidRPr="00722E63">
              <w:rPr>
                <w:rFonts w:ascii="仿宋" w:eastAsia="仿宋" w:hAnsi="仿宋"/>
                <w:sz w:val="20"/>
                <w:szCs w:val="20"/>
              </w:rPr>
              <w:t>税金及附加</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167.00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10</w:t>
            </w:r>
          </w:p>
        </w:tc>
        <w:tc>
          <w:tcPr>
            <w:tcW w:w="0" w:type="dxa"/>
            <w:shd w:val="clear" w:color="auto" w:fill="auto"/>
            <w:vAlign w:val="center"/>
          </w:tcPr>
          <w:p w:rsidR="00995B51" w:rsidRPr="00722E63">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1694.35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利税总额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4647.22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投资利润率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48.49%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投资利税率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57.24%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14</w:t>
            </w:r>
          </w:p>
        </w:tc>
        <w:tc>
          <w:tcPr>
            <w:tcW w:w="0" w:type="dxa"/>
            <w:shd w:val="clear" w:color="auto" w:fill="auto"/>
            <w:vAlign w:val="center"/>
          </w:tcPr>
          <w:p w:rsidR="00995B51" w:rsidRPr="00722E63">
            <w:r w:rsidRPr="00722E63">
              <w:rPr>
                <w:rFonts w:ascii="仿宋" w:eastAsia="仿宋" w:hAnsi="仿宋"/>
                <w:sz w:val="20"/>
                <w:szCs w:val="20"/>
              </w:rPr>
              <w:t>投资回报率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36.37%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15</w:t>
            </w:r>
          </w:p>
        </w:tc>
        <w:tc>
          <w:tcPr>
            <w:tcW w:w="0" w:type="dxa"/>
            <w:shd w:val="clear" w:color="auto" w:fill="auto"/>
            <w:vAlign w:val="center"/>
          </w:tcPr>
          <w:p w:rsidR="00995B51" w:rsidRPr="00722E63">
            <w:r w:rsidRPr="00722E63">
              <w:rPr>
                <w:rFonts w:ascii="仿宋" w:eastAsia="仿宋" w:hAnsi="仿宋"/>
                <w:sz w:val="20"/>
                <w:szCs w:val="20"/>
              </w:rPr>
              <w:t>回收期</w:t>
            </w:r>
          </w:p>
        </w:tc>
        <w:tc>
          <w:tcPr>
            <w:tcW w:w="0" w:type="dxa"/>
            <w:shd w:val="clear" w:color="auto" w:fill="auto"/>
            <w:vAlign w:val="center"/>
          </w:tcPr>
          <w:p w:rsidR="00995B51" w:rsidRPr="00722E63">
            <w:r w:rsidRPr="00722E63">
              <w:rPr>
                <w:rFonts w:ascii="仿宋" w:eastAsia="仿宋" w:hAnsi="仿宋"/>
                <w:sz w:val="20"/>
                <w:szCs w:val="20"/>
              </w:rPr>
              <w:t>年</w:t>
            </w:r>
          </w:p>
        </w:tc>
        <w:tc>
          <w:tcPr>
            <w:tcW w:w="0" w:type="dxa"/>
            <w:shd w:val="clear" w:color="auto" w:fill="auto"/>
            <w:vAlign w:val="center"/>
          </w:tcPr>
          <w:p w:rsidR="00995B51" w:rsidRPr="00722E63">
            <w:r w:rsidRPr="00722E63">
              <w:rPr>
                <w:rFonts w:ascii="仿宋" w:eastAsia="仿宋" w:hAnsi="仿宋"/>
                <w:sz w:val="20"/>
                <w:szCs w:val="20"/>
              </w:rPr>
              <w:t>4.25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16</w:t>
            </w:r>
          </w:p>
        </w:tc>
        <w:tc>
          <w:tcPr>
            <w:tcW w:w="0" w:type="dxa"/>
            <w:shd w:val="clear" w:color="auto" w:fill="auto"/>
            <w:vAlign w:val="center"/>
          </w:tcPr>
          <w:p w:rsidR="00995B51" w:rsidRPr="00722E63">
            <w:r w:rsidRPr="00722E63">
              <w:rPr>
                <w:rFonts w:ascii="仿宋" w:eastAsia="仿宋" w:hAnsi="仿宋"/>
                <w:sz w:val="20"/>
                <w:szCs w:val="20"/>
              </w:rPr>
              <w:t>设备数量</w:t>
            </w:r>
          </w:p>
        </w:tc>
        <w:tc>
          <w:tcPr>
            <w:tcW w:w="0" w:type="dxa"/>
            <w:shd w:val="clear" w:color="auto" w:fill="auto"/>
            <w:vAlign w:val="center"/>
          </w:tcPr>
          <w:p w:rsidR="00995B51" w:rsidRPr="00722E63">
            <w:r w:rsidRPr="00722E63">
              <w:rPr>
                <w:rFonts w:ascii="仿宋" w:eastAsia="仿宋" w:hAnsi="仿宋"/>
                <w:sz w:val="20"/>
                <w:szCs w:val="20"/>
              </w:rPr>
              <w:t>台（套）</w:t>
            </w:r>
          </w:p>
        </w:tc>
        <w:tc>
          <w:tcPr>
            <w:tcW w:w="0" w:type="dxa"/>
            <w:shd w:val="clear" w:color="auto" w:fill="auto"/>
            <w:vAlign w:val="center"/>
          </w:tcPr>
          <w:p w:rsidR="00995B51" w:rsidRPr="00722E63">
            <w:r w:rsidRPr="00722E63">
              <w:rPr>
                <w:rFonts w:ascii="仿宋" w:eastAsia="仿宋" w:hAnsi="仿宋"/>
                <w:sz w:val="20"/>
                <w:szCs w:val="20"/>
              </w:rPr>
              <w:t>122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17</w:t>
            </w:r>
          </w:p>
        </w:tc>
        <w:tc>
          <w:tcPr>
            <w:tcW w:w="0" w:type="dxa"/>
            <w:shd w:val="clear" w:color="auto" w:fill="auto"/>
            <w:vAlign w:val="center"/>
          </w:tcPr>
          <w:p w:rsidR="00995B51" w:rsidRPr="00722E63">
            <w:r w:rsidRPr="00722E63">
              <w:rPr>
                <w:rFonts w:ascii="仿宋" w:eastAsia="仿宋" w:hAnsi="仿宋"/>
                <w:sz w:val="20"/>
                <w:szCs w:val="20"/>
              </w:rPr>
              <w:t>年用电量</w:t>
            </w:r>
          </w:p>
        </w:tc>
        <w:tc>
          <w:tcPr>
            <w:tcW w:w="0" w:type="dxa"/>
            <w:shd w:val="clear" w:color="auto" w:fill="auto"/>
            <w:vAlign w:val="center"/>
          </w:tcPr>
          <w:p w:rsidR="00995B51" w:rsidRPr="00722E63">
            <w:r w:rsidRPr="00722E63">
              <w:rPr>
                <w:rFonts w:ascii="仿宋" w:eastAsia="仿宋" w:hAnsi="仿宋"/>
                <w:sz w:val="20"/>
                <w:szCs w:val="20"/>
              </w:rPr>
              <w:t>千瓦时</w:t>
            </w:r>
          </w:p>
        </w:tc>
        <w:tc>
          <w:tcPr>
            <w:tcW w:w="0" w:type="dxa"/>
            <w:shd w:val="clear" w:color="auto" w:fill="auto"/>
            <w:vAlign w:val="center"/>
          </w:tcPr>
          <w:p w:rsidR="00995B51" w:rsidRPr="00722E63">
            <w:r w:rsidRPr="00722E63">
              <w:rPr>
                <w:rFonts w:ascii="仿宋" w:eastAsia="仿宋" w:hAnsi="仿宋"/>
                <w:sz w:val="20"/>
                <w:szCs w:val="20"/>
              </w:rPr>
              <w:t>659390.06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18</w:t>
            </w:r>
          </w:p>
        </w:tc>
        <w:tc>
          <w:tcPr>
            <w:tcW w:w="0" w:type="dxa"/>
            <w:shd w:val="clear" w:color="auto" w:fill="auto"/>
            <w:vAlign w:val="center"/>
          </w:tcPr>
          <w:p w:rsidR="00995B51" w:rsidRPr="00722E63">
            <w:r w:rsidRPr="00722E63">
              <w:rPr>
                <w:rFonts w:ascii="仿宋" w:eastAsia="仿宋" w:hAnsi="仿宋"/>
                <w:sz w:val="20"/>
                <w:szCs w:val="20"/>
              </w:rPr>
              <w:t>年用水量</w:t>
            </w:r>
          </w:p>
        </w:tc>
        <w:tc>
          <w:tcPr>
            <w:tcW w:w="0" w:type="dxa"/>
            <w:shd w:val="clear" w:color="auto" w:fill="auto"/>
            <w:vAlign w:val="center"/>
          </w:tcPr>
          <w:p w:rsidR="00995B51" w:rsidRPr="00722E63">
            <w:r w:rsidRPr="00722E63">
              <w:rPr>
                <w:rFonts w:ascii="仿宋" w:eastAsia="仿宋" w:hAnsi="仿宋"/>
                <w:sz w:val="20"/>
                <w:szCs w:val="20"/>
              </w:rPr>
              <w:t>立方米</w:t>
            </w:r>
          </w:p>
        </w:tc>
        <w:tc>
          <w:tcPr>
            <w:tcW w:w="0" w:type="dxa"/>
            <w:shd w:val="clear" w:color="auto" w:fill="auto"/>
            <w:vAlign w:val="center"/>
          </w:tcPr>
          <w:p w:rsidR="00995B51" w:rsidRPr="00722E63">
            <w:r w:rsidRPr="00722E63">
              <w:rPr>
                <w:rFonts w:ascii="仿宋" w:eastAsia="仿宋" w:hAnsi="仿宋"/>
                <w:sz w:val="20"/>
                <w:szCs w:val="20"/>
              </w:rPr>
              <w:t>13704.58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19</w:t>
            </w:r>
          </w:p>
        </w:tc>
        <w:tc>
          <w:tcPr>
            <w:tcW w:w="0" w:type="dxa"/>
            <w:shd w:val="clear" w:color="auto" w:fill="auto"/>
            <w:vAlign w:val="center"/>
          </w:tcPr>
          <w:p w:rsidR="00995B51" w:rsidRPr="00722E63">
            <w:r w:rsidRPr="00722E63">
              <w:rPr>
                <w:rFonts w:ascii="仿宋" w:eastAsia="仿宋" w:hAnsi="仿宋"/>
                <w:sz w:val="20"/>
                <w:szCs w:val="20"/>
              </w:rPr>
              <w:t>总能耗</w:t>
            </w:r>
          </w:p>
        </w:tc>
        <w:tc>
          <w:tcPr>
            <w:tcW w:w="0" w:type="dxa"/>
            <w:shd w:val="clear" w:color="auto" w:fill="auto"/>
            <w:vAlign w:val="center"/>
          </w:tcPr>
          <w:p w:rsidR="00995B51" w:rsidRPr="00722E63">
            <w:r w:rsidRPr="00722E63">
              <w:rPr>
                <w:rFonts w:ascii="仿宋" w:eastAsia="仿宋" w:hAnsi="仿宋"/>
                <w:sz w:val="20"/>
                <w:szCs w:val="20"/>
              </w:rPr>
              <w:t>吨标准煤</w:t>
            </w:r>
          </w:p>
        </w:tc>
        <w:tc>
          <w:tcPr>
            <w:tcW w:w="0" w:type="dxa"/>
            <w:shd w:val="clear" w:color="auto" w:fill="auto"/>
            <w:vAlign w:val="center"/>
          </w:tcPr>
          <w:p w:rsidR="00995B51" w:rsidRPr="00722E63">
            <w:r w:rsidRPr="00722E63">
              <w:rPr>
                <w:rFonts w:ascii="仿宋" w:eastAsia="仿宋" w:hAnsi="仿宋"/>
                <w:sz w:val="20"/>
                <w:szCs w:val="20"/>
              </w:rPr>
              <w:t>82.21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20</w:t>
            </w:r>
          </w:p>
        </w:tc>
        <w:tc>
          <w:tcPr>
            <w:tcW w:w="0" w:type="dxa"/>
            <w:shd w:val="clear" w:color="auto" w:fill="auto"/>
            <w:vAlign w:val="center"/>
          </w:tcPr>
          <w:p w:rsidR="00995B51" w:rsidRPr="00722E63">
            <w:r w:rsidRPr="00722E63">
              <w:rPr>
                <w:rFonts w:ascii="仿宋" w:eastAsia="仿宋" w:hAnsi="仿宋"/>
                <w:sz w:val="20"/>
                <w:szCs w:val="20"/>
              </w:rPr>
              <w:t>节能率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25.28%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节能量</w:t>
            </w:r>
          </w:p>
        </w:tc>
        <w:tc>
          <w:tcPr>
            <w:tcW w:w="0" w:type="dxa"/>
            <w:shd w:val="clear" w:color="auto" w:fill="auto"/>
            <w:vAlign w:val="center"/>
          </w:tcPr>
          <w:p w:rsidR="00995B51" w:rsidRPr="00722E63">
            <w:r w:rsidRPr="00722E63">
              <w:rPr>
                <w:rFonts w:ascii="仿宋" w:eastAsia="仿宋" w:hAnsi="仿宋"/>
                <w:sz w:val="20"/>
                <w:szCs w:val="20"/>
              </w:rPr>
              <w:t>吨标准煤</w:t>
            </w:r>
          </w:p>
        </w:tc>
        <w:tc>
          <w:tcPr>
            <w:tcW w:w="0" w:type="dxa"/>
            <w:shd w:val="clear" w:color="auto" w:fill="auto"/>
            <w:vAlign w:val="center"/>
          </w:tcPr>
          <w:p w:rsidR="00995B51" w:rsidRPr="00722E63">
            <w:r w:rsidRPr="00722E63">
              <w:rPr>
                <w:rFonts w:ascii="仿宋" w:eastAsia="仿宋" w:hAnsi="仿宋"/>
                <w:sz w:val="20"/>
                <w:szCs w:val="20"/>
              </w:rPr>
              <w:t>30.41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员工数量</w:t>
            </w:r>
          </w:p>
        </w:tc>
        <w:tc>
          <w:tcPr>
            <w:tcW w:w="0" w:type="dxa"/>
            <w:shd w:val="clear" w:color="auto" w:fill="auto"/>
            <w:vAlign w:val="center"/>
          </w:tcPr>
          <w:p w:rsidR="00995B51" w:rsidRPr="00722E63">
            <w:r w:rsidRPr="00722E63">
              <w:rPr>
                <w:rFonts w:ascii="仿宋" w:eastAsia="仿宋" w:hAnsi="仿宋"/>
                <w:sz w:val="20"/>
                <w:szCs w:val="20"/>
              </w:rPr>
              <w:t>人</w:t>
            </w:r>
          </w:p>
        </w:tc>
        <w:tc>
          <w:tcPr>
            <w:tcW w:w="0" w:type="dxa"/>
            <w:shd w:val="clear" w:color="auto" w:fill="auto"/>
            <w:vAlign w:val="center"/>
          </w:tcPr>
          <w:p w:rsidR="00995B51" w:rsidRPr="00722E63">
            <w:r w:rsidRPr="00722E63">
              <w:rPr>
                <w:rFonts w:ascii="仿宋" w:eastAsia="仿宋" w:hAnsi="仿宋"/>
                <w:sz w:val="20"/>
                <w:szCs w:val="20"/>
              </w:rPr>
              <w:t>282</w:t>
            </w:r>
          </w:p>
        </w:tc>
        <w:tc>
          <w:tcPr>
            <w:tcW w:w="0" w:type="dxa"/>
            <w:shd w:val="clear" w:color="auto" w:fill="auto"/>
            <w:vAlign w:val="center"/>
          </w:tcPr>
          <w:p w:rsidR="00995B51" w:rsidRPr="00722E63"/>
        </w:tc>
      </w:tr>
    </w:tbl>
    <w:p>
      <w:pPr>
        <w:sectPr w:rsidSect="00A02F19">
          <w:headerReference w:type="even" r:id="rId64"/>
          <w:headerReference w:type="default" r:id="rId65"/>
          <w:footerReference w:type="even" r:id="rId66"/>
          <w:footerReference w:type="default" r:id="rId67"/>
          <w:headerReference w:type="first" r:id="rId68"/>
          <w:footerReference w:type="first" r:id="rId69"/>
          <w:type w:val="nextPage"/>
          <w:pgSz w:w="12240" w:h="15840"/>
          <w:pgMar w:top="1800" w:right="1200" w:bottom="1200" w:left="1200" w:header="720" w:footer="720" w:gutter="0"/>
          <w:pgNumType w:start="11"/>
          <w:cols w:space="720"/>
          <w:titlePg w:val="0"/>
          <w:docGrid w:linePitch="360"/>
        </w:sectPr>
      </w:pPr>
    </w:p>
    <w:p>
      <w:pPr>
        <w:sectPr w:rsidSect="00A02F19">
          <w:headerReference w:type="even" r:id="rId70"/>
          <w:headerReference w:type="default" r:id="rId71"/>
          <w:footerReference w:type="even" r:id="rId72"/>
          <w:footerReference w:type="default" r:id="rId73"/>
          <w:headerReference w:type="first" r:id="rId74"/>
          <w:footerReference w:type="first" r:id="rId75"/>
          <w:type w:val="nextPage"/>
          <w:pgSz w:w="12240" w:h="15840"/>
          <w:pgMar w:top="1800" w:right="1200" w:bottom="1200" w:left="1200" w:header="720" w:footer="720" w:gutter="0"/>
          <w:pgNumType w:start="12"/>
          <w:cols w:space="720"/>
          <w:titlePg w:val="0"/>
          <w:docGrid w:linePitch="360"/>
        </w:sectPr>
      </w:pPr>
    </w:p>
    <w:p w:rsidR="00A77427">
      <w:pPr>
        <w:jc w:val="center"/>
      </w:pPr>
      <w:r>
        <w:rPr>
          <w:rFonts w:ascii="黑体" w:eastAsia="黑体" w:hAnsi="黑体" w:cs="黑体"/>
          <w:b/>
          <w:bCs/>
          <w:sz w:val="32"/>
          <w:szCs w:val="32"/>
        </w:rPr>
        <w:t>第二章</w:t>
      </w:r>
      <w:r>
        <w:rPr>
          <w:rFonts w:ascii="黑体" w:eastAsia="黑体" w:hAnsi="黑体" w:cs="黑体"/>
          <w:b/>
          <w:bCs/>
          <w:sz w:val="32"/>
          <w:szCs w:val="32"/>
        </w:rPr>
        <w:t xml:space="preserve">  </w:t>
      </w:r>
      <w:r>
        <w:rPr>
          <w:rFonts w:ascii="黑体" w:eastAsia="黑体" w:hAnsi="黑体" w:cs="黑体"/>
          <w:b/>
          <w:bCs/>
          <w:sz w:val="32"/>
          <w:szCs w:val="32"/>
        </w:rPr>
        <w:t>项目承办单位基本情况</w:t>
      </w:r>
      <w:r>
        <w:br/>
      </w:r>
    </w:p>
    <w:p w:rsidR="00A77427">
      <w:pPr>
        <w:ind w:firstLine="600"/>
      </w:pPr>
      <w:r>
        <w:rPr>
          <w:rFonts w:ascii="黑体" w:eastAsia="黑体" w:hAnsi="黑体" w:cs="黑体"/>
          <w:b/>
          <w:bCs/>
          <w:sz w:val="32"/>
          <w:szCs w:val="32"/>
        </w:rPr>
        <w:t>一、公司简介</w:t>
      </w:r>
    </w:p>
    <w:p w:rsidR="00A77427">
      <w:pPr>
        <w:ind w:firstLine="600"/>
      </w:pPr>
      <w:r>
        <w:rPr>
          <w:rFonts w:ascii="仿宋" w:eastAsia="仿宋" w:hAnsi="仿宋" w:cs="仿宋"/>
          <w:sz w:val="30"/>
          <w:szCs w:val="30"/>
        </w:rPr>
        <w:t>公司始终坚持</w:t>
      </w:r>
      <w:r>
        <w:rPr>
          <w:rFonts w:ascii="仿宋" w:eastAsia="仿宋" w:hAnsi="仿宋" w:cs="仿宋"/>
          <w:sz w:val="30"/>
          <w:szCs w:val="30"/>
        </w:rPr>
        <w:t xml:space="preserve"> </w:t>
      </w:r>
      <w:r>
        <w:rPr>
          <w:rFonts w:ascii="仿宋" w:eastAsia="仿宋" w:hAnsi="仿宋" w:cs="仿宋"/>
          <w:sz w:val="30"/>
          <w:szCs w:val="30"/>
        </w:rPr>
        <w:t>“</w:t>
      </w:r>
      <w:r>
        <w:rPr>
          <w:rFonts w:ascii="仿宋" w:eastAsia="仿宋" w:hAnsi="仿宋" w:cs="仿宋"/>
          <w:sz w:val="30"/>
          <w:szCs w:val="30"/>
        </w:rPr>
        <w:t>服务为先、品质为本、创新为魄、共赢为道</w:t>
      </w:r>
      <w:r>
        <w:rPr>
          <w:rFonts w:ascii="仿宋" w:eastAsia="仿宋" w:hAnsi="仿宋" w:cs="仿宋"/>
          <w:sz w:val="30"/>
          <w:szCs w:val="30"/>
        </w:rPr>
        <w:t>”</w:t>
      </w:r>
      <w:r>
        <w:rPr>
          <w:rFonts w:ascii="仿宋" w:eastAsia="仿宋" w:hAnsi="仿宋" w:cs="仿宋"/>
          <w:sz w:val="30"/>
          <w:szCs w:val="30"/>
        </w:rPr>
        <w:t>的经营理念，遵循</w:t>
      </w:r>
      <w:r>
        <w:rPr>
          <w:rFonts w:ascii="仿宋" w:eastAsia="仿宋" w:hAnsi="仿宋" w:cs="仿宋"/>
          <w:sz w:val="30"/>
          <w:szCs w:val="30"/>
        </w:rPr>
        <w:t>“</w:t>
      </w:r>
      <w:r>
        <w:rPr>
          <w:rFonts w:ascii="仿宋" w:eastAsia="仿宋" w:hAnsi="仿宋" w:cs="仿宋"/>
          <w:sz w:val="30"/>
          <w:szCs w:val="30"/>
        </w:rPr>
        <w:t>以客户需求为中心，坚持高端精品战略，提高最高的服务价值</w:t>
      </w:r>
      <w:r>
        <w:rPr>
          <w:rFonts w:ascii="仿宋" w:eastAsia="仿宋" w:hAnsi="仿宋" w:cs="仿宋"/>
          <w:sz w:val="30"/>
          <w:szCs w:val="30"/>
        </w:rPr>
        <w:t>”</w:t>
      </w:r>
      <w:r>
        <w:rPr>
          <w:rFonts w:ascii="仿宋" w:eastAsia="仿宋" w:hAnsi="仿宋" w:cs="仿宋"/>
          <w:sz w:val="30"/>
          <w:szCs w:val="30"/>
        </w:rPr>
        <w:t>的服务理念，奉行</w:t>
      </w:r>
      <w:r>
        <w:rPr>
          <w:rFonts w:ascii="仿宋" w:eastAsia="仿宋" w:hAnsi="仿宋" w:cs="仿宋"/>
          <w:sz w:val="30"/>
          <w:szCs w:val="30"/>
        </w:rPr>
        <w:t>“</w:t>
      </w:r>
      <w:r>
        <w:rPr>
          <w:rFonts w:ascii="仿宋" w:eastAsia="仿宋" w:hAnsi="仿宋" w:cs="仿宋"/>
          <w:sz w:val="30"/>
          <w:szCs w:val="30"/>
        </w:rPr>
        <w:t>唯才是用，唯德重用</w:t>
      </w:r>
      <w:r>
        <w:rPr>
          <w:rFonts w:ascii="仿宋" w:eastAsia="仿宋" w:hAnsi="仿宋" w:cs="仿宋"/>
          <w:sz w:val="30"/>
          <w:szCs w:val="30"/>
        </w:rPr>
        <w:t>”</w:t>
      </w:r>
      <w:r>
        <w:rPr>
          <w:rFonts w:ascii="仿宋" w:eastAsia="仿宋" w:hAnsi="仿宋" w:cs="仿宋"/>
          <w:sz w:val="30"/>
          <w:szCs w:val="30"/>
        </w:rPr>
        <w:t>的人才理念，致力于为客户量身定制出完美解决方案，满足高端市场高品质的需求。</w:t>
      </w:r>
    </w:p>
    <w:p w:rsidR="00A77427">
      <w:pPr>
        <w:ind w:firstLine="600"/>
      </w:pPr>
      <w:r>
        <w:rPr>
          <w:rFonts w:ascii="仿宋" w:eastAsia="仿宋" w:hAnsi="仿宋" w:cs="仿宋"/>
          <w:sz w:val="30"/>
          <w:szCs w:val="30"/>
        </w:rPr>
        <w:t>公司引进世界领先的技术，汇聚跨国高科技人才以确保公司产业的稳定发展和保持长期的竞争优势。</w:t>
      </w:r>
    </w:p>
    <w:p w:rsidR="00A77427">
      <w:pPr>
        <w:ind w:firstLine="600"/>
      </w:pPr>
      <w:r>
        <w:rPr>
          <w:rFonts w:ascii="仿宋" w:eastAsia="仿宋" w:hAnsi="仿宋" w:cs="仿宋"/>
          <w:sz w:val="30"/>
          <w:szCs w:val="30"/>
        </w:rPr>
        <w:t>公司秉承</w:t>
      </w:r>
      <w:r>
        <w:rPr>
          <w:rFonts w:ascii="仿宋" w:eastAsia="仿宋" w:hAnsi="仿宋" w:cs="仿宋"/>
          <w:sz w:val="30"/>
          <w:szCs w:val="30"/>
        </w:rPr>
        <w:t>“</w:t>
      </w:r>
      <w:r>
        <w:rPr>
          <w:rFonts w:ascii="仿宋" w:eastAsia="仿宋" w:hAnsi="仿宋" w:cs="仿宋"/>
          <w:sz w:val="30"/>
          <w:szCs w:val="30"/>
        </w:rPr>
        <w:t>科技创新、诚信为本</w:t>
      </w:r>
      <w:r>
        <w:rPr>
          <w:rFonts w:ascii="仿宋" w:eastAsia="仿宋" w:hAnsi="仿宋" w:cs="仿宋"/>
          <w:sz w:val="30"/>
          <w:szCs w:val="30"/>
        </w:rPr>
        <w:t>”</w:t>
      </w:r>
      <w:r>
        <w:rPr>
          <w:rFonts w:ascii="仿宋" w:eastAsia="仿宋" w:hAnsi="仿宋" w:cs="仿宋"/>
          <w:sz w:val="30"/>
          <w:szCs w:val="30"/>
        </w:rPr>
        <w:t>的企业核心价值观，培养出一支成熟的售后服务、技术支持等方面的专业人才队伍，建立了完善的售后服务体系。快速的售后服务，有效地提高了客户的满意度，提升了客户对公司的认</w:t>
      </w:r>
      <w:r>
        <w:rPr>
          <w:rFonts w:ascii="仿宋" w:eastAsia="仿宋" w:hAnsi="仿宋" w:cs="仿宋"/>
          <w:sz w:val="30"/>
          <w:szCs w:val="30"/>
        </w:rPr>
        <w:t>知度和信任度。</w:t>
      </w:r>
    </w:p>
    <w:p w:rsidR="00A77427">
      <w:pPr>
        <w:ind w:firstLine="600"/>
      </w:pPr>
      <w:r>
        <w:rPr>
          <w:rFonts w:ascii="黑体" w:eastAsia="黑体" w:hAnsi="黑体" w:cs="黑体"/>
          <w:b/>
          <w:bCs/>
          <w:sz w:val="32"/>
          <w:szCs w:val="32"/>
        </w:rPr>
        <w:t>二、公司经营情况分析</w:t>
      </w:r>
    </w:p>
    <w:p w:rsidR="00A77427">
      <w:pPr>
        <w:ind w:firstLine="600"/>
      </w:pP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xxx</w:t>
      </w:r>
      <w:r>
        <w:rPr>
          <w:rFonts w:ascii="仿宋" w:eastAsia="仿宋" w:hAnsi="仿宋" w:cs="仿宋"/>
          <w:sz w:val="30"/>
          <w:szCs w:val="30"/>
        </w:rPr>
        <w:t>（集团）有限公司实现营业收入</w:t>
      </w:r>
      <w:r>
        <w:rPr>
          <w:rFonts w:ascii="仿宋" w:eastAsia="仿宋" w:hAnsi="仿宋" w:cs="仿宋"/>
          <w:sz w:val="30"/>
          <w:szCs w:val="30"/>
        </w:rPr>
        <w:t>15257.64</w:t>
      </w:r>
      <w:r>
        <w:rPr>
          <w:rFonts w:ascii="仿宋" w:eastAsia="仿宋" w:hAnsi="仿宋" w:cs="仿宋"/>
          <w:sz w:val="30"/>
          <w:szCs w:val="30"/>
        </w:rPr>
        <w:t>万元，同比增长</w:t>
      </w:r>
      <w:r>
        <w:rPr>
          <w:rFonts w:ascii="仿宋" w:eastAsia="仿宋" w:hAnsi="仿宋" w:cs="仿宋"/>
          <w:sz w:val="30"/>
          <w:szCs w:val="30"/>
        </w:rPr>
        <w:t>29.95%</w:t>
      </w:r>
      <w:r>
        <w:rPr>
          <w:rFonts w:ascii="仿宋" w:eastAsia="仿宋" w:hAnsi="仿宋" w:cs="仿宋"/>
          <w:sz w:val="30"/>
          <w:szCs w:val="30"/>
        </w:rPr>
        <w:t>（</w:t>
      </w:r>
      <w:r>
        <w:rPr>
          <w:rFonts w:ascii="仿宋" w:eastAsia="仿宋" w:hAnsi="仿宋" w:cs="仿宋"/>
          <w:sz w:val="30"/>
          <w:szCs w:val="30"/>
        </w:rPr>
        <w:t>3516.90</w:t>
      </w:r>
      <w:r>
        <w:rPr>
          <w:rFonts w:ascii="仿宋" w:eastAsia="仿宋" w:hAnsi="仿宋" w:cs="仿宋"/>
          <w:sz w:val="30"/>
          <w:szCs w:val="30"/>
        </w:rPr>
        <w:t>万元）。其中，主营业业务充电桩生产及销售收入为</w:t>
      </w:r>
      <w:r>
        <w:rPr>
          <w:rFonts w:ascii="仿宋" w:eastAsia="仿宋" w:hAnsi="仿宋" w:cs="仿宋"/>
          <w:sz w:val="30"/>
          <w:szCs w:val="30"/>
        </w:rPr>
        <w:t>13288.34</w:t>
      </w:r>
      <w:r>
        <w:rPr>
          <w:rFonts w:ascii="仿宋" w:eastAsia="仿宋" w:hAnsi="仿宋" w:cs="仿宋"/>
          <w:sz w:val="30"/>
          <w:szCs w:val="30"/>
        </w:rPr>
        <w:t>万元，占营业总收入的</w:t>
      </w:r>
      <w:r>
        <w:rPr>
          <w:rFonts w:ascii="仿宋" w:eastAsia="仿宋" w:hAnsi="仿宋" w:cs="仿宋"/>
          <w:sz w:val="30"/>
          <w:szCs w:val="30"/>
        </w:rPr>
        <w:t>87.09%</w:t>
      </w:r>
      <w:r>
        <w:rPr>
          <w:rFonts w:ascii="仿宋" w:eastAsia="仿宋" w:hAnsi="仿宋" w:cs="仿宋"/>
          <w:sz w:val="30"/>
          <w:szCs w:val="30"/>
        </w:rPr>
        <w:t>。</w:t>
      </w:r>
      <w:r>
        <w:br/>
      </w:r>
    </w:p>
    <w:p w:rsidR="00A77427">
      <w:pPr>
        <w:jc w:val="center"/>
      </w:pPr>
      <w:r>
        <w:rPr>
          <w:rFonts w:ascii="仿宋" w:eastAsia="仿宋" w:hAnsi="仿宋" w:cs="仿宋"/>
          <w:b/>
          <w:bCs/>
          <w:sz w:val="28"/>
          <w:szCs w:val="28"/>
        </w:rPr>
        <w:t>2018</w:t>
      </w:r>
      <w:r>
        <w:rPr>
          <w:rFonts w:ascii="仿宋" w:eastAsia="仿宋" w:hAnsi="仿宋" w:cs="仿宋"/>
          <w:b/>
          <w:bCs/>
          <w:sz w:val="28"/>
          <w:szCs w:val="28"/>
        </w:rPr>
        <w:t>年营业收入一览表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2500" w:type="dxa"/>
            <w:shd w:val="clear" w:color="auto" w:fill="auto"/>
            <w:vAlign w:val="center"/>
          </w:tcPr>
          <w:p w:rsidR="00995B51" w:rsidRPr="00722E63">
            <w:r w:rsidRPr="00722E63">
              <w:rPr>
                <w:rFonts w:ascii="仿宋" w:eastAsia="仿宋" w:hAnsi="仿宋"/>
                <w:b/>
              </w:rPr>
              <w:t>项目</w:t>
            </w:r>
          </w:p>
        </w:tc>
        <w:tc>
          <w:tcPr>
            <w:tcW w:w="1300" w:type="dxa"/>
            <w:shd w:val="clear" w:color="auto" w:fill="auto"/>
            <w:vAlign w:val="center"/>
          </w:tcPr>
          <w:p w:rsidR="00995B51" w:rsidRPr="00722E63">
            <w:pPr>
              <w:jc w:val="center"/>
            </w:pPr>
            <w:r w:rsidRPr="00722E63">
              <w:rPr>
                <w:rFonts w:ascii="仿宋" w:eastAsia="仿宋" w:hAnsi="仿宋"/>
                <w:b/>
              </w:rPr>
              <w:t>第一季度</w:t>
            </w:r>
          </w:p>
        </w:tc>
        <w:tc>
          <w:tcPr>
            <w:tcW w:w="1300" w:type="dxa"/>
            <w:shd w:val="clear" w:color="auto" w:fill="auto"/>
            <w:vAlign w:val="center"/>
          </w:tcPr>
          <w:p w:rsidR="00995B51" w:rsidRPr="00722E63">
            <w:pPr>
              <w:jc w:val="center"/>
            </w:pPr>
            <w:r w:rsidRPr="00722E63">
              <w:rPr>
                <w:rFonts w:ascii="仿宋" w:eastAsia="仿宋" w:hAnsi="仿宋"/>
                <w:b/>
              </w:rPr>
              <w:t>第二季度</w:t>
            </w:r>
          </w:p>
        </w:tc>
        <w:tc>
          <w:tcPr>
            <w:tcW w:w="1300" w:type="dxa"/>
            <w:shd w:val="clear" w:color="auto" w:fill="auto"/>
            <w:vAlign w:val="center"/>
          </w:tcPr>
          <w:p w:rsidR="00995B51" w:rsidRPr="00722E63">
            <w:pPr>
              <w:jc w:val="center"/>
            </w:pPr>
            <w:r w:rsidRPr="00722E63">
              <w:rPr>
                <w:rFonts w:ascii="仿宋" w:eastAsia="仿宋" w:hAnsi="仿宋"/>
                <w:b/>
              </w:rPr>
              <w:t>第三季度</w:t>
            </w:r>
          </w:p>
        </w:tc>
        <w:tc>
          <w:tcPr>
            <w:tcW w:w="1300" w:type="dxa"/>
            <w:shd w:val="clear" w:color="auto" w:fill="auto"/>
            <w:vAlign w:val="center"/>
          </w:tcPr>
          <w:p w:rsidR="00995B51" w:rsidRPr="00722E63">
            <w:pPr>
              <w:jc w:val="center"/>
            </w:pPr>
            <w:r w:rsidRPr="00722E63">
              <w:rPr>
                <w:rFonts w:ascii="仿宋" w:eastAsia="仿宋" w:hAnsi="仿宋"/>
                <w:b/>
              </w:rPr>
              <w:t>第四季度</w:t>
            </w:r>
          </w:p>
        </w:tc>
        <w:tc>
          <w:tcPr>
            <w:tcW w:w="1300" w:type="dxa"/>
            <w:shd w:val="clear" w:color="auto" w:fill="auto"/>
            <w:vAlign w:val="center"/>
          </w:tcPr>
          <w:p w:rsidR="00995B51" w:rsidRPr="00722E63">
            <w:pPr>
              <w:jc w:val="center"/>
            </w:pPr>
            <w:r w:rsidRPr="00722E63">
              <w:rPr>
                <w:rFonts w:ascii="仿宋" w:eastAsia="仿宋" w:hAnsi="仿宋"/>
                <w:b/>
              </w:rPr>
              <w:t>合计</w:t>
            </w:r>
          </w:p>
        </w:tc>
      </w:tr>
    </w:tbl>
    <w:p>
      <w:pPr>
        <w:sectPr w:rsidSect="00A02F19">
          <w:headerReference w:type="even" r:id="rId76"/>
          <w:headerReference w:type="default" r:id="rId77"/>
          <w:footerReference w:type="even" r:id="rId78"/>
          <w:footerReference w:type="default" r:id="rId79"/>
          <w:headerReference w:type="first" r:id="rId80"/>
          <w:footerReference w:type="first" r:id="rId81"/>
          <w:type w:val="nextPage"/>
          <w:pgSz w:w="12240" w:h="15840"/>
          <w:pgMar w:top="1800" w:right="1200" w:bottom="1200" w:left="1200" w:header="720" w:footer="720" w:gutter="0"/>
          <w:pgNumType w:start="13"/>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营业收入</w:t>
            </w:r>
          </w:p>
        </w:tc>
        <w:tc>
          <w:tcPr>
            <w:tcW w:w="0" w:type="dxa"/>
            <w:shd w:val="clear" w:color="auto" w:fill="auto"/>
            <w:vAlign w:val="center"/>
          </w:tcPr>
          <w:p w:rsidR="00995B51" w:rsidRPr="00722E63">
            <w:r w:rsidRPr="00722E63">
              <w:rPr>
                <w:rFonts w:ascii="仿宋" w:eastAsia="仿宋" w:hAnsi="仿宋"/>
                <w:sz w:val="20"/>
                <w:szCs w:val="20"/>
              </w:rPr>
              <w:t>3204.10</w:t>
            </w:r>
          </w:p>
        </w:tc>
        <w:tc>
          <w:tcPr>
            <w:tcW w:w="0" w:type="dxa"/>
            <w:shd w:val="clear" w:color="auto" w:fill="auto"/>
            <w:vAlign w:val="center"/>
          </w:tcPr>
          <w:p w:rsidR="00995B51" w:rsidRPr="00722E63">
            <w:r w:rsidRPr="00722E63">
              <w:rPr>
                <w:rFonts w:ascii="仿宋" w:eastAsia="仿宋" w:hAnsi="仿宋"/>
                <w:sz w:val="20"/>
                <w:szCs w:val="20"/>
              </w:rPr>
              <w:t>4272.14</w:t>
            </w:r>
          </w:p>
        </w:tc>
        <w:tc>
          <w:tcPr>
            <w:tcW w:w="0" w:type="dxa"/>
            <w:shd w:val="clear" w:color="auto" w:fill="auto"/>
            <w:vAlign w:val="center"/>
          </w:tcPr>
          <w:p w:rsidR="00995B51" w:rsidRPr="00722E63">
            <w:r w:rsidRPr="00722E63">
              <w:rPr>
                <w:rFonts w:ascii="仿宋" w:eastAsia="仿宋" w:hAnsi="仿宋"/>
                <w:sz w:val="20"/>
                <w:szCs w:val="20"/>
              </w:rPr>
              <w:t>3966.99</w:t>
            </w:r>
          </w:p>
        </w:tc>
        <w:tc>
          <w:tcPr>
            <w:tcW w:w="0" w:type="dxa"/>
            <w:shd w:val="clear" w:color="auto" w:fill="auto"/>
            <w:vAlign w:val="center"/>
          </w:tcPr>
          <w:p w:rsidR="00995B51" w:rsidRPr="00722E63">
            <w:r w:rsidRPr="00722E63">
              <w:rPr>
                <w:rFonts w:ascii="仿宋" w:eastAsia="仿宋" w:hAnsi="仿宋"/>
                <w:sz w:val="20"/>
                <w:szCs w:val="20"/>
              </w:rPr>
              <w:t>3814.41</w:t>
            </w:r>
          </w:p>
        </w:tc>
        <w:tc>
          <w:tcPr>
            <w:tcW w:w="0" w:type="dxa"/>
            <w:shd w:val="clear" w:color="auto" w:fill="auto"/>
            <w:vAlign w:val="center"/>
          </w:tcPr>
          <w:p w:rsidR="00995B51" w:rsidRPr="00722E63">
            <w:r w:rsidRPr="00722E63">
              <w:rPr>
                <w:rFonts w:ascii="仿宋" w:eastAsia="仿宋" w:hAnsi="仿宋"/>
                <w:sz w:val="20"/>
                <w:szCs w:val="20"/>
              </w:rPr>
              <w:t>15257.64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主营业务收入</w:t>
            </w:r>
          </w:p>
        </w:tc>
        <w:tc>
          <w:tcPr>
            <w:tcW w:w="0" w:type="dxa"/>
            <w:shd w:val="clear" w:color="auto" w:fill="auto"/>
            <w:vAlign w:val="center"/>
          </w:tcPr>
          <w:p w:rsidR="00995B51" w:rsidRPr="00722E63">
            <w:r w:rsidRPr="00722E63">
              <w:rPr>
                <w:rFonts w:ascii="仿宋" w:eastAsia="仿宋" w:hAnsi="仿宋"/>
                <w:sz w:val="20"/>
                <w:szCs w:val="20"/>
              </w:rPr>
              <w:t>2790.55</w:t>
            </w:r>
          </w:p>
        </w:tc>
        <w:tc>
          <w:tcPr>
            <w:tcW w:w="0" w:type="dxa"/>
            <w:shd w:val="clear" w:color="auto" w:fill="auto"/>
            <w:vAlign w:val="center"/>
          </w:tcPr>
          <w:p w:rsidR="00995B51" w:rsidRPr="00722E63">
            <w:r w:rsidRPr="00722E63">
              <w:rPr>
                <w:rFonts w:ascii="仿宋" w:eastAsia="仿宋" w:hAnsi="仿宋"/>
                <w:sz w:val="20"/>
                <w:szCs w:val="20"/>
              </w:rPr>
              <w:t>3720.74</w:t>
            </w:r>
          </w:p>
        </w:tc>
        <w:tc>
          <w:tcPr>
            <w:tcW w:w="0" w:type="dxa"/>
            <w:shd w:val="clear" w:color="auto" w:fill="auto"/>
            <w:vAlign w:val="center"/>
          </w:tcPr>
          <w:p w:rsidR="00995B51" w:rsidRPr="00722E63">
            <w:r w:rsidRPr="00722E63">
              <w:rPr>
                <w:rFonts w:ascii="仿宋" w:eastAsia="仿宋" w:hAnsi="仿宋"/>
                <w:sz w:val="20"/>
                <w:szCs w:val="20"/>
              </w:rPr>
              <w:t>3454.97</w:t>
            </w:r>
          </w:p>
        </w:tc>
        <w:tc>
          <w:tcPr>
            <w:tcW w:w="0" w:type="dxa"/>
            <w:shd w:val="clear" w:color="auto" w:fill="auto"/>
            <w:vAlign w:val="center"/>
          </w:tcPr>
          <w:p w:rsidR="00995B51" w:rsidRPr="00722E63">
            <w:r w:rsidRPr="00722E63">
              <w:rPr>
                <w:rFonts w:ascii="仿宋" w:eastAsia="仿宋" w:hAnsi="仿宋"/>
                <w:sz w:val="20"/>
                <w:szCs w:val="20"/>
              </w:rPr>
              <w:t>3322.09</w:t>
            </w:r>
          </w:p>
        </w:tc>
        <w:tc>
          <w:tcPr>
            <w:tcW w:w="0" w:type="dxa"/>
            <w:shd w:val="clear" w:color="auto" w:fill="auto"/>
            <w:vAlign w:val="center"/>
          </w:tcPr>
          <w:p w:rsidR="00995B51" w:rsidRPr="00722E63">
            <w:r w:rsidRPr="00722E63">
              <w:rPr>
                <w:rFonts w:ascii="仿宋" w:eastAsia="仿宋" w:hAnsi="仿宋"/>
                <w:sz w:val="20"/>
                <w:szCs w:val="20"/>
              </w:rPr>
              <w:t>13288.34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(A)</w:t>
            </w:r>
          </w:p>
        </w:tc>
        <w:tc>
          <w:tcPr>
            <w:tcW w:w="0" w:type="dxa"/>
            <w:shd w:val="clear" w:color="auto" w:fill="auto"/>
            <w:vAlign w:val="center"/>
          </w:tcPr>
          <w:p w:rsidR="00995B51" w:rsidRPr="00722E63">
            <w:r w:rsidRPr="00722E63">
              <w:rPr>
                <w:rFonts w:ascii="仿宋" w:eastAsia="仿宋" w:hAnsi="仿宋"/>
                <w:sz w:val="20"/>
                <w:szCs w:val="20"/>
              </w:rPr>
              <w:t>920.88</w:t>
            </w:r>
          </w:p>
        </w:tc>
        <w:tc>
          <w:tcPr>
            <w:tcW w:w="0" w:type="dxa"/>
            <w:shd w:val="clear" w:color="auto" w:fill="auto"/>
            <w:vAlign w:val="center"/>
          </w:tcPr>
          <w:p w:rsidR="00995B51" w:rsidRPr="00722E63">
            <w:r w:rsidRPr="00722E63">
              <w:rPr>
                <w:rFonts w:ascii="仿宋" w:eastAsia="仿宋" w:hAnsi="仿宋"/>
                <w:sz w:val="20"/>
                <w:szCs w:val="20"/>
              </w:rPr>
              <w:t>1227.84</w:t>
            </w:r>
          </w:p>
        </w:tc>
        <w:tc>
          <w:tcPr>
            <w:tcW w:w="0" w:type="dxa"/>
            <w:shd w:val="clear" w:color="auto" w:fill="auto"/>
            <w:vAlign w:val="center"/>
          </w:tcPr>
          <w:p w:rsidR="00995B51" w:rsidRPr="00722E63">
            <w:r w:rsidRPr="00722E63">
              <w:rPr>
                <w:rFonts w:ascii="仿宋" w:eastAsia="仿宋" w:hAnsi="仿宋"/>
                <w:sz w:val="20"/>
                <w:szCs w:val="20"/>
              </w:rPr>
              <w:t>1140.14</w:t>
            </w:r>
          </w:p>
        </w:tc>
        <w:tc>
          <w:tcPr>
            <w:tcW w:w="0" w:type="dxa"/>
            <w:shd w:val="clear" w:color="auto" w:fill="auto"/>
            <w:vAlign w:val="center"/>
          </w:tcPr>
          <w:p w:rsidR="00995B51" w:rsidRPr="00722E63">
            <w:r w:rsidRPr="00722E63">
              <w:rPr>
                <w:rFonts w:ascii="仿宋" w:eastAsia="仿宋" w:hAnsi="仿宋"/>
                <w:sz w:val="20"/>
                <w:szCs w:val="20"/>
              </w:rPr>
              <w:t>1096.29</w:t>
            </w:r>
          </w:p>
        </w:tc>
        <w:tc>
          <w:tcPr>
            <w:tcW w:w="0" w:type="dxa"/>
            <w:shd w:val="clear" w:color="auto" w:fill="auto"/>
            <w:vAlign w:val="center"/>
          </w:tcPr>
          <w:p w:rsidR="00995B51" w:rsidRPr="00722E63">
            <w:r w:rsidRPr="00722E63">
              <w:rPr>
                <w:rFonts w:ascii="仿宋" w:eastAsia="仿宋" w:hAnsi="仿宋"/>
                <w:sz w:val="20"/>
                <w:szCs w:val="20"/>
              </w:rPr>
              <w:t>4385.15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(B)</w:t>
            </w:r>
          </w:p>
        </w:tc>
        <w:tc>
          <w:tcPr>
            <w:tcW w:w="0" w:type="dxa"/>
            <w:shd w:val="clear" w:color="auto" w:fill="auto"/>
            <w:vAlign w:val="center"/>
          </w:tcPr>
          <w:p w:rsidR="00995B51" w:rsidRPr="00722E63">
            <w:r w:rsidRPr="00722E63">
              <w:rPr>
                <w:rFonts w:ascii="仿宋" w:eastAsia="仿宋" w:hAnsi="仿宋"/>
                <w:sz w:val="20"/>
                <w:szCs w:val="20"/>
              </w:rPr>
              <w:t>641.83</w:t>
            </w:r>
          </w:p>
        </w:tc>
        <w:tc>
          <w:tcPr>
            <w:tcW w:w="0" w:type="dxa"/>
            <w:shd w:val="clear" w:color="auto" w:fill="auto"/>
            <w:vAlign w:val="center"/>
          </w:tcPr>
          <w:p w:rsidR="00995B51" w:rsidRPr="00722E63">
            <w:r w:rsidRPr="00722E63">
              <w:rPr>
                <w:rFonts w:ascii="仿宋" w:eastAsia="仿宋" w:hAnsi="仿宋"/>
                <w:sz w:val="20"/>
                <w:szCs w:val="20"/>
              </w:rPr>
              <w:t>855.77</w:t>
            </w:r>
          </w:p>
        </w:tc>
        <w:tc>
          <w:tcPr>
            <w:tcW w:w="0" w:type="dxa"/>
            <w:shd w:val="clear" w:color="auto" w:fill="auto"/>
            <w:vAlign w:val="center"/>
          </w:tcPr>
          <w:p w:rsidR="00995B51" w:rsidRPr="00722E63">
            <w:r w:rsidRPr="00722E63">
              <w:rPr>
                <w:rFonts w:ascii="仿宋" w:eastAsia="仿宋" w:hAnsi="仿宋"/>
                <w:sz w:val="20"/>
                <w:szCs w:val="20"/>
              </w:rPr>
              <w:t>794.64</w:t>
            </w:r>
          </w:p>
        </w:tc>
        <w:tc>
          <w:tcPr>
            <w:tcW w:w="0" w:type="dxa"/>
            <w:shd w:val="clear" w:color="auto" w:fill="auto"/>
            <w:vAlign w:val="center"/>
          </w:tcPr>
          <w:p w:rsidR="00995B51" w:rsidRPr="00722E63">
            <w:r w:rsidRPr="00722E63">
              <w:rPr>
                <w:rFonts w:ascii="仿宋" w:eastAsia="仿宋" w:hAnsi="仿宋"/>
                <w:sz w:val="20"/>
                <w:szCs w:val="20"/>
              </w:rPr>
              <w:t>764.08</w:t>
            </w:r>
          </w:p>
        </w:tc>
        <w:tc>
          <w:tcPr>
            <w:tcW w:w="0" w:type="dxa"/>
            <w:shd w:val="clear" w:color="auto" w:fill="auto"/>
            <w:vAlign w:val="center"/>
          </w:tcPr>
          <w:p w:rsidR="00995B51" w:rsidRPr="00722E63">
            <w:r w:rsidRPr="00722E63">
              <w:rPr>
                <w:rFonts w:ascii="仿宋" w:eastAsia="仿宋" w:hAnsi="仿宋"/>
                <w:sz w:val="20"/>
                <w:szCs w:val="20"/>
              </w:rPr>
              <w:t>3056.32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2.3</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(C)</w:t>
            </w:r>
          </w:p>
        </w:tc>
        <w:tc>
          <w:tcPr>
            <w:tcW w:w="0" w:type="dxa"/>
            <w:shd w:val="clear" w:color="auto" w:fill="auto"/>
            <w:vAlign w:val="center"/>
          </w:tcPr>
          <w:p w:rsidR="00995B51" w:rsidRPr="00722E63">
            <w:r w:rsidRPr="00722E63">
              <w:rPr>
                <w:rFonts w:ascii="仿宋" w:eastAsia="仿宋" w:hAnsi="仿宋"/>
                <w:sz w:val="20"/>
                <w:szCs w:val="20"/>
              </w:rPr>
              <w:t>474.39</w:t>
            </w:r>
          </w:p>
        </w:tc>
        <w:tc>
          <w:tcPr>
            <w:tcW w:w="0" w:type="dxa"/>
            <w:shd w:val="clear" w:color="auto" w:fill="auto"/>
            <w:vAlign w:val="center"/>
          </w:tcPr>
          <w:p w:rsidR="00995B51" w:rsidRPr="00722E63">
            <w:r w:rsidRPr="00722E63">
              <w:rPr>
                <w:rFonts w:ascii="仿宋" w:eastAsia="仿宋" w:hAnsi="仿宋"/>
                <w:sz w:val="20"/>
                <w:szCs w:val="20"/>
              </w:rPr>
              <w:t>632.52</w:t>
            </w:r>
          </w:p>
        </w:tc>
        <w:tc>
          <w:tcPr>
            <w:tcW w:w="0" w:type="dxa"/>
            <w:shd w:val="clear" w:color="auto" w:fill="auto"/>
            <w:vAlign w:val="center"/>
          </w:tcPr>
          <w:p w:rsidR="00995B51" w:rsidRPr="00722E63">
            <w:r w:rsidRPr="00722E63">
              <w:rPr>
                <w:rFonts w:ascii="仿宋" w:eastAsia="仿宋" w:hAnsi="仿宋"/>
                <w:sz w:val="20"/>
                <w:szCs w:val="20"/>
              </w:rPr>
              <w:t>587.34</w:t>
            </w:r>
          </w:p>
        </w:tc>
        <w:tc>
          <w:tcPr>
            <w:tcW w:w="0" w:type="dxa"/>
            <w:shd w:val="clear" w:color="auto" w:fill="auto"/>
            <w:vAlign w:val="center"/>
          </w:tcPr>
          <w:p w:rsidR="00995B51" w:rsidRPr="00722E63">
            <w:r w:rsidRPr="00722E63">
              <w:rPr>
                <w:rFonts w:ascii="仿宋" w:eastAsia="仿宋" w:hAnsi="仿宋"/>
                <w:sz w:val="20"/>
                <w:szCs w:val="20"/>
              </w:rPr>
              <w:t>564.75</w:t>
            </w:r>
          </w:p>
        </w:tc>
        <w:tc>
          <w:tcPr>
            <w:tcW w:w="0" w:type="dxa"/>
            <w:shd w:val="clear" w:color="auto" w:fill="auto"/>
            <w:vAlign w:val="center"/>
          </w:tcPr>
          <w:p w:rsidR="00995B51" w:rsidRPr="00722E63">
            <w:r w:rsidRPr="00722E63">
              <w:rPr>
                <w:rFonts w:ascii="仿宋" w:eastAsia="仿宋" w:hAnsi="仿宋"/>
                <w:sz w:val="20"/>
                <w:szCs w:val="20"/>
              </w:rPr>
              <w:t>2259.02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2.4</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(D)</w:t>
            </w:r>
          </w:p>
        </w:tc>
        <w:tc>
          <w:tcPr>
            <w:tcW w:w="0" w:type="dxa"/>
            <w:shd w:val="clear" w:color="auto" w:fill="auto"/>
            <w:vAlign w:val="center"/>
          </w:tcPr>
          <w:p w:rsidR="00995B51" w:rsidRPr="00722E63">
            <w:r w:rsidRPr="00722E63">
              <w:rPr>
                <w:rFonts w:ascii="仿宋" w:eastAsia="仿宋" w:hAnsi="仿宋"/>
                <w:sz w:val="20"/>
                <w:szCs w:val="20"/>
              </w:rPr>
              <w:t>334.87</w:t>
            </w:r>
          </w:p>
        </w:tc>
        <w:tc>
          <w:tcPr>
            <w:tcW w:w="0" w:type="dxa"/>
            <w:shd w:val="clear" w:color="auto" w:fill="auto"/>
            <w:vAlign w:val="center"/>
          </w:tcPr>
          <w:p w:rsidR="00995B51" w:rsidRPr="00722E63">
            <w:r w:rsidRPr="00722E63">
              <w:rPr>
                <w:rFonts w:ascii="仿宋" w:eastAsia="仿宋" w:hAnsi="仿宋"/>
                <w:sz w:val="20"/>
                <w:szCs w:val="20"/>
              </w:rPr>
              <w:t>446.49</w:t>
            </w:r>
          </w:p>
        </w:tc>
        <w:tc>
          <w:tcPr>
            <w:tcW w:w="0" w:type="dxa"/>
            <w:shd w:val="clear" w:color="auto" w:fill="auto"/>
            <w:vAlign w:val="center"/>
          </w:tcPr>
          <w:p w:rsidR="00995B51" w:rsidRPr="00722E63">
            <w:r w:rsidRPr="00722E63">
              <w:rPr>
                <w:rFonts w:ascii="仿宋" w:eastAsia="仿宋" w:hAnsi="仿宋"/>
                <w:sz w:val="20"/>
                <w:szCs w:val="20"/>
              </w:rPr>
              <w:t>414.60</w:t>
            </w:r>
          </w:p>
        </w:tc>
        <w:tc>
          <w:tcPr>
            <w:tcW w:w="0" w:type="dxa"/>
            <w:shd w:val="clear" w:color="auto" w:fill="auto"/>
            <w:vAlign w:val="center"/>
          </w:tcPr>
          <w:p w:rsidR="00995B51" w:rsidRPr="00722E63">
            <w:r w:rsidRPr="00722E63">
              <w:rPr>
                <w:rFonts w:ascii="仿宋" w:eastAsia="仿宋" w:hAnsi="仿宋"/>
                <w:sz w:val="20"/>
                <w:szCs w:val="20"/>
              </w:rPr>
              <w:t>398.65</w:t>
            </w:r>
          </w:p>
        </w:tc>
        <w:tc>
          <w:tcPr>
            <w:tcW w:w="0" w:type="dxa"/>
            <w:shd w:val="clear" w:color="auto" w:fill="auto"/>
            <w:vAlign w:val="center"/>
          </w:tcPr>
          <w:p w:rsidR="00995B51" w:rsidRPr="00722E63">
            <w:r w:rsidRPr="00722E63">
              <w:rPr>
                <w:rFonts w:ascii="仿宋" w:eastAsia="仿宋" w:hAnsi="仿宋"/>
                <w:sz w:val="20"/>
                <w:szCs w:val="20"/>
              </w:rPr>
              <w:t>1594.60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2.5</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(E)</w:t>
            </w:r>
          </w:p>
        </w:tc>
        <w:tc>
          <w:tcPr>
            <w:tcW w:w="0" w:type="dxa"/>
            <w:shd w:val="clear" w:color="auto" w:fill="auto"/>
            <w:vAlign w:val="center"/>
          </w:tcPr>
          <w:p w:rsidR="00995B51" w:rsidRPr="00722E63">
            <w:r w:rsidRPr="00722E63">
              <w:rPr>
                <w:rFonts w:ascii="仿宋" w:eastAsia="仿宋" w:hAnsi="仿宋"/>
                <w:sz w:val="20"/>
                <w:szCs w:val="20"/>
              </w:rPr>
              <w:t>223.24</w:t>
            </w:r>
          </w:p>
        </w:tc>
        <w:tc>
          <w:tcPr>
            <w:tcW w:w="0" w:type="dxa"/>
            <w:shd w:val="clear" w:color="auto" w:fill="auto"/>
            <w:vAlign w:val="center"/>
          </w:tcPr>
          <w:p w:rsidR="00995B51" w:rsidRPr="00722E63">
            <w:r w:rsidRPr="00722E63">
              <w:rPr>
                <w:rFonts w:ascii="仿宋" w:eastAsia="仿宋" w:hAnsi="仿宋"/>
                <w:sz w:val="20"/>
                <w:szCs w:val="20"/>
              </w:rPr>
              <w:t>297.66</w:t>
            </w:r>
          </w:p>
        </w:tc>
        <w:tc>
          <w:tcPr>
            <w:tcW w:w="0" w:type="dxa"/>
            <w:shd w:val="clear" w:color="auto" w:fill="auto"/>
            <w:vAlign w:val="center"/>
          </w:tcPr>
          <w:p w:rsidR="00995B51" w:rsidRPr="00722E63">
            <w:r w:rsidRPr="00722E63">
              <w:rPr>
                <w:rFonts w:ascii="仿宋" w:eastAsia="仿宋" w:hAnsi="仿宋"/>
                <w:sz w:val="20"/>
                <w:szCs w:val="20"/>
              </w:rPr>
              <w:t>276.40</w:t>
            </w:r>
          </w:p>
        </w:tc>
        <w:tc>
          <w:tcPr>
            <w:tcW w:w="0" w:type="dxa"/>
            <w:shd w:val="clear" w:color="auto" w:fill="auto"/>
            <w:vAlign w:val="center"/>
          </w:tcPr>
          <w:p w:rsidR="00995B51" w:rsidRPr="00722E63">
            <w:r w:rsidRPr="00722E63">
              <w:rPr>
                <w:rFonts w:ascii="仿宋" w:eastAsia="仿宋" w:hAnsi="仿宋"/>
                <w:sz w:val="20"/>
                <w:szCs w:val="20"/>
              </w:rPr>
              <w:t>265.77</w:t>
            </w:r>
          </w:p>
        </w:tc>
        <w:tc>
          <w:tcPr>
            <w:tcW w:w="0" w:type="dxa"/>
            <w:shd w:val="clear" w:color="auto" w:fill="auto"/>
            <w:vAlign w:val="center"/>
          </w:tcPr>
          <w:p w:rsidR="00995B51" w:rsidRPr="00722E63">
            <w:r w:rsidRPr="00722E63">
              <w:rPr>
                <w:rFonts w:ascii="仿宋" w:eastAsia="仿宋" w:hAnsi="仿宋"/>
                <w:sz w:val="20"/>
                <w:szCs w:val="20"/>
              </w:rPr>
              <w:t>1063.07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2.6</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(F)</w:t>
            </w:r>
          </w:p>
        </w:tc>
        <w:tc>
          <w:tcPr>
            <w:tcW w:w="0" w:type="dxa"/>
            <w:shd w:val="clear" w:color="auto" w:fill="auto"/>
            <w:vAlign w:val="center"/>
          </w:tcPr>
          <w:p w:rsidR="00995B51" w:rsidRPr="00722E63">
            <w:r w:rsidRPr="00722E63">
              <w:rPr>
                <w:rFonts w:ascii="仿宋" w:eastAsia="仿宋" w:hAnsi="仿宋"/>
                <w:sz w:val="20"/>
                <w:szCs w:val="20"/>
              </w:rPr>
              <w:t>139.53</w:t>
            </w:r>
          </w:p>
        </w:tc>
        <w:tc>
          <w:tcPr>
            <w:tcW w:w="0" w:type="dxa"/>
            <w:shd w:val="clear" w:color="auto" w:fill="auto"/>
            <w:vAlign w:val="center"/>
          </w:tcPr>
          <w:p w:rsidR="00995B51" w:rsidRPr="00722E63">
            <w:r w:rsidRPr="00722E63">
              <w:rPr>
                <w:rFonts w:ascii="仿宋" w:eastAsia="仿宋" w:hAnsi="仿宋"/>
                <w:sz w:val="20"/>
                <w:szCs w:val="20"/>
              </w:rPr>
              <w:t>186.04</w:t>
            </w:r>
          </w:p>
        </w:tc>
        <w:tc>
          <w:tcPr>
            <w:tcW w:w="0" w:type="dxa"/>
            <w:shd w:val="clear" w:color="auto" w:fill="auto"/>
            <w:vAlign w:val="center"/>
          </w:tcPr>
          <w:p w:rsidR="00995B51" w:rsidRPr="00722E63">
            <w:r w:rsidRPr="00722E63">
              <w:rPr>
                <w:rFonts w:ascii="仿宋" w:eastAsia="仿宋" w:hAnsi="仿宋"/>
                <w:sz w:val="20"/>
                <w:szCs w:val="20"/>
              </w:rPr>
              <w:t>172.75</w:t>
            </w:r>
          </w:p>
        </w:tc>
        <w:tc>
          <w:tcPr>
            <w:tcW w:w="0" w:type="dxa"/>
            <w:shd w:val="clear" w:color="auto" w:fill="auto"/>
            <w:vAlign w:val="center"/>
          </w:tcPr>
          <w:p w:rsidR="00995B51" w:rsidRPr="00722E63">
            <w:r w:rsidRPr="00722E63">
              <w:rPr>
                <w:rFonts w:ascii="仿宋" w:eastAsia="仿宋" w:hAnsi="仿宋"/>
                <w:sz w:val="20"/>
                <w:szCs w:val="20"/>
              </w:rPr>
              <w:t>166.10</w:t>
            </w:r>
          </w:p>
        </w:tc>
        <w:tc>
          <w:tcPr>
            <w:tcW w:w="0" w:type="dxa"/>
            <w:shd w:val="clear" w:color="auto" w:fill="auto"/>
            <w:vAlign w:val="center"/>
          </w:tcPr>
          <w:p w:rsidR="00995B51" w:rsidRPr="00722E63">
            <w:r w:rsidRPr="00722E63">
              <w:rPr>
                <w:rFonts w:ascii="仿宋" w:eastAsia="仿宋" w:hAnsi="仿宋"/>
                <w:sz w:val="20"/>
                <w:szCs w:val="20"/>
              </w:rPr>
              <w:t>664.42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2.7</w:t>
            </w:r>
          </w:p>
        </w:tc>
        <w:tc>
          <w:tcPr>
            <w:tcW w:w="0" w:type="dxa"/>
            <w:shd w:val="clear" w:color="auto" w:fill="auto"/>
            <w:vAlign w:val="center"/>
          </w:tcPr>
          <w:p w:rsidR="00995B51" w:rsidRPr="00722E63">
            <w:r w:rsidRPr="00722E63">
              <w:rPr>
                <w:rFonts w:ascii="仿宋" w:eastAsia="仿宋" w:hAnsi="仿宋"/>
                <w:sz w:val="20"/>
                <w:szCs w:val="20"/>
              </w:rPr>
              <w:t>充电桩</w:t>
            </w:r>
            <w:r w:rsidRPr="00722E63">
              <w:rPr>
                <w:rFonts w:ascii="仿宋" w:eastAsia="仿宋" w:hAnsi="仿宋"/>
                <w:sz w:val="20"/>
                <w:szCs w:val="20"/>
              </w:rPr>
              <w:t>(...)</w:t>
            </w:r>
          </w:p>
        </w:tc>
        <w:tc>
          <w:tcPr>
            <w:tcW w:w="0" w:type="dxa"/>
            <w:shd w:val="clear" w:color="auto" w:fill="auto"/>
            <w:vAlign w:val="center"/>
          </w:tcPr>
          <w:p w:rsidR="00995B51" w:rsidRPr="00722E63">
            <w:r w:rsidRPr="00722E63">
              <w:rPr>
                <w:rFonts w:ascii="仿宋" w:eastAsia="仿宋" w:hAnsi="仿宋"/>
                <w:sz w:val="20"/>
                <w:szCs w:val="20"/>
              </w:rPr>
              <w:t>55.81</w:t>
            </w:r>
          </w:p>
        </w:tc>
        <w:tc>
          <w:tcPr>
            <w:tcW w:w="0" w:type="dxa"/>
            <w:shd w:val="clear" w:color="auto" w:fill="auto"/>
            <w:vAlign w:val="center"/>
          </w:tcPr>
          <w:p w:rsidR="00995B51" w:rsidRPr="00722E63">
            <w:r w:rsidRPr="00722E63">
              <w:rPr>
                <w:rFonts w:ascii="仿宋" w:eastAsia="仿宋" w:hAnsi="仿宋"/>
                <w:sz w:val="20"/>
                <w:szCs w:val="20"/>
              </w:rPr>
              <w:t>74.41</w:t>
            </w:r>
          </w:p>
        </w:tc>
        <w:tc>
          <w:tcPr>
            <w:tcW w:w="0" w:type="dxa"/>
            <w:shd w:val="clear" w:color="auto" w:fill="auto"/>
            <w:vAlign w:val="center"/>
          </w:tcPr>
          <w:p w:rsidR="00995B51" w:rsidRPr="00722E63">
            <w:r w:rsidRPr="00722E63">
              <w:rPr>
                <w:rFonts w:ascii="仿宋" w:eastAsia="仿宋" w:hAnsi="仿宋"/>
                <w:sz w:val="20"/>
                <w:szCs w:val="20"/>
              </w:rPr>
              <w:t>69.10</w:t>
            </w:r>
          </w:p>
        </w:tc>
        <w:tc>
          <w:tcPr>
            <w:tcW w:w="0" w:type="dxa"/>
            <w:shd w:val="clear" w:color="auto" w:fill="auto"/>
            <w:vAlign w:val="center"/>
          </w:tcPr>
          <w:p w:rsidR="00995B51" w:rsidRPr="00722E63">
            <w:r w:rsidRPr="00722E63">
              <w:rPr>
                <w:rFonts w:ascii="仿宋" w:eastAsia="仿宋" w:hAnsi="仿宋"/>
                <w:sz w:val="20"/>
                <w:szCs w:val="20"/>
              </w:rPr>
              <w:t>66.44</w:t>
            </w:r>
          </w:p>
        </w:tc>
        <w:tc>
          <w:tcPr>
            <w:tcW w:w="0" w:type="dxa"/>
            <w:shd w:val="clear" w:color="auto" w:fill="auto"/>
            <w:vAlign w:val="center"/>
          </w:tcPr>
          <w:p w:rsidR="00995B51" w:rsidRPr="00722E63">
            <w:r w:rsidRPr="00722E63">
              <w:rPr>
                <w:rFonts w:ascii="仿宋" w:eastAsia="仿宋" w:hAnsi="仿宋"/>
                <w:sz w:val="20"/>
                <w:szCs w:val="20"/>
              </w:rPr>
              <w:t>265.77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其他业务收入</w:t>
            </w:r>
          </w:p>
        </w:tc>
        <w:tc>
          <w:tcPr>
            <w:tcW w:w="0" w:type="dxa"/>
            <w:shd w:val="clear" w:color="auto" w:fill="auto"/>
            <w:vAlign w:val="center"/>
          </w:tcPr>
          <w:p w:rsidR="00995B51" w:rsidRPr="00722E63">
            <w:r w:rsidRPr="00722E63">
              <w:rPr>
                <w:rFonts w:ascii="仿宋" w:eastAsia="仿宋" w:hAnsi="仿宋"/>
                <w:sz w:val="20"/>
                <w:szCs w:val="20"/>
              </w:rPr>
              <w:t>413.55</w:t>
            </w:r>
          </w:p>
        </w:tc>
        <w:tc>
          <w:tcPr>
            <w:tcW w:w="0" w:type="dxa"/>
            <w:shd w:val="clear" w:color="auto" w:fill="auto"/>
            <w:vAlign w:val="center"/>
          </w:tcPr>
          <w:p w:rsidR="00995B51" w:rsidRPr="00722E63">
            <w:r w:rsidRPr="00722E63">
              <w:rPr>
                <w:rFonts w:ascii="仿宋" w:eastAsia="仿宋" w:hAnsi="仿宋"/>
                <w:sz w:val="20"/>
                <w:szCs w:val="20"/>
              </w:rPr>
              <w:t>551.40</w:t>
            </w:r>
          </w:p>
        </w:tc>
        <w:tc>
          <w:tcPr>
            <w:tcW w:w="0" w:type="dxa"/>
            <w:shd w:val="clear" w:color="auto" w:fill="auto"/>
            <w:vAlign w:val="center"/>
          </w:tcPr>
          <w:p w:rsidR="00995B51" w:rsidRPr="00722E63">
            <w:r w:rsidRPr="00722E63">
              <w:rPr>
                <w:rFonts w:ascii="仿宋" w:eastAsia="仿宋" w:hAnsi="仿宋"/>
                <w:sz w:val="20"/>
                <w:szCs w:val="20"/>
              </w:rPr>
              <w:t>512.02</w:t>
            </w:r>
          </w:p>
        </w:tc>
        <w:tc>
          <w:tcPr>
            <w:tcW w:w="0" w:type="dxa"/>
            <w:shd w:val="clear" w:color="auto" w:fill="auto"/>
            <w:vAlign w:val="center"/>
          </w:tcPr>
          <w:p w:rsidR="00995B51" w:rsidRPr="00722E63">
            <w:r w:rsidRPr="00722E63">
              <w:rPr>
                <w:rFonts w:ascii="仿宋" w:eastAsia="仿宋" w:hAnsi="仿宋"/>
                <w:sz w:val="20"/>
                <w:szCs w:val="20"/>
              </w:rPr>
              <w:t>492.32</w:t>
            </w:r>
          </w:p>
        </w:tc>
        <w:tc>
          <w:tcPr>
            <w:tcW w:w="0" w:type="dxa"/>
            <w:shd w:val="clear" w:color="auto" w:fill="auto"/>
            <w:vAlign w:val="center"/>
          </w:tcPr>
          <w:p w:rsidR="00995B51" w:rsidRPr="00722E63">
            <w:r w:rsidRPr="00722E63">
              <w:rPr>
                <w:rFonts w:ascii="仿宋" w:eastAsia="仿宋" w:hAnsi="仿宋"/>
                <w:sz w:val="20"/>
                <w:szCs w:val="20"/>
              </w:rPr>
              <w:t>1969.30</w:t>
            </w:r>
          </w:p>
        </w:tc>
      </w:tr>
    </w:tbl>
    <w:p w:rsidR="00A77427">
      <w:pPr>
        <w:ind w:firstLine="600"/>
      </w:pPr>
    </w:p>
    <w:p w:rsidR="00A77427">
      <w:pPr>
        <w:ind w:firstLine="600"/>
      </w:pPr>
      <w:r>
        <w:rPr>
          <w:rFonts w:ascii="仿宋" w:eastAsia="仿宋" w:hAnsi="仿宋" w:cs="仿宋"/>
          <w:sz w:val="30"/>
          <w:szCs w:val="30"/>
        </w:rPr>
        <w:t>根据初步统计测算，公司实现利润总额</w:t>
      </w:r>
      <w:r>
        <w:rPr>
          <w:rFonts w:ascii="仿宋" w:eastAsia="仿宋" w:hAnsi="仿宋" w:cs="仿宋"/>
          <w:sz w:val="30"/>
          <w:szCs w:val="30"/>
        </w:rPr>
        <w:t>3637.28</w:t>
      </w:r>
      <w:r>
        <w:rPr>
          <w:rFonts w:ascii="仿宋" w:eastAsia="仿宋" w:hAnsi="仿宋" w:cs="仿宋"/>
          <w:sz w:val="30"/>
          <w:szCs w:val="30"/>
        </w:rPr>
        <w:t>万元，较去年同期相比增长</w:t>
      </w:r>
      <w:r>
        <w:rPr>
          <w:rFonts w:ascii="仿宋" w:eastAsia="仿宋" w:hAnsi="仿宋" w:cs="仿宋"/>
          <w:sz w:val="30"/>
          <w:szCs w:val="30"/>
        </w:rPr>
        <w:t>503.32</w:t>
      </w:r>
      <w:r>
        <w:rPr>
          <w:rFonts w:ascii="仿宋" w:eastAsia="仿宋" w:hAnsi="仿宋" w:cs="仿宋"/>
          <w:sz w:val="30"/>
          <w:szCs w:val="30"/>
        </w:rPr>
        <w:t>万元，增长率</w:t>
      </w:r>
      <w:r>
        <w:rPr>
          <w:rFonts w:ascii="仿宋" w:eastAsia="仿宋" w:hAnsi="仿宋" w:cs="仿宋"/>
          <w:sz w:val="30"/>
          <w:szCs w:val="30"/>
        </w:rPr>
        <w:t>16.06%</w:t>
      </w:r>
      <w:r>
        <w:rPr>
          <w:rFonts w:ascii="仿宋" w:eastAsia="仿宋" w:hAnsi="仿宋" w:cs="仿宋"/>
          <w:sz w:val="30"/>
          <w:szCs w:val="30"/>
        </w:rPr>
        <w:t>；实现净利润</w:t>
      </w:r>
      <w:r>
        <w:rPr>
          <w:rFonts w:ascii="仿宋" w:eastAsia="仿宋" w:hAnsi="仿宋" w:cs="仿宋"/>
          <w:sz w:val="30"/>
          <w:szCs w:val="30"/>
        </w:rPr>
        <w:t>2727.96</w:t>
      </w:r>
      <w:r>
        <w:rPr>
          <w:rFonts w:ascii="仿宋" w:eastAsia="仿宋" w:hAnsi="仿宋" w:cs="仿宋"/>
          <w:sz w:val="30"/>
          <w:szCs w:val="30"/>
        </w:rPr>
        <w:t>万元，较去年同期相比增长</w:t>
      </w:r>
      <w:r>
        <w:rPr>
          <w:rFonts w:ascii="仿宋" w:eastAsia="仿宋" w:hAnsi="仿宋" w:cs="仿宋"/>
          <w:sz w:val="30"/>
          <w:szCs w:val="30"/>
        </w:rPr>
        <w:t>397.03</w:t>
      </w:r>
      <w:r>
        <w:rPr>
          <w:rFonts w:ascii="仿宋" w:eastAsia="仿宋" w:hAnsi="仿宋" w:cs="仿宋"/>
          <w:sz w:val="30"/>
          <w:szCs w:val="30"/>
        </w:rPr>
        <w:t>万元，增长率</w:t>
      </w:r>
      <w:r>
        <w:rPr>
          <w:rFonts w:ascii="仿宋" w:eastAsia="仿宋" w:hAnsi="仿宋" w:cs="仿宋"/>
          <w:sz w:val="30"/>
          <w:szCs w:val="30"/>
        </w:rPr>
        <w:t>17.03%</w:t>
      </w:r>
      <w:r>
        <w:rPr>
          <w:rFonts w:ascii="仿宋" w:eastAsia="仿宋" w:hAnsi="仿宋" w:cs="仿宋"/>
          <w:sz w:val="30"/>
          <w:szCs w:val="30"/>
        </w:rPr>
        <w:t>。</w:t>
      </w:r>
      <w:r>
        <w:br/>
      </w:r>
    </w:p>
    <w:p w:rsidR="00A77427">
      <w:pPr>
        <w:jc w:val="center"/>
      </w:pPr>
      <w:r>
        <w:rPr>
          <w:rFonts w:ascii="仿宋" w:eastAsia="仿宋" w:hAnsi="仿宋" w:cs="仿宋"/>
          <w:b/>
          <w:bCs/>
          <w:sz w:val="28"/>
          <w:szCs w:val="28"/>
        </w:rPr>
        <w:t>2018</w:t>
      </w:r>
      <w:r>
        <w:rPr>
          <w:rFonts w:ascii="仿宋" w:eastAsia="仿宋" w:hAnsi="仿宋" w:cs="仿宋"/>
          <w:b/>
          <w:bCs/>
          <w:sz w:val="28"/>
          <w:szCs w:val="28"/>
        </w:rPr>
        <w:t>年主要经济指标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995B51" w:rsidRPr="00722E63">
            <w:r w:rsidRPr="00722E63">
              <w:rPr>
                <w:rFonts w:ascii="仿宋" w:eastAsia="仿宋" w:hAnsi="仿宋"/>
                <w:b/>
              </w:rPr>
              <w:t>项目</w:t>
            </w:r>
          </w:p>
        </w:tc>
        <w:tc>
          <w:tcPr>
            <w:tcW w:w="3350" w:type="dxa"/>
            <w:shd w:val="clear" w:color="auto" w:fill="auto"/>
            <w:vAlign w:val="center"/>
          </w:tcPr>
          <w:p w:rsidR="00995B51" w:rsidRPr="00722E63">
            <w:r w:rsidRPr="00722E63">
              <w:rPr>
                <w:rFonts w:ascii="仿宋" w:eastAsia="仿宋" w:hAnsi="仿宋"/>
                <w:b/>
              </w:rPr>
              <w:t>单位</w:t>
            </w:r>
          </w:p>
        </w:tc>
        <w:tc>
          <w:tcPr>
            <w:tcW w:w="3350" w:type="dxa"/>
            <w:shd w:val="clear" w:color="auto" w:fill="auto"/>
            <w:vAlign w:val="center"/>
          </w:tcPr>
          <w:p w:rsidR="00995B51" w:rsidRPr="00722E63">
            <w:pPr>
              <w:jc w:val="center"/>
            </w:pPr>
            <w:r w:rsidRPr="00722E63">
              <w:rPr>
                <w:rFonts w:ascii="仿宋" w:eastAsia="仿宋" w:hAnsi="仿宋"/>
                <w:b/>
              </w:rPr>
              <w:t>指标</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完成营业收入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15257.64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完成主营业务收入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13288.34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主营业务收入占比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87.09%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营业收入增长率（同比）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29.95%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营业收入增长量（同比）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3516.90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3637.28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16.06%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利润总额增长量</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503.32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2727.96</w:t>
            </w:r>
          </w:p>
        </w:tc>
      </w:tr>
    </w:tbl>
    <w:p>
      <w:pPr>
        <w:sectPr w:rsidSect="00A02F19">
          <w:headerReference w:type="even" r:id="rId82"/>
          <w:headerReference w:type="default" r:id="rId83"/>
          <w:footerReference w:type="even" r:id="rId84"/>
          <w:footerReference w:type="default" r:id="rId85"/>
          <w:headerReference w:type="first" r:id="rId86"/>
          <w:footerReference w:type="first" r:id="rId87"/>
          <w:type w:val="nextPage"/>
          <w:pgSz w:w="12240" w:h="15840"/>
          <w:pgMar w:top="1800" w:right="1200" w:bottom="1200" w:left="1200" w:header="720" w:footer="720" w:gutter="0"/>
          <w:pgNumType w:start="14"/>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净利润增长率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17.03%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净利润增长量</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397.03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投资利润率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53.34%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投资回报率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40.00%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财务内部收益率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25.28%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企业总资产</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12285.66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流动资产总额占比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27.01%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流动资产总额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3318.83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资产负债率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21.07%</w:t>
            </w:r>
          </w:p>
        </w:tc>
      </w:tr>
    </w:tbl>
    <w:p w:rsidR="00A77427">
      <w:pPr>
        <w:ind w:firstLine="600"/>
        <w:sectPr w:rsidSect="00A02F19">
          <w:headerReference w:type="even" r:id="rId88"/>
          <w:headerReference w:type="default" r:id="rId89"/>
          <w:footerReference w:type="even" r:id="rId90"/>
          <w:footerReference w:type="default" r:id="rId91"/>
          <w:headerReference w:type="first" r:id="rId92"/>
          <w:footerReference w:type="first" r:id="rId93"/>
          <w:type w:val="nextPage"/>
          <w:pgSz w:w="12240" w:h="15840"/>
          <w:pgMar w:top="1800" w:right="1200" w:bottom="1200" w:left="1200" w:header="720" w:footer="720" w:gutter="0"/>
          <w:pgNumType w:start="15"/>
          <w:cols w:space="720"/>
          <w:titlePg w:val="0"/>
          <w:docGrid w:linePitch="360"/>
        </w:sectPr>
      </w:pPr>
    </w:p>
    <w:p w:rsidR="00A77427">
      <w:pPr>
        <w:jc w:val="center"/>
      </w:pPr>
      <w:r>
        <w:rPr>
          <w:rFonts w:ascii="黑体" w:eastAsia="黑体" w:hAnsi="黑体" w:cs="黑体"/>
          <w:b/>
          <w:bCs/>
          <w:sz w:val="32"/>
          <w:szCs w:val="32"/>
        </w:rPr>
        <w:t>第三章</w:t>
      </w:r>
      <w:r>
        <w:rPr>
          <w:rFonts w:ascii="黑体" w:eastAsia="黑体" w:hAnsi="黑体" w:cs="黑体"/>
          <w:b/>
          <w:bCs/>
          <w:sz w:val="32"/>
          <w:szCs w:val="32"/>
        </w:rPr>
        <w:t xml:space="preserve">  </w:t>
      </w:r>
      <w:r>
        <w:rPr>
          <w:rFonts w:ascii="黑体" w:eastAsia="黑体" w:hAnsi="黑体" w:cs="黑体"/>
          <w:b/>
          <w:bCs/>
          <w:sz w:val="32"/>
          <w:szCs w:val="32"/>
        </w:rPr>
        <w:t>建设背景</w:t>
      </w:r>
      <w:r>
        <w:br/>
      </w:r>
    </w:p>
    <w:p w:rsidR="00A77427">
      <w:pPr>
        <w:ind w:firstLine="600"/>
      </w:pPr>
      <w:r>
        <w:rPr>
          <w:rFonts w:ascii="黑体" w:eastAsia="黑体" w:hAnsi="黑体" w:cs="黑体"/>
          <w:b/>
          <w:bCs/>
          <w:sz w:val="32"/>
          <w:szCs w:val="32"/>
        </w:rPr>
        <w:t>一、项目建设背景</w:t>
      </w:r>
    </w:p>
    <w:p w:rsidR="00A77427">
      <w:pPr>
        <w:ind w:firstLine="600"/>
      </w:pPr>
      <w:r>
        <w:rPr>
          <w:rFonts w:ascii="仿宋" w:eastAsia="仿宋" w:hAnsi="仿宋" w:cs="仿宋"/>
          <w:sz w:val="30"/>
          <w:szCs w:val="30"/>
        </w:rPr>
        <w:t>1</w:t>
      </w:r>
      <w:r>
        <w:rPr>
          <w:rFonts w:ascii="仿宋" w:eastAsia="仿宋" w:hAnsi="仿宋" w:cs="仿宋"/>
          <w:sz w:val="30"/>
          <w:szCs w:val="30"/>
        </w:rPr>
        <w:t>、推进中国制造的品质革命是一项复杂的、涉及经济社会各个方面的巨型系统工程，需要社会各界和制造企业凝心聚力、锲而不舍、协同推动。这就需要从系统、全局、综合和长期的视角看待中国制造的质量问题，建立起涵盖经济、文化、社会、生态文明等多领域，政府、企业、社会组织共同参与的质量管理体系。一方面，要提高国家层面的计量、标准、检验检测、认证认可等国家质量基础设施的支撑能力，产业层面的产业基础能力，企业层面的技术创新能力和管理创新能力，有效解决各个层面基础能力不高的问题。另一方面，要改善社会文化环境、政府政策环境和市场环</w:t>
      </w:r>
      <w:r>
        <w:rPr>
          <w:rFonts w:ascii="仿宋" w:eastAsia="仿宋" w:hAnsi="仿宋" w:cs="仿宋"/>
          <w:sz w:val="30"/>
          <w:szCs w:val="30"/>
        </w:rPr>
        <w:t>境，协同推进社会文化环境改善与经济激励机制完善，协同推进质量法制体系完善和市场体系建设，同时大力激发企业家精神、弘扬工匠精神。</w:t>
      </w:r>
    </w:p>
    <w:p w:rsidR="00A77427">
      <w:pPr>
        <w:ind w:firstLine="600"/>
        <w:sectPr w:rsidSect="00A02F19">
          <w:headerReference w:type="even" r:id="rId94"/>
          <w:headerReference w:type="default" r:id="rId95"/>
          <w:footerReference w:type="even" r:id="rId96"/>
          <w:footerReference w:type="default" r:id="rId97"/>
          <w:headerReference w:type="first" r:id="rId98"/>
          <w:footerReference w:type="first" r:id="rId99"/>
          <w:type w:val="nextPage"/>
          <w:pgSz w:w="12240" w:h="15840"/>
          <w:pgMar w:top="1800" w:right="1200" w:bottom="1200" w:left="1200" w:header="720" w:footer="720" w:gutter="0"/>
          <w:pgNumType w:start="16"/>
          <w:cols w:space="720"/>
          <w:titlePg w:val="0"/>
          <w:docGrid w:linePitch="360"/>
        </w:sectPr>
      </w:pPr>
      <w:r>
        <w:rPr>
          <w:rFonts w:ascii="仿宋" w:eastAsia="仿宋" w:hAnsi="仿宋" w:cs="仿宋"/>
          <w:sz w:val="30"/>
          <w:szCs w:val="30"/>
        </w:rPr>
        <w:t>2</w:t>
      </w:r>
      <w:r>
        <w:rPr>
          <w:rFonts w:ascii="仿宋" w:eastAsia="仿宋" w:hAnsi="仿宋" w:cs="仿宋"/>
          <w:sz w:val="30"/>
          <w:szCs w:val="30"/>
        </w:rPr>
        <w:t>、制造业转移的趋势走向与国家前途命运关系甚大。全球范围内出现过四次大规模的制造业迁移，而创新因素是推动制造业大迁移的重要动力。当前，制造业升级和迁移面临的最大现实是全要素生产率的下降。普遍认为，全球范围内出现过四次大规模的制造业迁移：第一次在</w:t>
      </w:r>
      <w:r>
        <w:rPr>
          <w:rFonts w:ascii="仿宋" w:eastAsia="仿宋" w:hAnsi="仿宋" w:cs="仿宋"/>
          <w:sz w:val="30"/>
          <w:szCs w:val="30"/>
        </w:rPr>
        <w:t>20</w:t>
      </w:r>
      <w:r>
        <w:rPr>
          <w:rFonts w:ascii="仿宋" w:eastAsia="仿宋" w:hAnsi="仿宋" w:cs="仿宋"/>
          <w:sz w:val="30"/>
          <w:szCs w:val="30"/>
        </w:rPr>
        <w:t>世纪初，英国将部分向美国转移；第二次在</w:t>
      </w:r>
      <w:r>
        <w:rPr>
          <w:rFonts w:ascii="仿宋" w:eastAsia="仿宋" w:hAnsi="仿宋" w:cs="仿宋"/>
          <w:sz w:val="30"/>
          <w:szCs w:val="30"/>
        </w:rPr>
        <w:t>20</w:t>
      </w:r>
      <w:r>
        <w:rPr>
          <w:rFonts w:ascii="仿宋" w:eastAsia="仿宋" w:hAnsi="仿宋" w:cs="仿宋"/>
          <w:sz w:val="30"/>
          <w:szCs w:val="30"/>
        </w:rPr>
        <w:t>世纪</w:t>
      </w:r>
      <w:r>
        <w:rPr>
          <w:rFonts w:ascii="仿宋" w:eastAsia="仿宋" w:hAnsi="仿宋" w:cs="仿宋"/>
          <w:sz w:val="30"/>
          <w:szCs w:val="30"/>
        </w:rPr>
        <w:t>50</w:t>
      </w:r>
      <w:r>
        <w:rPr>
          <w:rFonts w:ascii="仿宋" w:eastAsia="仿宋" w:hAnsi="仿宋" w:cs="仿宋"/>
          <w:sz w:val="30"/>
          <w:szCs w:val="30"/>
        </w:rPr>
        <w:t>年代年代，美国将钢铁、纺织等传统产业向日本、德国这些战败国转移；第三次在</w:t>
      </w:r>
      <w:r>
        <w:rPr>
          <w:rFonts w:ascii="仿宋" w:eastAsia="仿宋" w:hAnsi="仿宋" w:cs="仿宋"/>
          <w:sz w:val="30"/>
          <w:szCs w:val="30"/>
        </w:rPr>
        <w:t>20</w:t>
      </w:r>
      <w:r>
        <w:rPr>
          <w:rFonts w:ascii="仿宋" w:eastAsia="仿宋" w:hAnsi="仿宋" w:cs="仿宋"/>
          <w:sz w:val="30"/>
          <w:szCs w:val="30"/>
        </w:rPr>
        <w:t>世纪</w:t>
      </w:r>
      <w:r>
        <w:rPr>
          <w:rFonts w:ascii="仿宋" w:eastAsia="仿宋" w:hAnsi="仿宋" w:cs="仿宋"/>
          <w:sz w:val="30"/>
          <w:szCs w:val="30"/>
        </w:rPr>
        <w:t>60</w:t>
      </w:r>
      <w:r>
        <w:rPr>
          <w:rFonts w:ascii="仿宋" w:eastAsia="仿宋" w:hAnsi="仿宋" w:cs="仿宋"/>
          <w:sz w:val="30"/>
          <w:szCs w:val="30"/>
        </w:rPr>
        <w:t>至</w:t>
      </w:r>
      <w:r>
        <w:rPr>
          <w:rFonts w:ascii="仿宋" w:eastAsia="仿宋" w:hAnsi="仿宋" w:cs="仿宋"/>
          <w:sz w:val="30"/>
          <w:szCs w:val="30"/>
        </w:rPr>
        <w:t>70</w:t>
      </w:r>
    </w:p>
    <w:p w:rsidR="00A77427">
      <w:pPr>
        <w:ind w:firstLine="600"/>
      </w:pPr>
      <w:r>
        <w:rPr>
          <w:rFonts w:ascii="仿宋" w:eastAsia="仿宋" w:hAnsi="仿宋" w:cs="仿宋"/>
          <w:sz w:val="30"/>
          <w:szCs w:val="30"/>
        </w:rPr>
        <w:t>年代，日本、德国向亚洲和部分拉美国家转移轻工、纺织等劳动密集型加工产业；第四次在</w:t>
      </w:r>
      <w:r>
        <w:rPr>
          <w:rFonts w:ascii="仿宋" w:eastAsia="仿宋" w:hAnsi="仿宋" w:cs="仿宋"/>
          <w:sz w:val="30"/>
          <w:szCs w:val="30"/>
        </w:rPr>
        <w:t>20</w:t>
      </w:r>
      <w:r>
        <w:rPr>
          <w:rFonts w:ascii="仿宋" w:eastAsia="仿宋" w:hAnsi="仿宋" w:cs="仿宋"/>
          <w:sz w:val="30"/>
          <w:szCs w:val="30"/>
        </w:rPr>
        <w:t>世纪</w:t>
      </w:r>
      <w:r>
        <w:rPr>
          <w:rFonts w:ascii="仿宋" w:eastAsia="仿宋" w:hAnsi="仿宋" w:cs="仿宋"/>
          <w:sz w:val="30"/>
          <w:szCs w:val="30"/>
        </w:rPr>
        <w:t>80</w:t>
      </w:r>
      <w:r>
        <w:rPr>
          <w:rFonts w:ascii="仿宋" w:eastAsia="仿宋" w:hAnsi="仿宋" w:cs="仿宋"/>
          <w:sz w:val="30"/>
          <w:szCs w:val="30"/>
        </w:rPr>
        <w:t>年代年代初，欧美日等发达国家和亚洲等新兴工业化国家，把劳动密集型产业和低技术高消耗产业向发展中国家转移，于是，</w:t>
      </w:r>
      <w:r>
        <w:rPr>
          <w:rFonts w:ascii="仿宋" w:eastAsia="仿宋" w:hAnsi="仿宋" w:cs="仿宋"/>
          <w:sz w:val="30"/>
          <w:szCs w:val="30"/>
        </w:rPr>
        <w:t>30</w:t>
      </w:r>
      <w:r>
        <w:rPr>
          <w:rFonts w:ascii="仿宋" w:eastAsia="仿宋" w:hAnsi="仿宋" w:cs="仿宋"/>
          <w:sz w:val="30"/>
          <w:szCs w:val="30"/>
        </w:rPr>
        <w:t>多年来中国逐渐成为第三次世界产业转移的最大承接地和受益者。</w:t>
      </w:r>
    </w:p>
    <w:p w:rsidR="00A77427">
      <w:pPr>
        <w:ind w:firstLine="600"/>
      </w:pPr>
      <w:r>
        <w:rPr>
          <w:rFonts w:ascii="仿宋" w:eastAsia="仿宋" w:hAnsi="仿宋" w:cs="仿宋"/>
          <w:sz w:val="30"/>
          <w:szCs w:val="30"/>
        </w:rPr>
        <w:t>3</w:t>
      </w:r>
      <w:r>
        <w:rPr>
          <w:rFonts w:ascii="仿宋" w:eastAsia="仿宋" w:hAnsi="仿宋" w:cs="仿宋"/>
          <w:sz w:val="30"/>
          <w:szCs w:val="30"/>
        </w:rPr>
        <w:t>、首先看大政方针政策。十九大的大政方针政策主要内容仍然是供给侧改革。土地、劳动力、资本、技术四大生产要素中，大幅提高技术要素供给的比重是其主要目标之一。从供给侧改革的方式来看，一方面是化解部分行业的产能过剩，另一方面是促进战略性新兴产业的发</w:t>
      </w:r>
      <w:r>
        <w:rPr>
          <w:rFonts w:ascii="仿宋" w:eastAsia="仿宋" w:hAnsi="仿宋" w:cs="仿宋"/>
          <w:sz w:val="30"/>
          <w:szCs w:val="30"/>
        </w:rPr>
        <w:t>展。十八大以来，供给侧改革稳步推进，并且取得显著效果。煤炭、钢铁、有色金属、石油、化工、造纸等传统行业的过剩产能得到有效化解，行业集中度大幅提高，行业利润率大幅提升，房地产投机过热得到有效遏制</w:t>
      </w:r>
      <w:r>
        <w:rPr>
          <w:rFonts w:ascii="仿宋" w:eastAsia="仿宋" w:hAnsi="仿宋" w:cs="仿宋"/>
          <w:sz w:val="30"/>
          <w:szCs w:val="30"/>
        </w:rPr>
        <w:t>;</w:t>
      </w:r>
      <w:r>
        <w:rPr>
          <w:rFonts w:ascii="仿宋" w:eastAsia="仿宋" w:hAnsi="仿宋" w:cs="仿宋"/>
          <w:sz w:val="30"/>
          <w:szCs w:val="30"/>
        </w:rPr>
        <w:t>与此同时，</w:t>
      </w:r>
      <w:r>
        <w:rPr>
          <w:rFonts w:ascii="仿宋" w:eastAsia="仿宋" w:hAnsi="仿宋" w:cs="仿宋"/>
          <w:sz w:val="30"/>
          <w:szCs w:val="30"/>
        </w:rPr>
        <w:t>IT</w:t>
      </w:r>
      <w:r>
        <w:rPr>
          <w:rFonts w:ascii="仿宋" w:eastAsia="仿宋" w:hAnsi="仿宋" w:cs="仿宋"/>
          <w:sz w:val="30"/>
          <w:szCs w:val="30"/>
        </w:rPr>
        <w:t>产业、文化创意产业、现代服务业等新兴产业开始蓬勃发展，节能环保、新一代信息技术、生物产业、高端装备制造、新能源、新材料、新能源汽车等战略性新兴产业也取得了可喜成绩。总的来看，经过</w:t>
      </w:r>
      <w:r>
        <w:rPr>
          <w:rFonts w:ascii="仿宋" w:eastAsia="仿宋" w:hAnsi="仿宋" w:cs="仿宋"/>
          <w:sz w:val="30"/>
          <w:szCs w:val="30"/>
        </w:rPr>
        <w:t>5</w:t>
      </w:r>
      <w:r>
        <w:rPr>
          <w:rFonts w:ascii="仿宋" w:eastAsia="仿宋" w:hAnsi="仿宋" w:cs="仿宋"/>
          <w:sz w:val="30"/>
          <w:szCs w:val="30"/>
        </w:rPr>
        <w:t>年的供给侧改革，国民经济内部结构已经发生显著变化，消费对经济增长的贡献率明显提升，服务业在国民经济中的比重持续提高，经济发展</w:t>
      </w:r>
      <w:r>
        <w:rPr>
          <w:rFonts w:ascii="仿宋" w:eastAsia="仿宋" w:hAnsi="仿宋" w:cs="仿宋"/>
          <w:sz w:val="30"/>
          <w:szCs w:val="30"/>
        </w:rPr>
        <w:t>的方式已经从量变到质变的飞跃。</w:t>
      </w:r>
    </w:p>
    <w:p w:rsidR="00A77427">
      <w:pPr>
        <w:ind w:firstLine="600"/>
        <w:sectPr w:rsidSect="00A02F19">
          <w:headerReference w:type="even" r:id="rId100"/>
          <w:headerReference w:type="default" r:id="rId101"/>
          <w:footerReference w:type="even" r:id="rId102"/>
          <w:footerReference w:type="default" r:id="rId103"/>
          <w:headerReference w:type="first" r:id="rId104"/>
          <w:footerReference w:type="first" r:id="rId105"/>
          <w:type w:val="nextPage"/>
          <w:pgSz w:w="12240" w:h="15840"/>
          <w:pgMar w:top="1800" w:right="1200" w:bottom="1200" w:left="1200" w:header="720" w:footer="720" w:gutter="0"/>
          <w:pgNumType w:start="17"/>
          <w:cols w:space="720"/>
          <w:titlePg w:val="0"/>
          <w:docGrid w:linePitch="360"/>
        </w:sectPr>
      </w:pPr>
      <w:r>
        <w:rPr>
          <w:rFonts w:ascii="仿宋" w:eastAsia="仿宋" w:hAnsi="仿宋" w:cs="仿宋"/>
          <w:sz w:val="30"/>
          <w:szCs w:val="30"/>
        </w:rPr>
        <w:t>4</w:t>
      </w:r>
    </w:p>
    <w:p w:rsidR="00A77427">
      <w:pPr>
        <w:ind w:firstLine="600"/>
      </w:pPr>
      <w:r>
        <w:rPr>
          <w:rFonts w:ascii="仿宋" w:eastAsia="仿宋" w:hAnsi="仿宋" w:cs="仿宋"/>
          <w:sz w:val="30"/>
          <w:szCs w:val="30"/>
        </w:rPr>
        <w:t>、为推进经济结构的战略性调整，促进产业升级、提高产业竞争力，国家发改委颁布《当前国家重点鼓励发展的产业、产品和技术目录》，其中：项目产品制造名列其中，覆盖拟建项目投产后的产品，因此，投资项目属于当前国家重点鼓励发展的产业；综上所述，投资项目符合国家及地方相关行业的准入规定。</w:t>
      </w:r>
    </w:p>
    <w:p w:rsidR="00A77427">
      <w:pPr>
        <w:ind w:firstLine="600"/>
      </w:pPr>
      <w:r>
        <w:rPr>
          <w:rFonts w:ascii="仿宋" w:eastAsia="仿宋" w:hAnsi="仿宋" w:cs="仿宋"/>
          <w:sz w:val="30"/>
          <w:szCs w:val="30"/>
        </w:rPr>
        <w:t>今年以来，面对错综复杂的国际环境和艰巨繁重的国内改革发展稳定任务，我国经济高质量发展的步伐更加坚定，用转型发展的确定性来有效对冲外部不确定性的影响。前三季度，我国经济同比增长</w:t>
      </w:r>
      <w:r>
        <w:rPr>
          <w:rFonts w:ascii="仿宋" w:eastAsia="仿宋" w:hAnsi="仿宋" w:cs="仿宋"/>
          <w:sz w:val="30"/>
          <w:szCs w:val="30"/>
        </w:rPr>
        <w:t>6.7%</w:t>
      </w:r>
      <w:r>
        <w:rPr>
          <w:rFonts w:ascii="仿宋" w:eastAsia="仿宋" w:hAnsi="仿宋" w:cs="仿宋"/>
          <w:sz w:val="30"/>
          <w:szCs w:val="30"/>
        </w:rPr>
        <w:t>，保持在合理区间，发</w:t>
      </w:r>
      <w:r>
        <w:rPr>
          <w:rFonts w:ascii="仿宋" w:eastAsia="仿宋" w:hAnsi="仿宋" w:cs="仿宋"/>
          <w:sz w:val="30"/>
          <w:szCs w:val="30"/>
        </w:rPr>
        <w:t>展大势保持稳定；</w:t>
      </w:r>
      <w:r>
        <w:rPr>
          <w:rFonts w:ascii="仿宋" w:eastAsia="仿宋" w:hAnsi="仿宋" w:cs="仿宋"/>
          <w:sz w:val="30"/>
          <w:szCs w:val="30"/>
        </w:rPr>
        <w:t>1</w:t>
      </w:r>
      <w:r>
        <w:rPr>
          <w:rFonts w:ascii="仿宋" w:eastAsia="仿宋" w:hAnsi="仿宋" w:cs="仿宋"/>
          <w:sz w:val="30"/>
          <w:szCs w:val="30"/>
        </w:rPr>
        <w:t>至</w:t>
      </w:r>
      <w:r>
        <w:rPr>
          <w:rFonts w:ascii="仿宋" w:eastAsia="仿宋" w:hAnsi="仿宋" w:cs="仿宋"/>
          <w:sz w:val="30"/>
          <w:szCs w:val="30"/>
        </w:rPr>
        <w:t>11</w:t>
      </w:r>
      <w:r>
        <w:rPr>
          <w:rFonts w:ascii="仿宋" w:eastAsia="仿宋" w:hAnsi="仿宋" w:cs="仿宋"/>
          <w:sz w:val="30"/>
          <w:szCs w:val="30"/>
        </w:rPr>
        <w:t>月份，高技术制造业、装备制造业增加值增速分别快于规模以上工业</w:t>
      </w:r>
      <w:r>
        <w:rPr>
          <w:rFonts w:ascii="仿宋" w:eastAsia="仿宋" w:hAnsi="仿宋" w:cs="仿宋"/>
          <w:sz w:val="30"/>
          <w:szCs w:val="30"/>
        </w:rPr>
        <w:t>5.5</w:t>
      </w:r>
      <w:r>
        <w:rPr>
          <w:rFonts w:ascii="仿宋" w:eastAsia="仿宋" w:hAnsi="仿宋" w:cs="仿宋"/>
          <w:sz w:val="30"/>
          <w:szCs w:val="30"/>
        </w:rPr>
        <w:t>个和</w:t>
      </w:r>
      <w:r>
        <w:rPr>
          <w:rFonts w:ascii="仿宋" w:eastAsia="仿宋" w:hAnsi="仿宋" w:cs="仿宋"/>
          <w:sz w:val="30"/>
          <w:szCs w:val="30"/>
        </w:rPr>
        <w:t>2</w:t>
      </w:r>
      <w:r>
        <w:rPr>
          <w:rFonts w:ascii="仿宋" w:eastAsia="仿宋" w:hAnsi="仿宋" w:cs="仿宋"/>
          <w:sz w:val="30"/>
          <w:szCs w:val="30"/>
        </w:rPr>
        <w:t>个百分点；服务业和消费对经济增长的贡献分别升至</w:t>
      </w:r>
      <w:r>
        <w:rPr>
          <w:rFonts w:ascii="仿宋" w:eastAsia="仿宋" w:hAnsi="仿宋" w:cs="仿宋"/>
          <w:sz w:val="30"/>
          <w:szCs w:val="30"/>
        </w:rPr>
        <w:t>60.8%</w:t>
      </w:r>
      <w:r>
        <w:rPr>
          <w:rFonts w:ascii="仿宋" w:eastAsia="仿宋" w:hAnsi="仿宋" w:cs="仿宋"/>
          <w:sz w:val="30"/>
          <w:szCs w:val="30"/>
        </w:rPr>
        <w:t>和</w:t>
      </w:r>
      <w:r>
        <w:rPr>
          <w:rFonts w:ascii="仿宋" w:eastAsia="仿宋" w:hAnsi="仿宋" w:cs="仿宋"/>
          <w:sz w:val="30"/>
          <w:szCs w:val="30"/>
        </w:rPr>
        <w:t>78%</w:t>
      </w:r>
      <w:r>
        <w:rPr>
          <w:rFonts w:ascii="仿宋" w:eastAsia="仿宋" w:hAnsi="仿宋" w:cs="仿宋"/>
          <w:sz w:val="30"/>
          <w:szCs w:val="30"/>
        </w:rPr>
        <w:t>，新登记注册企业日均超过</w:t>
      </w:r>
      <w:r>
        <w:rPr>
          <w:rFonts w:ascii="仿宋" w:eastAsia="仿宋" w:hAnsi="仿宋" w:cs="仿宋"/>
          <w:sz w:val="30"/>
          <w:szCs w:val="30"/>
        </w:rPr>
        <w:t>1.8</w:t>
      </w:r>
      <w:r>
        <w:rPr>
          <w:rFonts w:ascii="仿宋" w:eastAsia="仿宋" w:hAnsi="仿宋" w:cs="仿宋"/>
          <w:sz w:val="30"/>
          <w:szCs w:val="30"/>
        </w:rPr>
        <w:t>万户；投资结构持续改善，制造业投资增速连续</w:t>
      </w:r>
      <w:r>
        <w:rPr>
          <w:rFonts w:ascii="仿宋" w:eastAsia="仿宋" w:hAnsi="仿宋" w:cs="仿宋"/>
          <w:sz w:val="30"/>
          <w:szCs w:val="30"/>
        </w:rPr>
        <w:t>6</w:t>
      </w:r>
      <w:r>
        <w:rPr>
          <w:rFonts w:ascii="仿宋" w:eastAsia="仿宋" w:hAnsi="仿宋" w:cs="仿宋"/>
          <w:sz w:val="30"/>
          <w:szCs w:val="30"/>
        </w:rPr>
        <w:t>个月加快，民间投资增速保持在</w:t>
      </w:r>
      <w:r>
        <w:rPr>
          <w:rFonts w:ascii="仿宋" w:eastAsia="仿宋" w:hAnsi="仿宋" w:cs="仿宋"/>
          <w:sz w:val="30"/>
          <w:szCs w:val="30"/>
        </w:rPr>
        <w:t>8%</w:t>
      </w:r>
      <w:r>
        <w:rPr>
          <w:rFonts w:ascii="仿宋" w:eastAsia="仿宋" w:hAnsi="仿宋" w:cs="仿宋"/>
          <w:sz w:val="30"/>
          <w:szCs w:val="30"/>
        </w:rPr>
        <w:t>以上的较快水平。实物商品网上零售额增长</w:t>
      </w:r>
      <w:r>
        <w:rPr>
          <w:rFonts w:ascii="仿宋" w:eastAsia="仿宋" w:hAnsi="仿宋" w:cs="仿宋"/>
          <w:sz w:val="30"/>
          <w:szCs w:val="30"/>
        </w:rPr>
        <w:t>27.7%</w:t>
      </w:r>
      <w:r>
        <w:rPr>
          <w:rFonts w:ascii="仿宋" w:eastAsia="仿宋" w:hAnsi="仿宋" w:cs="仿宋"/>
          <w:sz w:val="30"/>
          <w:szCs w:val="30"/>
        </w:rPr>
        <w:t>，持续保持较快增长。所有这些都在说明，中国经济结构调整和转型升级正在深化，经济高质量发展的特征更加明显。</w:t>
      </w:r>
    </w:p>
    <w:p w:rsidR="00A77427">
      <w:pPr>
        <w:ind w:firstLine="600"/>
      </w:pPr>
      <w:r>
        <w:rPr>
          <w:rFonts w:ascii="仿宋" w:eastAsia="仿宋" w:hAnsi="仿宋" w:cs="仿宋"/>
          <w:sz w:val="30"/>
          <w:szCs w:val="30"/>
        </w:rPr>
        <w:t>近日，</w:t>
      </w:r>
      <w:r>
        <w:rPr>
          <w:rFonts w:ascii="仿宋" w:eastAsia="仿宋" w:hAnsi="仿宋" w:cs="仿宋"/>
          <w:sz w:val="30"/>
          <w:szCs w:val="30"/>
        </w:rPr>
        <w:t>EV Sales</w:t>
      </w:r>
      <w:r>
        <w:rPr>
          <w:rFonts w:ascii="仿宋" w:eastAsia="仿宋" w:hAnsi="仿宋" w:cs="仿宋"/>
          <w:sz w:val="30"/>
          <w:szCs w:val="30"/>
        </w:rPr>
        <w:t>对外公布了全球电动车销量数据。统计数据显示，</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12</w:t>
      </w:r>
      <w:r>
        <w:rPr>
          <w:rFonts w:ascii="仿宋" w:eastAsia="仿宋" w:hAnsi="仿宋" w:cs="仿宋"/>
          <w:sz w:val="30"/>
          <w:szCs w:val="30"/>
        </w:rPr>
        <w:t>月份，全球电</w:t>
      </w:r>
      <w:r>
        <w:rPr>
          <w:rFonts w:ascii="仿宋" w:eastAsia="仿宋" w:hAnsi="仿宋" w:cs="仿宋"/>
          <w:sz w:val="30"/>
          <w:szCs w:val="30"/>
        </w:rPr>
        <w:t>动车注册量同比增长</w:t>
      </w:r>
      <w:r>
        <w:rPr>
          <w:rFonts w:ascii="仿宋" w:eastAsia="仿宋" w:hAnsi="仿宋" w:cs="仿宋"/>
          <w:sz w:val="30"/>
          <w:szCs w:val="30"/>
        </w:rPr>
        <w:t>70%</w:t>
      </w:r>
      <w:r>
        <w:rPr>
          <w:rFonts w:ascii="仿宋" w:eastAsia="仿宋" w:hAnsi="仿宋" w:cs="仿宋"/>
          <w:sz w:val="30"/>
          <w:szCs w:val="30"/>
        </w:rPr>
        <w:t>至</w:t>
      </w:r>
      <w:r>
        <w:rPr>
          <w:rFonts w:ascii="仿宋" w:eastAsia="仿宋" w:hAnsi="仿宋" w:cs="仿宋"/>
          <w:sz w:val="30"/>
          <w:szCs w:val="30"/>
        </w:rPr>
        <w:t>286367</w:t>
      </w:r>
      <w:r>
        <w:rPr>
          <w:rFonts w:ascii="仿宋" w:eastAsia="仿宋" w:hAnsi="仿宋" w:cs="仿宋"/>
          <w:sz w:val="30"/>
          <w:szCs w:val="30"/>
        </w:rPr>
        <w:t>辆，而</w:t>
      </w:r>
      <w:r>
        <w:rPr>
          <w:rFonts w:ascii="仿宋" w:eastAsia="仿宋" w:hAnsi="仿宋" w:cs="仿宋"/>
          <w:sz w:val="30"/>
          <w:szCs w:val="30"/>
        </w:rPr>
        <w:t>2018</w:t>
      </w:r>
      <w:r>
        <w:rPr>
          <w:rFonts w:ascii="仿宋" w:eastAsia="仿宋" w:hAnsi="仿宋" w:cs="仿宋"/>
          <w:sz w:val="30"/>
          <w:szCs w:val="30"/>
        </w:rPr>
        <w:t>年全年，全球电动车销量达到</w:t>
      </w:r>
      <w:r>
        <w:rPr>
          <w:rFonts w:ascii="仿宋" w:eastAsia="仿宋" w:hAnsi="仿宋" w:cs="仿宋"/>
          <w:sz w:val="30"/>
          <w:szCs w:val="30"/>
        </w:rPr>
        <w:t>2018247</w:t>
      </w:r>
      <w:r>
        <w:rPr>
          <w:rFonts w:ascii="仿宋" w:eastAsia="仿宋" w:hAnsi="仿宋" w:cs="仿宋"/>
          <w:sz w:val="30"/>
          <w:szCs w:val="30"/>
        </w:rPr>
        <w:t>辆，且电动车在全球汽车市场占比份额达到</w:t>
      </w:r>
      <w:r>
        <w:rPr>
          <w:rFonts w:ascii="仿宋" w:eastAsia="仿宋" w:hAnsi="仿宋" w:cs="仿宋"/>
          <w:sz w:val="30"/>
          <w:szCs w:val="30"/>
        </w:rPr>
        <w:t>2.1%</w:t>
      </w:r>
      <w:r>
        <w:rPr>
          <w:rFonts w:ascii="仿宋" w:eastAsia="仿宋" w:hAnsi="仿宋" w:cs="仿宋"/>
          <w:sz w:val="30"/>
          <w:szCs w:val="30"/>
        </w:rPr>
        <w:t>，同比增长</w:t>
      </w:r>
      <w:r>
        <w:rPr>
          <w:rFonts w:ascii="仿宋" w:eastAsia="仿宋" w:hAnsi="仿宋" w:cs="仿宋"/>
          <w:sz w:val="30"/>
          <w:szCs w:val="30"/>
        </w:rPr>
        <w:t>72%</w:t>
      </w:r>
      <w:r>
        <w:rPr>
          <w:rFonts w:ascii="仿宋" w:eastAsia="仿宋" w:hAnsi="仿宋" w:cs="仿宋"/>
          <w:sz w:val="30"/>
          <w:szCs w:val="30"/>
        </w:rPr>
        <w:t>。随着大众对新能源汽车认可度的不断提升和环保理念的推广，电动汽车的发展前景将会非常可观。</w:t>
      </w:r>
    </w:p>
    <w:p w:rsidR="00A77427">
      <w:pPr>
        <w:ind w:firstLine="600"/>
      </w:pPr>
      <w:r>
        <w:rPr>
          <w:rFonts w:ascii="黑体" w:eastAsia="黑体" w:hAnsi="黑体" w:cs="黑体"/>
          <w:b/>
          <w:bCs/>
          <w:sz w:val="32"/>
          <w:szCs w:val="32"/>
        </w:rPr>
        <w:t>二、必要性分析</w:t>
      </w:r>
    </w:p>
    <w:p w:rsidR="00A77427">
      <w:pPr>
        <w:ind w:firstLine="600"/>
        <w:sectPr w:rsidSect="00A02F19">
          <w:headerReference w:type="even" r:id="rId106"/>
          <w:headerReference w:type="default" r:id="rId107"/>
          <w:footerReference w:type="even" r:id="rId108"/>
          <w:footerReference w:type="default" r:id="rId109"/>
          <w:headerReference w:type="first" r:id="rId110"/>
          <w:footerReference w:type="first" r:id="rId111"/>
          <w:type w:val="nextPage"/>
          <w:pgSz w:w="12240" w:h="15840"/>
          <w:pgMar w:top="1800" w:right="1200" w:bottom="1200" w:left="1200" w:header="720" w:footer="720" w:gutter="0"/>
          <w:pgNumType w:start="18"/>
          <w:cols w:space="720"/>
          <w:titlePg w:val="0"/>
          <w:docGrid w:linePitch="360"/>
        </w:sectPr>
      </w:pPr>
      <w:r>
        <w:rPr>
          <w:rFonts w:ascii="仿宋" w:eastAsia="仿宋" w:hAnsi="仿宋" w:cs="仿宋"/>
          <w:sz w:val="30"/>
          <w:szCs w:val="30"/>
        </w:rPr>
        <w:t>1</w:t>
      </w:r>
      <w:r>
        <w:rPr>
          <w:rFonts w:ascii="仿宋" w:eastAsia="仿宋" w:hAnsi="仿宋" w:cs="仿宋"/>
          <w:sz w:val="30"/>
          <w:szCs w:val="30"/>
        </w:rPr>
        <w:t>、</w:t>
      </w:r>
      <w:r>
        <w:rPr>
          <w:rFonts w:ascii="仿宋" w:eastAsia="仿宋" w:hAnsi="仿宋" w:cs="仿宋"/>
          <w:sz w:val="30"/>
          <w:szCs w:val="30"/>
        </w:rPr>
        <w:t>2015</w:t>
      </w:r>
      <w:r>
        <w:rPr>
          <w:rFonts w:ascii="仿宋" w:eastAsia="仿宋" w:hAnsi="仿宋" w:cs="仿宋"/>
          <w:sz w:val="30"/>
          <w:szCs w:val="30"/>
        </w:rPr>
        <w:t>年是全面完成</w:t>
      </w:r>
      <w:r>
        <w:rPr>
          <w:rFonts w:ascii="仿宋" w:eastAsia="仿宋" w:hAnsi="仿宋" w:cs="仿宋"/>
          <w:sz w:val="30"/>
          <w:szCs w:val="30"/>
        </w:rPr>
        <w:t>“</w:t>
      </w:r>
      <w:r>
        <w:rPr>
          <w:rFonts w:ascii="仿宋" w:eastAsia="仿宋" w:hAnsi="仿宋" w:cs="仿宋"/>
          <w:sz w:val="30"/>
          <w:szCs w:val="30"/>
        </w:rPr>
        <w:t>十二五</w:t>
      </w:r>
      <w:r>
        <w:rPr>
          <w:rFonts w:ascii="仿宋" w:eastAsia="仿宋" w:hAnsi="仿宋" w:cs="仿宋"/>
          <w:sz w:val="30"/>
          <w:szCs w:val="30"/>
        </w:rPr>
        <w:t>”</w:t>
      </w:r>
    </w:p>
    <w:p w:rsidR="00A77427">
      <w:pPr>
        <w:ind w:firstLine="600"/>
      </w:pPr>
      <w:r>
        <w:rPr>
          <w:rFonts w:ascii="仿宋" w:eastAsia="仿宋" w:hAnsi="仿宋" w:cs="仿宋"/>
          <w:sz w:val="30"/>
          <w:szCs w:val="30"/>
        </w:rPr>
        <w:t>规划的收官之年，也是全面深化改革的关键之年和全面推进依法治国的开局之年，更需要继续坚持稳中求进工作总基调，保持稳增长和调结构平衡，坚持宏观政策要稳、微观政策要活、社会政策要托底的总体思路，主动适应经济发展新常态，为深化</w:t>
      </w:r>
      <w:r>
        <w:rPr>
          <w:rFonts w:ascii="仿宋" w:eastAsia="仿宋" w:hAnsi="仿宋" w:cs="仿宋"/>
          <w:sz w:val="30"/>
          <w:szCs w:val="30"/>
        </w:rPr>
        <w:t>改革开放和经济结构调整创造稳定的宏观环境，为经济社会发展创造良好预期和新的动力。</w:t>
      </w:r>
    </w:p>
    <w:p w:rsidR="00A77427">
      <w:pPr>
        <w:ind w:firstLine="600"/>
      </w:pPr>
      <w:r>
        <w:rPr>
          <w:rFonts w:ascii="仿宋" w:eastAsia="仿宋" w:hAnsi="仿宋" w:cs="仿宋"/>
          <w:sz w:val="30"/>
          <w:szCs w:val="30"/>
        </w:rPr>
        <w:t>2</w:t>
      </w:r>
      <w:r>
        <w:rPr>
          <w:rFonts w:ascii="仿宋" w:eastAsia="仿宋" w:hAnsi="仿宋" w:cs="仿宋"/>
          <w:sz w:val="30"/>
          <w:szCs w:val="30"/>
        </w:rPr>
        <w:t>、经济新常态对传统工业发展模式构成新挑战。经济发展进入新常态，资源和环境约束不断强化，劳动力、能源、土地、原材料等生产要素成本不断上升，投资和出口增速明显放缓，主要依靠资源要素投入、规模扩张的粗放发展模式难以为继，调整结构、转型升级刻不容缓。生产要素成本不断上升，势必造成原辅材料消耗大、劳动用工多、出口比重高的工业行业盈利能力降低。在新常态下，工业经济增长可能自然减速，提质增效日益迫切。供给侧结构性改革势在必行，我市优势传统</w:t>
      </w:r>
      <w:r>
        <w:rPr>
          <w:rFonts w:ascii="仿宋" w:eastAsia="仿宋" w:hAnsi="仿宋" w:cs="仿宋"/>
          <w:sz w:val="30"/>
          <w:szCs w:val="30"/>
        </w:rPr>
        <w:t>产业必然也必须走</w:t>
      </w:r>
      <w:r>
        <w:rPr>
          <w:rFonts w:ascii="仿宋" w:eastAsia="仿宋" w:hAnsi="仿宋" w:cs="仿宋"/>
          <w:sz w:val="30"/>
          <w:szCs w:val="30"/>
        </w:rPr>
        <w:t>“</w:t>
      </w:r>
      <w:r>
        <w:rPr>
          <w:rFonts w:ascii="仿宋" w:eastAsia="仿宋" w:hAnsi="仿宋" w:cs="仿宋"/>
          <w:sz w:val="30"/>
          <w:szCs w:val="30"/>
        </w:rPr>
        <w:t>去产能</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调结构</w:t>
      </w:r>
      <w:r>
        <w:rPr>
          <w:rFonts w:ascii="仿宋" w:eastAsia="仿宋" w:hAnsi="仿宋" w:cs="仿宋"/>
          <w:sz w:val="30"/>
          <w:szCs w:val="30"/>
        </w:rPr>
        <w:t>”</w:t>
      </w:r>
      <w:r>
        <w:rPr>
          <w:rFonts w:ascii="仿宋" w:eastAsia="仿宋" w:hAnsi="仿宋" w:cs="仿宋"/>
          <w:sz w:val="30"/>
          <w:szCs w:val="30"/>
        </w:rPr>
        <w:t>、转型升级的发展道路。</w:t>
      </w:r>
    </w:p>
    <w:p w:rsidR="00A77427">
      <w:pPr>
        <w:ind w:firstLine="600"/>
      </w:pPr>
      <w:r>
        <w:rPr>
          <w:rFonts w:ascii="仿宋" w:eastAsia="仿宋" w:hAnsi="仿宋" w:cs="仿宋"/>
          <w:sz w:val="30"/>
          <w:szCs w:val="30"/>
        </w:rPr>
        <w:t>3</w:t>
      </w:r>
      <w:r>
        <w:rPr>
          <w:rFonts w:ascii="仿宋" w:eastAsia="仿宋" w:hAnsi="仿宋" w:cs="仿宋"/>
          <w:sz w:val="30"/>
          <w:szCs w:val="30"/>
        </w:rPr>
        <w:t>、加快发展资源节约型、环境友好型产业，加大节能降耗力度，严格能耗物耗准入门槛，推行清洁生产和污染治理，推广重点节能技术、设备和产品，提高能源资源利用效率。健全激励和约束机制，探索合同能源管理、节能自愿协议碳交易、排污权交易等新机制新模式，增强产业可持续发展能力。加大中央预算内投资和节能减排专项资金支持力度，继续安排国有资本经营预算支出支持重点企业实施节能环保项目。</w:t>
      </w:r>
    </w:p>
    <w:p w:rsidR="00A77427">
      <w:pPr>
        <w:ind w:firstLine="600"/>
        <w:sectPr w:rsidSect="00A02F19">
          <w:headerReference w:type="even" r:id="rId112"/>
          <w:headerReference w:type="default" r:id="rId113"/>
          <w:footerReference w:type="even" r:id="rId114"/>
          <w:footerReference w:type="default" r:id="rId115"/>
          <w:headerReference w:type="first" r:id="rId116"/>
          <w:footerReference w:type="first" r:id="rId117"/>
          <w:type w:val="nextPage"/>
          <w:pgSz w:w="12240" w:h="15840"/>
          <w:pgMar w:top="1800" w:right="1200" w:bottom="1200" w:left="1200" w:header="720" w:footer="720" w:gutter="0"/>
          <w:pgNumType w:start="19"/>
          <w:cols w:space="720"/>
          <w:titlePg w:val="0"/>
          <w:docGrid w:linePitch="360"/>
        </w:sectPr>
      </w:pPr>
      <w:r>
        <w:rPr>
          <w:rFonts w:ascii="仿宋" w:eastAsia="仿宋" w:hAnsi="仿宋" w:cs="仿宋"/>
          <w:sz w:val="30"/>
          <w:szCs w:val="30"/>
        </w:rPr>
        <w:t>4</w:t>
      </w:r>
      <w:r>
        <w:rPr>
          <w:rFonts w:ascii="仿宋" w:eastAsia="仿宋" w:hAnsi="仿宋" w:cs="仿宋"/>
          <w:sz w:val="30"/>
          <w:szCs w:val="30"/>
        </w:rPr>
        <w:t>、目前，项目承办单位建立了企业内部研发中心，可以根据客户的需求，研制、开发适应</w:t>
      </w:r>
    </w:p>
    <w:p w:rsidR="00A77427">
      <w:pPr>
        <w:ind w:firstLine="600"/>
      </w:pPr>
      <w:r>
        <w:rPr>
          <w:rFonts w:ascii="仿宋" w:eastAsia="仿宋" w:hAnsi="仿宋" w:cs="仿宋"/>
          <w:sz w:val="30"/>
          <w:szCs w:val="30"/>
        </w:rPr>
        <w:t>市场需求的产品，并已在材料和设备及制造工艺上取得新的突破，项目承办单位已取得了丰硕的成果，公司所生产的产品质量指标均已达到国内领先水平，同国际技术水平接轨；通过保持人才、技术、设备、研发能力、市场营销、生产材料供应等方面的优势，产、学、研相结合的经营模式，无论是对项目承办单位自身还是国内相关产业的发展都具有深远的影响。</w:t>
      </w:r>
    </w:p>
    <w:p w:rsidR="00A77427">
      <w:pPr>
        <w:ind w:firstLine="600"/>
      </w:pPr>
      <w:r>
        <w:rPr>
          <w:rFonts w:ascii="黑体" w:eastAsia="黑体" w:hAnsi="黑体" w:cs="黑体"/>
          <w:b/>
          <w:bCs/>
          <w:sz w:val="32"/>
          <w:szCs w:val="32"/>
        </w:rPr>
        <w:t>三、市场分析</w:t>
      </w:r>
    </w:p>
    <w:p w:rsidR="00D37BBA">
      <w:pPr>
        <w:ind w:firstLine="600"/>
        <w:rPr>
          <w:rFonts w:ascii="仿宋" w:eastAsia="仿宋" w:hAnsi="仿宋" w:cs="仿宋"/>
          <w:sz w:val="30"/>
          <w:szCs w:val="30"/>
        </w:rPr>
      </w:pPr>
      <w:r>
        <w:rPr>
          <w:rFonts w:ascii="仿宋" w:eastAsia="仿宋" w:hAnsi="仿宋" w:cs="仿宋"/>
          <w:sz w:val="30"/>
          <w:szCs w:val="30"/>
        </w:rPr>
        <w:t>近日，</w:t>
      </w:r>
      <w:r>
        <w:rPr>
          <w:rFonts w:ascii="仿宋" w:eastAsia="仿宋" w:hAnsi="仿宋" w:cs="仿宋"/>
          <w:sz w:val="30"/>
          <w:szCs w:val="30"/>
        </w:rPr>
        <w:t>EV Sales</w:t>
      </w:r>
      <w:r>
        <w:rPr>
          <w:rFonts w:ascii="仿宋" w:eastAsia="仿宋" w:hAnsi="仿宋" w:cs="仿宋"/>
          <w:sz w:val="30"/>
          <w:szCs w:val="30"/>
        </w:rPr>
        <w:t>对外公布了全球电动车销量数据。统计数据显示，</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12</w:t>
      </w:r>
      <w:r>
        <w:rPr>
          <w:rFonts w:ascii="仿宋" w:eastAsia="仿宋" w:hAnsi="仿宋" w:cs="仿宋"/>
          <w:sz w:val="30"/>
          <w:szCs w:val="30"/>
        </w:rPr>
        <w:t>月份，全球电动车注册量同比增长</w:t>
      </w:r>
      <w:r>
        <w:rPr>
          <w:rFonts w:ascii="仿宋" w:eastAsia="仿宋" w:hAnsi="仿宋" w:cs="仿宋"/>
          <w:sz w:val="30"/>
          <w:szCs w:val="30"/>
        </w:rPr>
        <w:t>70%</w:t>
      </w:r>
      <w:r>
        <w:rPr>
          <w:rFonts w:ascii="仿宋" w:eastAsia="仿宋" w:hAnsi="仿宋" w:cs="仿宋"/>
          <w:sz w:val="30"/>
          <w:szCs w:val="30"/>
        </w:rPr>
        <w:t>至</w:t>
      </w:r>
      <w:r>
        <w:rPr>
          <w:rFonts w:ascii="仿宋" w:eastAsia="仿宋" w:hAnsi="仿宋" w:cs="仿宋"/>
          <w:sz w:val="30"/>
          <w:szCs w:val="30"/>
        </w:rPr>
        <w:t>286367</w:t>
      </w:r>
      <w:r>
        <w:rPr>
          <w:rFonts w:ascii="仿宋" w:eastAsia="仿宋" w:hAnsi="仿宋" w:cs="仿宋"/>
          <w:sz w:val="30"/>
          <w:szCs w:val="30"/>
        </w:rPr>
        <w:t>辆，而</w:t>
      </w:r>
      <w:r>
        <w:rPr>
          <w:rFonts w:ascii="仿宋" w:eastAsia="仿宋" w:hAnsi="仿宋" w:cs="仿宋"/>
          <w:sz w:val="30"/>
          <w:szCs w:val="30"/>
        </w:rPr>
        <w:t>2018</w:t>
      </w:r>
      <w:r>
        <w:rPr>
          <w:rFonts w:ascii="仿宋" w:eastAsia="仿宋" w:hAnsi="仿宋" w:cs="仿宋"/>
          <w:sz w:val="30"/>
          <w:szCs w:val="30"/>
        </w:rPr>
        <w:t>年全年，全球电动车销量达到</w:t>
      </w:r>
      <w:r>
        <w:rPr>
          <w:rFonts w:ascii="仿宋" w:eastAsia="仿宋" w:hAnsi="仿宋" w:cs="仿宋"/>
          <w:sz w:val="30"/>
          <w:szCs w:val="30"/>
        </w:rPr>
        <w:t>201</w:t>
      </w:r>
      <w:r>
        <w:rPr>
          <w:rFonts w:ascii="仿宋" w:eastAsia="仿宋" w:hAnsi="仿宋" w:cs="仿宋"/>
          <w:sz w:val="30"/>
          <w:szCs w:val="30"/>
        </w:rPr>
        <w:t>8247</w:t>
      </w:r>
      <w:r>
        <w:rPr>
          <w:rFonts w:ascii="仿宋" w:eastAsia="仿宋" w:hAnsi="仿宋" w:cs="仿宋"/>
          <w:sz w:val="30"/>
          <w:szCs w:val="30"/>
        </w:rPr>
        <w:t>辆，且电动车在全球汽车市场占比份额达到</w:t>
      </w:r>
      <w:r>
        <w:rPr>
          <w:rFonts w:ascii="仿宋" w:eastAsia="仿宋" w:hAnsi="仿宋" w:cs="仿宋"/>
          <w:sz w:val="30"/>
          <w:szCs w:val="30"/>
        </w:rPr>
        <w:t>2.1%</w:t>
      </w:r>
      <w:r>
        <w:rPr>
          <w:rFonts w:ascii="仿宋" w:eastAsia="仿宋" w:hAnsi="仿宋" w:cs="仿宋"/>
          <w:sz w:val="30"/>
          <w:szCs w:val="30"/>
        </w:rPr>
        <w:t>，同比增长</w:t>
      </w:r>
      <w:r>
        <w:rPr>
          <w:rFonts w:ascii="仿宋" w:eastAsia="仿宋" w:hAnsi="仿宋" w:cs="仿宋"/>
          <w:sz w:val="30"/>
          <w:szCs w:val="30"/>
        </w:rPr>
        <w:t>72%</w:t>
      </w:r>
      <w:r>
        <w:rPr>
          <w:rFonts w:ascii="仿宋" w:eastAsia="仿宋" w:hAnsi="仿宋" w:cs="仿宋"/>
          <w:sz w:val="30"/>
          <w:szCs w:val="30"/>
        </w:rPr>
        <w:t>。随着大众对新能源汽车认可度的不断提升和环保理念的推广，电动汽车的发展前景将会非常可观。</w:t>
      </w:r>
    </w:p>
    <w:p w:rsidR="00D37BBA">
      <w:pPr>
        <w:ind w:firstLine="600"/>
        <w:rPr>
          <w:rFonts w:ascii="仿宋" w:eastAsia="仿宋" w:hAnsi="仿宋" w:cs="仿宋"/>
          <w:sz w:val="30"/>
          <w:szCs w:val="30"/>
        </w:rPr>
      </w:pPr>
      <w:r>
        <w:rPr>
          <w:rFonts w:ascii="仿宋" w:eastAsia="仿宋" w:hAnsi="仿宋" w:cs="仿宋"/>
          <w:sz w:val="30"/>
          <w:szCs w:val="30"/>
        </w:rPr>
        <w:t>从全球角度来看，美国、日本、德国等国家在电动汽车研发、生产、销售方面均具有明显优势，下面对比分析一下日、美、德三国的发展现状。</w:t>
      </w:r>
    </w:p>
    <w:p w:rsidR="00D37BBA">
      <w:pPr>
        <w:ind w:firstLine="600"/>
        <w:rPr>
          <w:rFonts w:ascii="仿宋" w:eastAsia="仿宋" w:hAnsi="仿宋" w:cs="仿宋"/>
          <w:sz w:val="30"/>
          <w:szCs w:val="30"/>
        </w:rPr>
        <w:sectPr w:rsidSect="00A02F19">
          <w:headerReference w:type="even" r:id="rId118"/>
          <w:headerReference w:type="default" r:id="rId119"/>
          <w:footerReference w:type="even" r:id="rId120"/>
          <w:footerReference w:type="default" r:id="rId121"/>
          <w:headerReference w:type="first" r:id="rId122"/>
          <w:footerReference w:type="first" r:id="rId123"/>
          <w:type w:val="nextPage"/>
          <w:pgSz w:w="12240" w:h="15840"/>
          <w:pgMar w:top="1800" w:right="1200" w:bottom="1200" w:left="1200" w:header="720" w:footer="720" w:gutter="0"/>
          <w:pgNumType w:start="20"/>
          <w:cols w:space="720"/>
          <w:titlePg w:val="0"/>
          <w:docGrid w:linePitch="360"/>
        </w:sectPr>
      </w:pPr>
      <w:r>
        <w:rPr>
          <w:rFonts w:ascii="仿宋" w:eastAsia="仿宋" w:hAnsi="仿宋" w:cs="仿宋"/>
          <w:sz w:val="30"/>
          <w:szCs w:val="30"/>
        </w:rPr>
        <w:t>日本电动汽车的发展历史最为悠久，可以追溯到</w:t>
      </w:r>
      <w:r>
        <w:rPr>
          <w:rFonts w:ascii="仿宋" w:eastAsia="仿宋" w:hAnsi="仿宋" w:cs="仿宋"/>
          <w:sz w:val="30"/>
          <w:szCs w:val="30"/>
        </w:rPr>
        <w:t>1970</w:t>
      </w:r>
      <w:r>
        <w:rPr>
          <w:rFonts w:ascii="仿宋" w:eastAsia="仿宋" w:hAnsi="仿宋" w:cs="仿宋"/>
          <w:sz w:val="30"/>
          <w:szCs w:val="30"/>
        </w:rPr>
        <w:t>年代，当年日本各大汽车厂商都加入了电动汽车的研发行列，但是由于受到电动汽车安全性、续航能力和充电设施等方面的影响，使得电动汽车的销售价格居高不下，最后只剩下大发汽车和</w:t>
      </w:r>
      <w:r>
        <w:rPr>
          <w:rFonts w:ascii="仿宋" w:eastAsia="仿宋" w:hAnsi="仿宋" w:cs="仿宋"/>
          <w:sz w:val="30"/>
          <w:szCs w:val="30"/>
        </w:rPr>
        <w:t>铃木汽车继续研发电动汽车，并且朝着小型化的方面发展，主要以单人和双人车型为主。</w:t>
      </w:r>
    </w:p>
    <w:p w:rsidR="00D37BBA">
      <w:pPr>
        <w:ind w:firstLine="600"/>
        <w:rPr>
          <w:rFonts w:ascii="仿宋" w:eastAsia="仿宋" w:hAnsi="仿宋" w:cs="仿宋"/>
          <w:sz w:val="30"/>
          <w:szCs w:val="30"/>
        </w:rPr>
      </w:pPr>
      <w:r>
        <w:rPr>
          <w:rFonts w:ascii="仿宋" w:eastAsia="仿宋" w:hAnsi="仿宋" w:cs="仿宋"/>
          <w:sz w:val="30"/>
          <w:szCs w:val="30"/>
        </w:rPr>
        <w:t>日本汽车业在节能减排方面起步较早，但其发展方向和路径在国内产业界一直存在争论。近来，企业界意识到在此轮电动汽车竞争中可能落伍，因而打算官民联合出手，挽回局面并后来居上。</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8</w:t>
      </w:r>
      <w:r>
        <w:rPr>
          <w:rFonts w:ascii="仿宋" w:eastAsia="仿宋" w:hAnsi="仿宋" w:cs="仿宋"/>
          <w:sz w:val="30"/>
          <w:szCs w:val="30"/>
        </w:rPr>
        <w:t>月，日本政府经济产业省官民协议会</w:t>
      </w:r>
      <w:r>
        <w:rPr>
          <w:rFonts w:ascii="仿宋" w:eastAsia="仿宋" w:hAnsi="仿宋" w:cs="仿宋"/>
          <w:sz w:val="30"/>
          <w:szCs w:val="30"/>
        </w:rPr>
        <w:t>“</w:t>
      </w:r>
      <w:r>
        <w:rPr>
          <w:rFonts w:ascii="仿宋" w:eastAsia="仿宋" w:hAnsi="仿宋" w:cs="仿宋"/>
          <w:sz w:val="30"/>
          <w:szCs w:val="30"/>
        </w:rPr>
        <w:t>汽车新时代战略会议</w:t>
      </w:r>
      <w:r>
        <w:rPr>
          <w:rFonts w:ascii="仿宋" w:eastAsia="仿宋" w:hAnsi="仿宋" w:cs="仿宋"/>
          <w:sz w:val="30"/>
          <w:szCs w:val="30"/>
        </w:rPr>
        <w:t>”</w:t>
      </w:r>
      <w:r>
        <w:rPr>
          <w:rFonts w:ascii="仿宋" w:eastAsia="仿宋" w:hAnsi="仿宋" w:cs="仿宋"/>
          <w:sz w:val="30"/>
          <w:szCs w:val="30"/>
        </w:rPr>
        <w:t>宣布，到</w:t>
      </w:r>
      <w:r>
        <w:rPr>
          <w:rFonts w:ascii="仿宋" w:eastAsia="仿宋" w:hAnsi="仿宋" w:cs="仿宋"/>
          <w:sz w:val="30"/>
          <w:szCs w:val="30"/>
        </w:rPr>
        <w:t>2050</w:t>
      </w:r>
      <w:r>
        <w:rPr>
          <w:rFonts w:ascii="仿宋" w:eastAsia="仿宋" w:hAnsi="仿宋" w:cs="仿宋"/>
          <w:sz w:val="30"/>
          <w:szCs w:val="30"/>
        </w:rPr>
        <w:t>年，日本在国内外销售的汽车将全部为电动汽车或混合动力汽车。至此，日本汽车工业发展方向终于明确。</w:t>
      </w:r>
    </w:p>
    <w:p w:rsidR="00D37BBA">
      <w:pPr>
        <w:ind w:firstLine="600"/>
        <w:rPr>
          <w:rFonts w:ascii="仿宋" w:eastAsia="仿宋" w:hAnsi="仿宋" w:cs="仿宋"/>
          <w:sz w:val="30"/>
          <w:szCs w:val="30"/>
        </w:rPr>
      </w:pPr>
      <w:r>
        <w:rPr>
          <w:rFonts w:ascii="仿宋" w:eastAsia="仿宋" w:hAnsi="仿宋" w:cs="仿宋"/>
          <w:sz w:val="30"/>
          <w:szCs w:val="30"/>
        </w:rPr>
        <w:t>2014-2017</w:t>
      </w:r>
      <w:r>
        <w:rPr>
          <w:rFonts w:ascii="仿宋" w:eastAsia="仿宋" w:hAnsi="仿宋" w:cs="仿宋"/>
          <w:sz w:val="30"/>
          <w:szCs w:val="30"/>
        </w:rPr>
        <w:t>年，日本电动汽车销量总体保持增长趋势。</w:t>
      </w:r>
      <w:r>
        <w:rPr>
          <w:rFonts w:ascii="仿宋" w:eastAsia="仿宋" w:hAnsi="仿宋" w:cs="仿宋"/>
          <w:sz w:val="30"/>
          <w:szCs w:val="30"/>
        </w:rPr>
        <w:t>2014</w:t>
      </w:r>
      <w:r>
        <w:rPr>
          <w:rFonts w:ascii="仿宋" w:eastAsia="仿宋" w:hAnsi="仿宋" w:cs="仿宋"/>
          <w:sz w:val="30"/>
          <w:szCs w:val="30"/>
        </w:rPr>
        <w:t>年，日本电动汽</w:t>
      </w:r>
      <w:r>
        <w:rPr>
          <w:rFonts w:ascii="仿宋" w:eastAsia="仿宋" w:hAnsi="仿宋" w:cs="仿宋"/>
          <w:sz w:val="30"/>
          <w:szCs w:val="30"/>
        </w:rPr>
        <w:t>车销量为</w:t>
      </w:r>
      <w:r>
        <w:rPr>
          <w:rFonts w:ascii="仿宋" w:eastAsia="仿宋" w:hAnsi="仿宋" w:cs="仿宋"/>
          <w:sz w:val="30"/>
          <w:szCs w:val="30"/>
        </w:rPr>
        <w:t>3.3</w:t>
      </w:r>
      <w:r>
        <w:rPr>
          <w:rFonts w:ascii="仿宋" w:eastAsia="仿宋" w:hAnsi="仿宋" w:cs="仿宋"/>
          <w:sz w:val="30"/>
          <w:szCs w:val="30"/>
        </w:rPr>
        <w:t>万辆，位居全球第四，其中，纯电动汽车为</w:t>
      </w:r>
      <w:r>
        <w:rPr>
          <w:rFonts w:ascii="仿宋" w:eastAsia="仿宋" w:hAnsi="仿宋" w:cs="仿宋"/>
          <w:sz w:val="30"/>
          <w:szCs w:val="30"/>
        </w:rPr>
        <w:t>1.78</w:t>
      </w:r>
      <w:r>
        <w:rPr>
          <w:rFonts w:ascii="仿宋" w:eastAsia="仿宋" w:hAnsi="仿宋" w:cs="仿宋"/>
          <w:sz w:val="30"/>
          <w:szCs w:val="30"/>
        </w:rPr>
        <w:t>万辆，插电式混合动力汽车为</w:t>
      </w:r>
      <w:r>
        <w:rPr>
          <w:rFonts w:ascii="仿宋" w:eastAsia="仿宋" w:hAnsi="仿宋" w:cs="仿宋"/>
          <w:sz w:val="30"/>
          <w:szCs w:val="30"/>
        </w:rPr>
        <w:t>1.52</w:t>
      </w:r>
      <w:r>
        <w:rPr>
          <w:rFonts w:ascii="仿宋" w:eastAsia="仿宋" w:hAnsi="仿宋" w:cs="仿宋"/>
          <w:sz w:val="30"/>
          <w:szCs w:val="30"/>
        </w:rPr>
        <w:t>万辆；</w:t>
      </w:r>
      <w:r>
        <w:rPr>
          <w:rFonts w:ascii="仿宋" w:eastAsia="仿宋" w:hAnsi="仿宋" w:cs="仿宋"/>
          <w:sz w:val="30"/>
          <w:szCs w:val="30"/>
        </w:rPr>
        <w:t>2015</w:t>
      </w:r>
      <w:r>
        <w:rPr>
          <w:rFonts w:ascii="仿宋" w:eastAsia="仿宋" w:hAnsi="仿宋" w:cs="仿宋"/>
          <w:sz w:val="30"/>
          <w:szCs w:val="30"/>
        </w:rPr>
        <w:t>年，日本电动汽车市场出现首次下降，销量同比减少</w:t>
      </w:r>
      <w:r>
        <w:rPr>
          <w:rFonts w:ascii="仿宋" w:eastAsia="仿宋" w:hAnsi="仿宋" w:cs="仿宋"/>
          <w:sz w:val="30"/>
          <w:szCs w:val="30"/>
        </w:rPr>
        <w:t>23.33%</w:t>
      </w:r>
      <w:r>
        <w:rPr>
          <w:rFonts w:ascii="仿宋" w:eastAsia="仿宋" w:hAnsi="仿宋" w:cs="仿宋"/>
          <w:sz w:val="30"/>
          <w:szCs w:val="30"/>
        </w:rPr>
        <w:t>；</w:t>
      </w:r>
      <w:r>
        <w:rPr>
          <w:rFonts w:ascii="仿宋" w:eastAsia="仿宋" w:hAnsi="仿宋" w:cs="仿宋"/>
          <w:sz w:val="30"/>
          <w:szCs w:val="30"/>
        </w:rPr>
        <w:t>2017</w:t>
      </w:r>
      <w:r>
        <w:rPr>
          <w:rFonts w:ascii="仿宋" w:eastAsia="仿宋" w:hAnsi="仿宋" w:cs="仿宋"/>
          <w:sz w:val="30"/>
          <w:szCs w:val="30"/>
        </w:rPr>
        <w:t>年，日本销售量达到</w:t>
      </w:r>
      <w:r>
        <w:rPr>
          <w:rFonts w:ascii="仿宋" w:eastAsia="仿宋" w:hAnsi="仿宋" w:cs="仿宋"/>
          <w:sz w:val="30"/>
          <w:szCs w:val="30"/>
        </w:rPr>
        <w:t>5.60</w:t>
      </w:r>
      <w:r>
        <w:rPr>
          <w:rFonts w:ascii="仿宋" w:eastAsia="仿宋" w:hAnsi="仿宋" w:cs="仿宋"/>
          <w:sz w:val="30"/>
          <w:szCs w:val="30"/>
        </w:rPr>
        <w:t>万辆，同比增长了</w:t>
      </w:r>
      <w:r>
        <w:rPr>
          <w:rFonts w:ascii="仿宋" w:eastAsia="仿宋" w:hAnsi="仿宋" w:cs="仿宋"/>
          <w:sz w:val="30"/>
          <w:szCs w:val="30"/>
        </w:rPr>
        <w:t>28.15%</w:t>
      </w:r>
      <w:r>
        <w:rPr>
          <w:rFonts w:ascii="仿宋" w:eastAsia="仿宋" w:hAnsi="仿宋" w:cs="仿宋"/>
          <w:sz w:val="30"/>
          <w:szCs w:val="30"/>
        </w:rPr>
        <w:t>。</w:t>
      </w:r>
    </w:p>
    <w:p w:rsidR="00D37BBA">
      <w:pPr>
        <w:ind w:firstLine="600"/>
        <w:rPr>
          <w:rFonts w:ascii="仿宋" w:eastAsia="仿宋" w:hAnsi="仿宋" w:cs="仿宋"/>
          <w:sz w:val="30"/>
          <w:szCs w:val="30"/>
        </w:rPr>
      </w:pPr>
      <w:r>
        <w:rPr>
          <w:rFonts w:ascii="仿宋" w:eastAsia="仿宋" w:hAnsi="仿宋" w:cs="仿宋"/>
          <w:sz w:val="30"/>
          <w:szCs w:val="30"/>
        </w:rPr>
        <w:t>美国电动汽车的发展与日本有所不同，美国电动汽车借鉴了日本发展电动汽车的经验，主要推动混合动力汽车的发展。</w:t>
      </w:r>
      <w:r>
        <w:rPr>
          <w:rFonts w:ascii="仿宋" w:eastAsia="仿宋" w:hAnsi="仿宋" w:cs="仿宋"/>
          <w:sz w:val="30"/>
          <w:szCs w:val="30"/>
        </w:rPr>
        <w:t>2009</w:t>
      </w:r>
      <w:r>
        <w:rPr>
          <w:rFonts w:ascii="仿宋" w:eastAsia="仿宋" w:hAnsi="仿宋" w:cs="仿宋"/>
          <w:sz w:val="30"/>
          <w:szCs w:val="30"/>
        </w:rPr>
        <w:t>年美国三大汽车集团分别推出了自己的混合动力量产轿车，进行市场化销售。同年，克莱斯勒宣布取消电动汽车研发团队，这也宣告美国汽车企业将集体选择混合动力汽车为新能源汽车</w:t>
      </w:r>
      <w:r>
        <w:rPr>
          <w:rFonts w:ascii="仿宋" w:eastAsia="仿宋" w:hAnsi="仿宋" w:cs="仿宋"/>
          <w:sz w:val="30"/>
          <w:szCs w:val="30"/>
        </w:rPr>
        <w:t>的战略方向。</w:t>
      </w:r>
    </w:p>
    <w:p w:rsidR="00D37BBA">
      <w:pPr>
        <w:ind w:firstLine="600"/>
        <w:rPr>
          <w:rFonts w:ascii="仿宋" w:eastAsia="仿宋" w:hAnsi="仿宋" w:cs="仿宋"/>
          <w:sz w:val="30"/>
          <w:szCs w:val="30"/>
        </w:rPr>
        <w:sectPr w:rsidSect="00A02F19">
          <w:headerReference w:type="even" r:id="rId124"/>
          <w:headerReference w:type="default" r:id="rId125"/>
          <w:footerReference w:type="even" r:id="rId126"/>
          <w:footerReference w:type="default" r:id="rId127"/>
          <w:headerReference w:type="first" r:id="rId128"/>
          <w:footerReference w:type="first" r:id="rId129"/>
          <w:type w:val="nextPage"/>
          <w:pgSz w:w="12240" w:h="15840"/>
          <w:pgMar w:top="1800" w:right="1200" w:bottom="1200" w:left="1200" w:header="720" w:footer="720" w:gutter="0"/>
          <w:pgNumType w:start="21"/>
          <w:cols w:space="720"/>
          <w:titlePg w:val="0"/>
          <w:docGrid w:linePitch="360"/>
        </w:sectPr>
      </w:pPr>
      <w:r>
        <w:rPr>
          <w:rFonts w:ascii="仿宋" w:eastAsia="仿宋" w:hAnsi="仿宋" w:cs="仿宋"/>
          <w:sz w:val="30"/>
          <w:szCs w:val="30"/>
        </w:rPr>
        <w:t>2012</w:t>
      </w:r>
      <w:r>
        <w:rPr>
          <w:rFonts w:ascii="仿宋" w:eastAsia="仿宋" w:hAnsi="仿宋" w:cs="仿宋"/>
          <w:sz w:val="30"/>
          <w:szCs w:val="30"/>
        </w:rPr>
        <w:t>年初，福特汽车正式在加拿大市场投放包括插电式混合动力车在内的新一代锂电池混合动力车，预示着美国汽车厂商已经在混合动力汽车领域开始与日本厂商并驾齐驱。在特斯拉电动汽车成功脱颖而出后，美国政府果断修改了电动车普及化的目标，开始强调制造高端电动车。</w:t>
      </w:r>
    </w:p>
    <w:p w:rsidR="00D37BBA">
      <w:pPr>
        <w:ind w:firstLine="600"/>
        <w:rPr>
          <w:rFonts w:ascii="仿宋" w:eastAsia="仿宋" w:hAnsi="仿宋" w:cs="仿宋"/>
          <w:sz w:val="30"/>
          <w:szCs w:val="30"/>
        </w:rPr>
      </w:pPr>
      <w:r>
        <w:rPr>
          <w:rFonts w:ascii="仿宋" w:eastAsia="仿宋" w:hAnsi="仿宋" w:cs="仿宋"/>
          <w:sz w:val="30"/>
          <w:szCs w:val="30"/>
        </w:rPr>
        <w:t>近年来，美国电动汽车发展迅速，以特斯拉公司电动汽车为代表的美国电动汽车生产企业积极投身电动汽车的生产和研发。从最新公布的数据来看，比亚迪</w:t>
      </w:r>
      <w:r>
        <w:rPr>
          <w:rFonts w:ascii="仿宋" w:eastAsia="仿宋" w:hAnsi="仿宋" w:cs="仿宋"/>
          <w:sz w:val="30"/>
          <w:szCs w:val="30"/>
        </w:rPr>
        <w:t>2018</w:t>
      </w:r>
      <w:r>
        <w:rPr>
          <w:rFonts w:ascii="仿宋" w:eastAsia="仿宋" w:hAnsi="仿宋" w:cs="仿宋"/>
          <w:sz w:val="30"/>
          <w:szCs w:val="30"/>
        </w:rPr>
        <w:t>年全年销售新能源汽车</w:t>
      </w:r>
      <w:r>
        <w:rPr>
          <w:rFonts w:ascii="仿宋" w:eastAsia="仿宋" w:hAnsi="仿宋" w:cs="仿宋"/>
          <w:sz w:val="30"/>
          <w:szCs w:val="30"/>
        </w:rPr>
        <w:t>247,811</w:t>
      </w:r>
      <w:r>
        <w:rPr>
          <w:rFonts w:ascii="仿宋" w:eastAsia="仿宋" w:hAnsi="仿宋" w:cs="仿宋"/>
          <w:sz w:val="30"/>
          <w:szCs w:val="30"/>
        </w:rPr>
        <w:t>辆，特斯拉全年交付量为</w:t>
      </w:r>
      <w:r>
        <w:rPr>
          <w:rFonts w:ascii="仿宋" w:eastAsia="仿宋" w:hAnsi="仿宋" w:cs="仿宋"/>
          <w:sz w:val="30"/>
          <w:szCs w:val="30"/>
        </w:rPr>
        <w:t>245,240</w:t>
      </w:r>
      <w:r>
        <w:rPr>
          <w:rFonts w:ascii="仿宋" w:eastAsia="仿宋" w:hAnsi="仿宋" w:cs="仿宋"/>
          <w:sz w:val="30"/>
          <w:szCs w:val="30"/>
        </w:rPr>
        <w:t>辆。从区域市场来看，</w:t>
      </w:r>
      <w:r>
        <w:rPr>
          <w:rFonts w:ascii="仿宋" w:eastAsia="仿宋" w:hAnsi="仿宋" w:cs="仿宋"/>
          <w:sz w:val="30"/>
          <w:szCs w:val="30"/>
        </w:rPr>
        <w:t>20</w:t>
      </w:r>
      <w:r>
        <w:rPr>
          <w:rFonts w:ascii="仿宋" w:eastAsia="仿宋" w:hAnsi="仿宋" w:cs="仿宋"/>
          <w:sz w:val="30"/>
          <w:szCs w:val="30"/>
        </w:rPr>
        <w:t xml:space="preserve">18 </w:t>
      </w:r>
      <w:r>
        <w:rPr>
          <w:rFonts w:ascii="仿宋" w:eastAsia="仿宋" w:hAnsi="仿宋" w:cs="仿宋"/>
          <w:sz w:val="30"/>
          <w:szCs w:val="30"/>
        </w:rPr>
        <w:t>年中国电动车品牌销量继续保持领先地位，在全球电动车总销量中占据</w:t>
      </w:r>
      <w:r>
        <w:rPr>
          <w:rFonts w:ascii="仿宋" w:eastAsia="仿宋" w:hAnsi="仿宋" w:cs="仿宋"/>
          <w:sz w:val="30"/>
          <w:szCs w:val="30"/>
        </w:rPr>
        <w:t xml:space="preserve"> 49% </w:t>
      </w:r>
      <w:r>
        <w:rPr>
          <w:rFonts w:ascii="仿宋" w:eastAsia="仿宋" w:hAnsi="仿宋" w:cs="仿宋"/>
          <w:sz w:val="30"/>
          <w:szCs w:val="30"/>
        </w:rPr>
        <w:t>的份额，同比上升</w:t>
      </w:r>
      <w:r>
        <w:rPr>
          <w:rFonts w:ascii="仿宋" w:eastAsia="仿宋" w:hAnsi="仿宋" w:cs="仿宋"/>
          <w:sz w:val="30"/>
          <w:szCs w:val="30"/>
        </w:rPr>
        <w:t xml:space="preserve"> 4%</w:t>
      </w:r>
      <w:r>
        <w:rPr>
          <w:rFonts w:ascii="仿宋" w:eastAsia="仿宋" w:hAnsi="仿宋" w:cs="仿宋"/>
          <w:sz w:val="30"/>
          <w:szCs w:val="30"/>
        </w:rPr>
        <w:t>；美国电动车销量占全球市场份额的</w:t>
      </w:r>
      <w:r>
        <w:rPr>
          <w:rFonts w:ascii="仿宋" w:eastAsia="仿宋" w:hAnsi="仿宋" w:cs="仿宋"/>
          <w:sz w:val="30"/>
          <w:szCs w:val="30"/>
        </w:rPr>
        <w:t xml:space="preserve"> 16%</w:t>
      </w:r>
      <w:r>
        <w:rPr>
          <w:rFonts w:ascii="仿宋" w:eastAsia="仿宋" w:hAnsi="仿宋" w:cs="仿宋"/>
          <w:sz w:val="30"/>
          <w:szCs w:val="30"/>
        </w:rPr>
        <w:t>。</w:t>
      </w:r>
    </w:p>
    <w:p w:rsidR="00D37BBA">
      <w:pPr>
        <w:ind w:firstLine="600"/>
        <w:rPr>
          <w:rFonts w:ascii="仿宋" w:eastAsia="仿宋" w:hAnsi="仿宋" w:cs="仿宋"/>
          <w:sz w:val="30"/>
          <w:szCs w:val="30"/>
        </w:rPr>
      </w:pPr>
      <w:r>
        <w:rPr>
          <w:rFonts w:ascii="仿宋" w:eastAsia="仿宋" w:hAnsi="仿宋" w:cs="仿宋"/>
          <w:sz w:val="30"/>
          <w:szCs w:val="30"/>
        </w:rPr>
        <w:t>此外，受限于电动汽车以电能作为汽车运行的动力，电力的供应是电动汽车行业发展的主要推动力，现阶段，美国积极推动充电桩、充电站等充电基础设施的建设，为电动汽车行业提供保障。</w:t>
      </w:r>
      <w:r>
        <w:rPr>
          <w:rFonts w:ascii="仿宋" w:eastAsia="仿宋" w:hAnsi="仿宋" w:cs="仿宋"/>
          <w:sz w:val="30"/>
          <w:szCs w:val="30"/>
        </w:rPr>
        <w:t>2012-2018</w:t>
      </w:r>
      <w:r>
        <w:rPr>
          <w:rFonts w:ascii="仿宋" w:eastAsia="仿宋" w:hAnsi="仿宋" w:cs="仿宋"/>
          <w:sz w:val="30"/>
          <w:szCs w:val="30"/>
        </w:rPr>
        <w:t>年，美国电动汽车的销量呈波动上升趋势。</w:t>
      </w:r>
      <w:r>
        <w:rPr>
          <w:rFonts w:ascii="仿宋" w:eastAsia="仿宋" w:hAnsi="仿宋" w:cs="仿宋"/>
          <w:sz w:val="30"/>
          <w:szCs w:val="30"/>
        </w:rPr>
        <w:t>2018</w:t>
      </w:r>
      <w:r>
        <w:rPr>
          <w:rFonts w:ascii="仿宋" w:eastAsia="仿宋" w:hAnsi="仿宋" w:cs="仿宋"/>
          <w:sz w:val="30"/>
          <w:szCs w:val="30"/>
        </w:rPr>
        <w:t>年，美国市场共销售电动汽车</w:t>
      </w:r>
      <w:r>
        <w:rPr>
          <w:rFonts w:ascii="仿宋" w:eastAsia="仿宋" w:hAnsi="仿宋" w:cs="仿宋"/>
          <w:sz w:val="30"/>
          <w:szCs w:val="30"/>
        </w:rPr>
        <w:t>35.86</w:t>
      </w:r>
      <w:r>
        <w:rPr>
          <w:rFonts w:ascii="仿宋" w:eastAsia="仿宋" w:hAnsi="仿宋" w:cs="仿宋"/>
          <w:sz w:val="30"/>
          <w:szCs w:val="30"/>
        </w:rPr>
        <w:t>万辆，同比增长</w:t>
      </w:r>
      <w:r>
        <w:rPr>
          <w:rFonts w:ascii="仿宋" w:eastAsia="仿宋" w:hAnsi="仿宋" w:cs="仿宋"/>
          <w:sz w:val="30"/>
          <w:szCs w:val="30"/>
        </w:rPr>
        <w:t>79.48%</w:t>
      </w:r>
      <w:r>
        <w:rPr>
          <w:rFonts w:ascii="仿宋" w:eastAsia="仿宋" w:hAnsi="仿宋" w:cs="仿宋"/>
          <w:sz w:val="30"/>
          <w:szCs w:val="30"/>
        </w:rPr>
        <w:t>。</w:t>
      </w:r>
    </w:p>
    <w:p w:rsidR="00D37BBA">
      <w:pPr>
        <w:ind w:firstLine="600"/>
        <w:rPr>
          <w:rFonts w:ascii="仿宋" w:eastAsia="仿宋" w:hAnsi="仿宋" w:cs="仿宋"/>
          <w:sz w:val="30"/>
          <w:szCs w:val="30"/>
        </w:rPr>
      </w:pPr>
      <w:r>
        <w:rPr>
          <w:rFonts w:ascii="仿宋" w:eastAsia="仿宋" w:hAnsi="仿宋" w:cs="仿宋"/>
          <w:sz w:val="30"/>
          <w:szCs w:val="30"/>
        </w:rPr>
        <w:t>2011</w:t>
      </w:r>
      <w:r>
        <w:rPr>
          <w:rFonts w:ascii="仿宋" w:eastAsia="仿宋" w:hAnsi="仿宋" w:cs="仿宋"/>
          <w:sz w:val="30"/>
          <w:szCs w:val="30"/>
        </w:rPr>
        <w:t>年</w:t>
      </w:r>
      <w:r>
        <w:rPr>
          <w:rFonts w:ascii="仿宋" w:eastAsia="仿宋" w:hAnsi="仿宋" w:cs="仿宋"/>
          <w:sz w:val="30"/>
          <w:szCs w:val="30"/>
        </w:rPr>
        <w:t>5</w:t>
      </w:r>
      <w:r>
        <w:rPr>
          <w:rFonts w:ascii="仿宋" w:eastAsia="仿宋" w:hAnsi="仿宋" w:cs="仿宋"/>
          <w:sz w:val="30"/>
          <w:szCs w:val="30"/>
        </w:rPr>
        <w:t>月，德国联邦经济部与交通部联合发布了《德国联邦政府</w:t>
      </w:r>
      <w:r>
        <w:rPr>
          <w:rFonts w:ascii="仿宋" w:eastAsia="仿宋" w:hAnsi="仿宋" w:cs="仿宋"/>
          <w:sz w:val="30"/>
          <w:szCs w:val="30"/>
        </w:rPr>
        <w:t>国家电动汽车发展规划》，指出至</w:t>
      </w:r>
      <w:r>
        <w:rPr>
          <w:rFonts w:ascii="仿宋" w:eastAsia="仿宋" w:hAnsi="仿宋" w:cs="仿宋"/>
          <w:sz w:val="30"/>
          <w:szCs w:val="30"/>
        </w:rPr>
        <w:t>2020</w:t>
      </w:r>
      <w:r>
        <w:rPr>
          <w:rFonts w:ascii="仿宋" w:eastAsia="仿宋" w:hAnsi="仿宋" w:cs="仿宋"/>
          <w:sz w:val="30"/>
          <w:szCs w:val="30"/>
        </w:rPr>
        <w:t>年德国上路的电动及混合动力汽车达</w:t>
      </w:r>
      <w:r>
        <w:rPr>
          <w:rFonts w:ascii="仿宋" w:eastAsia="仿宋" w:hAnsi="仿宋" w:cs="仿宋"/>
          <w:sz w:val="30"/>
          <w:szCs w:val="30"/>
        </w:rPr>
        <w:t>100</w:t>
      </w:r>
      <w:r>
        <w:rPr>
          <w:rFonts w:ascii="仿宋" w:eastAsia="仿宋" w:hAnsi="仿宋" w:cs="仿宋"/>
          <w:sz w:val="30"/>
          <w:szCs w:val="30"/>
        </w:rPr>
        <w:t>万辆，至</w:t>
      </w:r>
      <w:r>
        <w:rPr>
          <w:rFonts w:ascii="仿宋" w:eastAsia="仿宋" w:hAnsi="仿宋" w:cs="仿宋"/>
          <w:sz w:val="30"/>
          <w:szCs w:val="30"/>
        </w:rPr>
        <w:t>2030</w:t>
      </w:r>
      <w:r>
        <w:rPr>
          <w:rFonts w:ascii="仿宋" w:eastAsia="仿宋" w:hAnsi="仿宋" w:cs="仿宋"/>
          <w:sz w:val="30"/>
          <w:szCs w:val="30"/>
        </w:rPr>
        <w:t>年至少达到</w:t>
      </w:r>
      <w:r>
        <w:rPr>
          <w:rFonts w:ascii="仿宋" w:eastAsia="仿宋" w:hAnsi="仿宋" w:cs="仿宋"/>
          <w:sz w:val="30"/>
          <w:szCs w:val="30"/>
        </w:rPr>
        <w:t>600</w:t>
      </w:r>
      <w:r>
        <w:rPr>
          <w:rFonts w:ascii="仿宋" w:eastAsia="仿宋" w:hAnsi="仿宋" w:cs="仿宋"/>
          <w:sz w:val="30"/>
          <w:szCs w:val="30"/>
        </w:rPr>
        <w:t>万辆，至</w:t>
      </w:r>
      <w:r>
        <w:rPr>
          <w:rFonts w:ascii="仿宋" w:eastAsia="仿宋" w:hAnsi="仿宋" w:cs="仿宋"/>
          <w:sz w:val="30"/>
          <w:szCs w:val="30"/>
        </w:rPr>
        <w:t>2050</w:t>
      </w:r>
      <w:r>
        <w:rPr>
          <w:rFonts w:ascii="仿宋" w:eastAsia="仿宋" w:hAnsi="仿宋" w:cs="仿宋"/>
          <w:sz w:val="30"/>
          <w:szCs w:val="30"/>
        </w:rPr>
        <w:t>年电动交通网络覆盖全德城市区域。目前，德国电动汽车发展已经迈入了普及阶段，此阶段除进一步加大研发力度外，德国还将大力开展电动汽车的全国推广普及和商务应用开发等，以期使德国成为全球电动汽车技术及市场的引领者。</w:t>
      </w:r>
    </w:p>
    <w:p w:rsidR="00A77427">
      <w:pPr>
        <w:ind w:firstLine="600"/>
        <w:sectPr w:rsidSect="00A02F19">
          <w:headerReference w:type="even" r:id="rId130"/>
          <w:headerReference w:type="default" r:id="rId131"/>
          <w:footerReference w:type="even" r:id="rId132"/>
          <w:footerReference w:type="default" r:id="rId133"/>
          <w:headerReference w:type="first" r:id="rId134"/>
          <w:footerReference w:type="first" r:id="rId135"/>
          <w:type w:val="nextPage"/>
          <w:pgSz w:w="12240" w:h="15840"/>
          <w:pgMar w:top="1800" w:right="1200" w:bottom="1200" w:left="1200" w:header="720" w:footer="720" w:gutter="0"/>
          <w:pgNumType w:start="22"/>
          <w:cols w:space="720"/>
          <w:titlePg w:val="0"/>
          <w:docGrid w:linePitch="360"/>
        </w:sectPr>
      </w:pPr>
      <w:r>
        <w:rPr>
          <w:rFonts w:ascii="仿宋" w:eastAsia="仿宋" w:hAnsi="仿宋" w:cs="仿宋"/>
          <w:sz w:val="30"/>
          <w:szCs w:val="30"/>
        </w:rPr>
        <w:t>2013-2017</w:t>
      </w:r>
      <w:r>
        <w:rPr>
          <w:rFonts w:ascii="仿宋" w:eastAsia="仿宋" w:hAnsi="仿宋" w:cs="仿宋"/>
          <w:sz w:val="30"/>
          <w:szCs w:val="30"/>
        </w:rPr>
        <w:t>年，德国电动汽车销量处于快速增长阶段。据</w:t>
      </w:r>
      <w:r>
        <w:rPr>
          <w:rFonts w:ascii="仿宋" w:eastAsia="仿宋" w:hAnsi="仿宋" w:cs="仿宋"/>
          <w:sz w:val="30"/>
          <w:szCs w:val="30"/>
        </w:rPr>
        <w:t>EV Sales</w:t>
      </w:r>
      <w:r>
        <w:rPr>
          <w:rFonts w:ascii="仿宋" w:eastAsia="仿宋" w:hAnsi="仿宋" w:cs="仿宋"/>
          <w:sz w:val="30"/>
          <w:szCs w:val="30"/>
        </w:rPr>
        <w:t>公布的数据显示，</w:t>
      </w:r>
      <w:r>
        <w:rPr>
          <w:rFonts w:ascii="仿宋" w:eastAsia="仿宋" w:hAnsi="仿宋" w:cs="仿宋"/>
          <w:sz w:val="30"/>
          <w:szCs w:val="30"/>
        </w:rPr>
        <w:t>2013</w:t>
      </w:r>
      <w:r>
        <w:rPr>
          <w:rFonts w:ascii="仿宋" w:eastAsia="仿宋" w:hAnsi="仿宋" w:cs="仿宋"/>
          <w:sz w:val="30"/>
          <w:szCs w:val="30"/>
        </w:rPr>
        <w:t>年德国电动汽车为</w:t>
      </w:r>
      <w:r>
        <w:rPr>
          <w:rFonts w:ascii="仿宋" w:eastAsia="仿宋" w:hAnsi="仿宋" w:cs="仿宋"/>
          <w:sz w:val="30"/>
          <w:szCs w:val="30"/>
        </w:rPr>
        <w:t>0.77</w:t>
      </w:r>
      <w:r>
        <w:rPr>
          <w:rFonts w:ascii="仿宋" w:eastAsia="仿宋" w:hAnsi="仿宋" w:cs="仿宋"/>
          <w:sz w:val="30"/>
          <w:szCs w:val="30"/>
        </w:rPr>
        <w:t>万辆。至</w:t>
      </w:r>
      <w:r>
        <w:rPr>
          <w:rFonts w:ascii="仿宋" w:eastAsia="仿宋" w:hAnsi="仿宋" w:cs="仿宋"/>
          <w:sz w:val="30"/>
          <w:szCs w:val="30"/>
        </w:rPr>
        <w:t>2018</w:t>
      </w:r>
    </w:p>
    <w:p w:rsidR="00A77427">
      <w:pPr>
        <w:ind w:firstLine="600"/>
        <w:sectPr w:rsidSect="00A02F19">
          <w:headerReference w:type="even" r:id="rId136"/>
          <w:headerReference w:type="default" r:id="rId137"/>
          <w:footerReference w:type="even" r:id="rId138"/>
          <w:footerReference w:type="default" r:id="rId139"/>
          <w:headerReference w:type="first" r:id="rId140"/>
          <w:footerReference w:type="first" r:id="rId141"/>
          <w:type w:val="nextPage"/>
          <w:pgSz w:w="12240" w:h="15840"/>
          <w:pgMar w:top="1800" w:right="1200" w:bottom="1200" w:left="1200" w:header="720" w:footer="720" w:gutter="0"/>
          <w:pgNumType w:start="23"/>
          <w:cols w:space="720"/>
          <w:titlePg w:val="0"/>
          <w:docGrid w:linePitch="360"/>
        </w:sectPr>
      </w:pPr>
      <w:r>
        <w:rPr>
          <w:rFonts w:ascii="仿宋" w:eastAsia="仿宋" w:hAnsi="仿宋" w:cs="仿宋"/>
          <w:sz w:val="30"/>
          <w:szCs w:val="30"/>
        </w:rPr>
        <w:t>年，德国新能源（纯电动和插电式混合动力</w:t>
      </w:r>
      <w:r>
        <w:rPr>
          <w:rFonts w:ascii="仿宋" w:eastAsia="仿宋" w:hAnsi="仿宋" w:cs="仿宋"/>
          <w:sz w:val="30"/>
          <w:szCs w:val="30"/>
        </w:rPr>
        <w:t>）乘用车销量创历史新高，达到</w:t>
      </w:r>
      <w:r>
        <w:rPr>
          <w:rFonts w:ascii="仿宋" w:eastAsia="仿宋" w:hAnsi="仿宋" w:cs="仿宋"/>
          <w:sz w:val="30"/>
          <w:szCs w:val="30"/>
        </w:rPr>
        <w:t>24.22</w:t>
      </w:r>
      <w:r>
        <w:rPr>
          <w:rFonts w:ascii="仿宋" w:eastAsia="仿宋" w:hAnsi="仿宋" w:cs="仿宋"/>
          <w:sz w:val="30"/>
          <w:szCs w:val="30"/>
        </w:rPr>
        <w:t>万辆，同比增长</w:t>
      </w:r>
      <w:r>
        <w:rPr>
          <w:rFonts w:ascii="仿宋" w:eastAsia="仿宋" w:hAnsi="仿宋" w:cs="仿宋"/>
          <w:sz w:val="30"/>
          <w:szCs w:val="30"/>
        </w:rPr>
        <w:t>351.87%</w:t>
      </w:r>
      <w:r>
        <w:rPr>
          <w:rFonts w:ascii="仿宋" w:eastAsia="仿宋" w:hAnsi="仿宋" w:cs="仿宋"/>
          <w:sz w:val="30"/>
          <w:szCs w:val="30"/>
        </w:rPr>
        <w:t>，德国电动车品牌在全球市场的份额占比为</w:t>
      </w:r>
      <w:r>
        <w:rPr>
          <w:rFonts w:ascii="仿宋" w:eastAsia="仿宋" w:hAnsi="仿宋" w:cs="仿宋"/>
          <w:sz w:val="30"/>
          <w:szCs w:val="30"/>
        </w:rPr>
        <w:t>12%</w:t>
      </w:r>
      <w:r>
        <w:rPr>
          <w:rFonts w:ascii="仿宋" w:eastAsia="仿宋" w:hAnsi="仿宋" w:cs="仿宋"/>
          <w:sz w:val="30"/>
          <w:szCs w:val="30"/>
        </w:rPr>
        <w:t>。</w:t>
      </w:r>
    </w:p>
    <w:p w:rsidR="00A77427">
      <w:pPr>
        <w:jc w:val="center"/>
      </w:pPr>
      <w:r>
        <w:rPr>
          <w:rFonts w:ascii="黑体" w:eastAsia="黑体" w:hAnsi="黑体" w:cs="黑体"/>
          <w:b/>
          <w:bCs/>
          <w:sz w:val="32"/>
          <w:szCs w:val="32"/>
        </w:rPr>
        <w:t>第四章</w:t>
      </w:r>
      <w:r>
        <w:rPr>
          <w:rFonts w:ascii="黑体" w:eastAsia="黑体" w:hAnsi="黑体" w:cs="黑体"/>
          <w:b/>
          <w:bCs/>
          <w:sz w:val="32"/>
          <w:szCs w:val="32"/>
        </w:rPr>
        <w:t xml:space="preserve">  </w:t>
      </w:r>
      <w:r>
        <w:rPr>
          <w:rFonts w:ascii="黑体" w:eastAsia="黑体" w:hAnsi="黑体" w:cs="黑体"/>
          <w:b/>
          <w:bCs/>
          <w:sz w:val="32"/>
          <w:szCs w:val="32"/>
        </w:rPr>
        <w:t>选址分析</w:t>
      </w:r>
      <w:r>
        <w:br/>
      </w:r>
    </w:p>
    <w:p w:rsidR="00A77427">
      <w:pPr>
        <w:ind w:firstLine="600"/>
      </w:pPr>
      <w:r>
        <w:rPr>
          <w:rFonts w:ascii="黑体" w:eastAsia="黑体" w:hAnsi="黑体" w:cs="黑体"/>
          <w:b/>
          <w:bCs/>
          <w:sz w:val="32"/>
          <w:szCs w:val="32"/>
        </w:rPr>
        <w:t>一、项目选址原则</w:t>
      </w:r>
    </w:p>
    <w:p w:rsidR="00A77427">
      <w:pPr>
        <w:ind w:firstLine="600"/>
      </w:pPr>
      <w:r>
        <w:rPr>
          <w:rFonts w:ascii="仿宋" w:eastAsia="仿宋" w:hAnsi="仿宋" w:cs="仿宋"/>
          <w:sz w:val="30"/>
          <w:szCs w:val="30"/>
        </w:rPr>
        <w:t>场址选择应提供足够的场地用以满足项目产品生产工艺流程及辅助生产设施的建设需要；场址应具备良好的生产基础条件而且生产要素供应充裕，确保能源供应有可靠的保障。</w:t>
      </w:r>
    </w:p>
    <w:p w:rsidR="00A77427">
      <w:pPr>
        <w:ind w:firstLine="600"/>
      </w:pPr>
      <w:r>
        <w:rPr>
          <w:rFonts w:ascii="黑体" w:eastAsia="黑体" w:hAnsi="黑体" w:cs="黑体"/>
          <w:b/>
          <w:bCs/>
          <w:sz w:val="32"/>
          <w:szCs w:val="32"/>
        </w:rPr>
        <w:t>二、项目选址</w:t>
      </w:r>
    </w:p>
    <w:p w:rsidR="00A77427">
      <w:pPr>
        <w:ind w:firstLine="600"/>
      </w:pPr>
      <w:r>
        <w:rPr>
          <w:rFonts w:ascii="仿宋" w:eastAsia="仿宋" w:hAnsi="仿宋" w:cs="仿宋"/>
          <w:sz w:val="30"/>
          <w:szCs w:val="30"/>
        </w:rPr>
        <w:t>该项目选址位于某某工业新城。</w:t>
      </w:r>
    </w:p>
    <w:p w:rsidR="00A77427">
      <w:pPr>
        <w:ind w:firstLine="600"/>
      </w:pPr>
      <w:r>
        <w:rPr>
          <w:rFonts w:ascii="仿宋" w:eastAsia="仿宋" w:hAnsi="仿宋" w:cs="仿宋"/>
          <w:sz w:val="30"/>
          <w:szCs w:val="30"/>
        </w:rPr>
        <w:t>园区规划面积</w:t>
      </w:r>
      <w:r>
        <w:rPr>
          <w:rFonts w:ascii="仿宋" w:eastAsia="仿宋" w:hAnsi="仿宋" w:cs="仿宋"/>
          <w:sz w:val="30"/>
          <w:szCs w:val="30"/>
        </w:rPr>
        <w:t>50</w:t>
      </w:r>
      <w:r>
        <w:rPr>
          <w:rFonts w:ascii="仿宋" w:eastAsia="仿宋" w:hAnsi="仿宋" w:cs="仿宋"/>
          <w:sz w:val="30"/>
          <w:szCs w:val="30"/>
        </w:rPr>
        <w:t>平方公里，启动区面积为</w:t>
      </w:r>
      <w:r>
        <w:rPr>
          <w:rFonts w:ascii="仿宋" w:eastAsia="仿宋" w:hAnsi="仿宋" w:cs="仿宋"/>
          <w:sz w:val="30"/>
          <w:szCs w:val="30"/>
        </w:rPr>
        <w:t>10</w:t>
      </w:r>
      <w:r>
        <w:rPr>
          <w:rFonts w:ascii="仿宋" w:eastAsia="仿宋" w:hAnsi="仿宋" w:cs="仿宋"/>
          <w:sz w:val="30"/>
          <w:szCs w:val="30"/>
        </w:rPr>
        <w:t>平方公里，处于多条高速公路交织地带，是贵州省东西、南北交通节点城市，也是陆路出海通道必经之地。铁路与公路交通极其</w:t>
      </w:r>
      <w:r>
        <w:rPr>
          <w:rFonts w:ascii="仿宋" w:eastAsia="仿宋" w:hAnsi="仿宋" w:cs="仿宋"/>
          <w:sz w:val="30"/>
          <w:szCs w:val="30"/>
        </w:rPr>
        <w:t>便利。目前园区内已成为全省重要的经济增长极，是发挥自身资源优势与产业集群效应的重要平台。</w:t>
      </w:r>
    </w:p>
    <w:p w:rsidR="00A77427">
      <w:pPr>
        <w:ind w:firstLine="600"/>
      </w:pPr>
      <w:r>
        <w:rPr>
          <w:rFonts w:ascii="黑体" w:eastAsia="黑体" w:hAnsi="黑体" w:cs="黑体"/>
          <w:b/>
          <w:bCs/>
          <w:sz w:val="32"/>
          <w:szCs w:val="32"/>
        </w:rPr>
        <w:t>三、项目建设地充电桩行业发展概况</w:t>
      </w:r>
    </w:p>
    <w:p w:rsidR="00A77427">
      <w:pPr>
        <w:ind w:firstLine="600"/>
      </w:pPr>
      <w:r>
        <w:rPr>
          <w:rFonts w:ascii="仿宋" w:eastAsia="仿宋" w:hAnsi="仿宋" w:cs="仿宋"/>
          <w:sz w:val="30"/>
          <w:szCs w:val="30"/>
        </w:rPr>
        <w:t>目前，区域内拥有各类充电桩企业</w:t>
      </w:r>
      <w:r>
        <w:rPr>
          <w:rFonts w:ascii="仿宋" w:eastAsia="仿宋" w:hAnsi="仿宋" w:cs="仿宋"/>
          <w:sz w:val="30"/>
          <w:szCs w:val="30"/>
        </w:rPr>
        <w:t>751</w:t>
      </w:r>
      <w:r>
        <w:rPr>
          <w:rFonts w:ascii="仿宋" w:eastAsia="仿宋" w:hAnsi="仿宋" w:cs="仿宋"/>
          <w:sz w:val="30"/>
          <w:szCs w:val="30"/>
        </w:rPr>
        <w:t>家，规模以上企业</w:t>
      </w:r>
      <w:r>
        <w:rPr>
          <w:rFonts w:ascii="仿宋" w:eastAsia="仿宋" w:hAnsi="仿宋" w:cs="仿宋"/>
          <w:sz w:val="30"/>
          <w:szCs w:val="30"/>
        </w:rPr>
        <w:t>13</w:t>
      </w:r>
      <w:r>
        <w:rPr>
          <w:rFonts w:ascii="仿宋" w:eastAsia="仿宋" w:hAnsi="仿宋" w:cs="仿宋"/>
          <w:sz w:val="30"/>
          <w:szCs w:val="30"/>
        </w:rPr>
        <w:t>家，从业人员</w:t>
      </w:r>
      <w:r>
        <w:rPr>
          <w:rFonts w:ascii="仿宋" w:eastAsia="仿宋" w:hAnsi="仿宋" w:cs="仿宋"/>
          <w:sz w:val="30"/>
          <w:szCs w:val="30"/>
        </w:rPr>
        <w:t>37550</w:t>
      </w:r>
      <w:r>
        <w:rPr>
          <w:rFonts w:ascii="仿宋" w:eastAsia="仿宋" w:hAnsi="仿宋" w:cs="仿宋"/>
          <w:sz w:val="30"/>
          <w:szCs w:val="30"/>
        </w:rPr>
        <w:t>人。截至</w:t>
      </w:r>
      <w:r>
        <w:rPr>
          <w:rFonts w:ascii="仿宋" w:eastAsia="仿宋" w:hAnsi="仿宋" w:cs="仿宋"/>
          <w:sz w:val="30"/>
          <w:szCs w:val="30"/>
        </w:rPr>
        <w:t>2017</w:t>
      </w:r>
      <w:r>
        <w:rPr>
          <w:rFonts w:ascii="仿宋" w:eastAsia="仿宋" w:hAnsi="仿宋" w:cs="仿宋"/>
          <w:sz w:val="30"/>
          <w:szCs w:val="30"/>
        </w:rPr>
        <w:t>年底，区域内充电桩产值</w:t>
      </w:r>
      <w:r>
        <w:rPr>
          <w:rFonts w:ascii="仿宋" w:eastAsia="仿宋" w:hAnsi="仿宋" w:cs="仿宋"/>
          <w:sz w:val="30"/>
          <w:szCs w:val="30"/>
        </w:rPr>
        <w:t>102859.09</w:t>
      </w:r>
      <w:r>
        <w:rPr>
          <w:rFonts w:ascii="仿宋" w:eastAsia="仿宋" w:hAnsi="仿宋" w:cs="仿宋"/>
          <w:sz w:val="30"/>
          <w:szCs w:val="30"/>
        </w:rPr>
        <w:t>万元，较</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90752.68</w:t>
      </w:r>
      <w:r>
        <w:rPr>
          <w:rFonts w:ascii="仿宋" w:eastAsia="仿宋" w:hAnsi="仿宋" w:cs="仿宋"/>
          <w:sz w:val="30"/>
          <w:szCs w:val="30"/>
        </w:rPr>
        <w:t>万元增长</w:t>
      </w:r>
      <w:r>
        <w:rPr>
          <w:rFonts w:ascii="仿宋" w:eastAsia="仿宋" w:hAnsi="仿宋" w:cs="仿宋"/>
          <w:sz w:val="30"/>
          <w:szCs w:val="30"/>
        </w:rPr>
        <w:t>13.34%</w:t>
      </w:r>
      <w:r>
        <w:rPr>
          <w:rFonts w:ascii="仿宋" w:eastAsia="仿宋" w:hAnsi="仿宋" w:cs="仿宋"/>
          <w:sz w:val="30"/>
          <w:szCs w:val="30"/>
        </w:rPr>
        <w:t>。产值前十位企业合计收入</w:t>
      </w:r>
      <w:r>
        <w:rPr>
          <w:rFonts w:ascii="仿宋" w:eastAsia="仿宋" w:hAnsi="仿宋" w:cs="仿宋"/>
          <w:sz w:val="30"/>
          <w:szCs w:val="30"/>
        </w:rPr>
        <w:t>41225.71</w:t>
      </w:r>
      <w:r>
        <w:rPr>
          <w:rFonts w:ascii="仿宋" w:eastAsia="仿宋" w:hAnsi="仿宋" w:cs="仿宋"/>
          <w:sz w:val="30"/>
          <w:szCs w:val="30"/>
        </w:rPr>
        <w:t>万元，较去年</w:t>
      </w:r>
      <w:r>
        <w:rPr>
          <w:rFonts w:ascii="仿宋" w:eastAsia="仿宋" w:hAnsi="仿宋" w:cs="仿宋"/>
          <w:sz w:val="30"/>
          <w:szCs w:val="30"/>
        </w:rPr>
        <w:t>34360.49</w:t>
      </w:r>
      <w:r>
        <w:rPr>
          <w:rFonts w:ascii="仿宋" w:eastAsia="仿宋" w:hAnsi="仿宋" w:cs="仿宋"/>
          <w:sz w:val="30"/>
          <w:szCs w:val="30"/>
        </w:rPr>
        <w:t>万元同比增长</w:t>
      </w:r>
      <w:r>
        <w:rPr>
          <w:rFonts w:ascii="仿宋" w:eastAsia="仿宋" w:hAnsi="仿宋" w:cs="仿宋"/>
          <w:sz w:val="30"/>
          <w:szCs w:val="30"/>
        </w:rPr>
        <w:t>19.98%</w:t>
      </w:r>
      <w:r>
        <w:rPr>
          <w:rFonts w:ascii="仿宋" w:eastAsia="仿宋" w:hAnsi="仿宋" w:cs="仿宋"/>
          <w:sz w:val="30"/>
          <w:szCs w:val="30"/>
        </w:rPr>
        <w:t>。</w:t>
      </w:r>
      <w:r>
        <w:br/>
      </w:r>
    </w:p>
    <w:p w:rsidR="00A77427">
      <w:pPr>
        <w:jc w:val="center"/>
      </w:pPr>
      <w:r>
        <w:rPr>
          <w:rFonts w:ascii="仿宋" w:eastAsia="仿宋" w:hAnsi="仿宋" w:cs="仿宋"/>
          <w:b/>
          <w:bCs/>
          <w:sz w:val="28"/>
          <w:szCs w:val="28"/>
        </w:rPr>
        <w:t>区域内充电桩行业经营情况</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4000"/>
        <w:gridCol w:w="1500"/>
        <w:gridCol w:w="1500"/>
        <w:gridCol w:w="3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4000" w:type="dxa"/>
            <w:shd w:val="clear" w:color="auto" w:fill="auto"/>
            <w:vAlign w:val="center"/>
          </w:tcPr>
          <w:p w:rsidR="00995B51" w:rsidRPr="00722E63">
            <w:r w:rsidRPr="00722E63">
              <w:rPr>
                <w:rFonts w:ascii="仿宋" w:eastAsia="仿宋" w:hAnsi="仿宋"/>
                <w:b/>
              </w:rPr>
              <w:t>项目</w:t>
            </w:r>
          </w:p>
        </w:tc>
        <w:tc>
          <w:tcPr>
            <w:tcW w:w="1500" w:type="dxa"/>
            <w:shd w:val="clear" w:color="auto" w:fill="auto"/>
            <w:vAlign w:val="center"/>
          </w:tcPr>
          <w:p w:rsidR="00995B51" w:rsidRPr="00722E63">
            <w:r w:rsidRPr="00722E63">
              <w:rPr>
                <w:rFonts w:ascii="仿宋" w:eastAsia="仿宋" w:hAnsi="仿宋"/>
                <w:b/>
              </w:rPr>
              <w:t>单位</w:t>
            </w:r>
          </w:p>
        </w:tc>
        <w:tc>
          <w:tcPr>
            <w:tcW w:w="1500" w:type="dxa"/>
            <w:shd w:val="clear" w:color="auto" w:fill="auto"/>
            <w:vAlign w:val="center"/>
          </w:tcPr>
          <w:p w:rsidR="00995B51" w:rsidRPr="00722E63">
            <w:r w:rsidRPr="00722E63">
              <w:rPr>
                <w:rFonts w:ascii="仿宋" w:eastAsia="仿宋" w:hAnsi="仿宋"/>
                <w:b/>
              </w:rPr>
              <w:t>指标</w:t>
            </w:r>
          </w:p>
        </w:tc>
        <w:tc>
          <w:tcPr>
            <w:tcW w:w="3000" w:type="dxa"/>
            <w:shd w:val="clear" w:color="auto" w:fill="auto"/>
            <w:vAlign w:val="center"/>
          </w:tcPr>
          <w:p w:rsidR="00995B51" w:rsidRPr="00722E63">
            <w:r w:rsidRPr="00722E63">
              <w:rPr>
                <w:rFonts w:ascii="仿宋" w:eastAsia="仿宋" w:hAnsi="仿宋"/>
                <w:b/>
              </w:rPr>
              <w:t>备注</w:t>
            </w:r>
          </w:p>
        </w:tc>
      </w:tr>
    </w:tbl>
    <w:p>
      <w:pPr>
        <w:sectPr w:rsidSect="00A02F19">
          <w:headerReference w:type="even" r:id="rId142"/>
          <w:headerReference w:type="default" r:id="rId143"/>
          <w:footerReference w:type="even" r:id="rId144"/>
          <w:footerReference w:type="default" r:id="rId145"/>
          <w:headerReference w:type="first" r:id="rId146"/>
          <w:footerReference w:type="first" r:id="rId147"/>
          <w:type w:val="nextPage"/>
          <w:pgSz w:w="12240" w:h="15840"/>
          <w:pgMar w:top="1800" w:right="1200" w:bottom="1200" w:left="1200" w:header="720" w:footer="720" w:gutter="0"/>
          <w:pgNumType w:start="24"/>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4000"/>
        <w:gridCol w:w="1500"/>
        <w:gridCol w:w="1500"/>
        <w:gridCol w:w="3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行业产值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102859.09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同期产值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90752.68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同比增长</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13.34%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从业企业数量</w:t>
            </w:r>
          </w:p>
        </w:tc>
        <w:tc>
          <w:tcPr>
            <w:tcW w:w="0" w:type="dxa"/>
            <w:shd w:val="clear" w:color="auto" w:fill="auto"/>
            <w:vAlign w:val="center"/>
          </w:tcPr>
          <w:p w:rsidR="00995B51" w:rsidRPr="00722E63">
            <w:r w:rsidRPr="00722E63">
              <w:rPr>
                <w:rFonts w:ascii="仿宋" w:eastAsia="仿宋" w:hAnsi="仿宋"/>
                <w:sz w:val="20"/>
                <w:szCs w:val="20"/>
              </w:rPr>
              <w:t>家</w:t>
            </w:r>
          </w:p>
        </w:tc>
        <w:tc>
          <w:tcPr>
            <w:tcW w:w="0" w:type="dxa"/>
            <w:shd w:val="clear" w:color="auto" w:fill="auto"/>
            <w:vAlign w:val="center"/>
          </w:tcPr>
          <w:p w:rsidR="00995B51" w:rsidRPr="00722E63">
            <w:r w:rsidRPr="00722E63">
              <w:rPr>
                <w:rFonts w:ascii="仿宋" w:eastAsia="仿宋" w:hAnsi="仿宋"/>
                <w:sz w:val="20"/>
                <w:szCs w:val="20"/>
              </w:rPr>
              <w:t>751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规上企业</w:t>
            </w:r>
          </w:p>
        </w:tc>
        <w:tc>
          <w:tcPr>
            <w:tcW w:w="0" w:type="dxa"/>
            <w:shd w:val="clear" w:color="auto" w:fill="auto"/>
            <w:vAlign w:val="center"/>
          </w:tcPr>
          <w:p w:rsidR="00995B51" w:rsidRPr="00722E63">
            <w:r w:rsidRPr="00722E63">
              <w:rPr>
                <w:rFonts w:ascii="仿宋" w:eastAsia="仿宋" w:hAnsi="仿宋"/>
                <w:sz w:val="20"/>
                <w:szCs w:val="20"/>
              </w:rPr>
              <w:t>家</w:t>
            </w:r>
          </w:p>
        </w:tc>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从业人数</w:t>
            </w:r>
          </w:p>
        </w:tc>
        <w:tc>
          <w:tcPr>
            <w:tcW w:w="0" w:type="dxa"/>
            <w:shd w:val="clear" w:color="auto" w:fill="auto"/>
            <w:vAlign w:val="center"/>
          </w:tcPr>
          <w:p w:rsidR="00995B51" w:rsidRPr="00722E63">
            <w:r w:rsidRPr="00722E63">
              <w:rPr>
                <w:rFonts w:ascii="仿宋" w:eastAsia="仿宋" w:hAnsi="仿宋"/>
                <w:sz w:val="20"/>
                <w:szCs w:val="20"/>
              </w:rPr>
              <w:t>人</w:t>
            </w:r>
          </w:p>
        </w:tc>
        <w:tc>
          <w:tcPr>
            <w:tcW w:w="0" w:type="dxa"/>
            <w:shd w:val="clear" w:color="auto" w:fill="auto"/>
            <w:vAlign w:val="center"/>
          </w:tcPr>
          <w:p w:rsidR="00995B51" w:rsidRPr="00722E63">
            <w:r w:rsidRPr="00722E63">
              <w:rPr>
                <w:rFonts w:ascii="仿宋" w:eastAsia="仿宋" w:hAnsi="仿宋"/>
                <w:sz w:val="20"/>
                <w:szCs w:val="20"/>
              </w:rPr>
              <w:t>37550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前十位企业产值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41225.71</w:t>
            </w:r>
          </w:p>
        </w:tc>
        <w:tc>
          <w:tcPr>
            <w:tcW w:w="0" w:type="dxa"/>
            <w:shd w:val="clear" w:color="auto" w:fill="auto"/>
            <w:vAlign w:val="center"/>
          </w:tcPr>
          <w:p w:rsidR="00995B51" w:rsidRPr="00722E63">
            <w:r w:rsidRPr="00722E63">
              <w:rPr>
                <w:rFonts w:ascii="仿宋" w:eastAsia="仿宋" w:hAnsi="仿宋"/>
                <w:sz w:val="20"/>
                <w:szCs w:val="20"/>
              </w:rPr>
              <w:t>去年同期</w:t>
            </w:r>
            <w:r w:rsidRPr="00722E63">
              <w:rPr>
                <w:rFonts w:ascii="仿宋" w:eastAsia="仿宋" w:hAnsi="仿宋"/>
                <w:sz w:val="20"/>
                <w:szCs w:val="20"/>
              </w:rPr>
              <w:t>34360.49</w:t>
            </w:r>
            <w:r w:rsidRPr="00722E63">
              <w:rPr>
                <w:rFonts w:ascii="仿宋" w:eastAsia="仿宋" w:hAnsi="仿宋"/>
                <w:sz w:val="20"/>
                <w:szCs w:val="20"/>
              </w:rPr>
              <w:t>万元。</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（集团）有限公司（</w:t>
            </w:r>
            <w:r w:rsidRPr="00722E63">
              <w:rPr>
                <w:rFonts w:ascii="仿宋" w:eastAsia="仿宋" w:hAnsi="仿宋"/>
                <w:sz w:val="20"/>
                <w:szCs w:val="20"/>
              </w:rPr>
              <w:t>AAA</w:t>
            </w:r>
            <w:r w:rsidRPr="00722E63">
              <w:rPr>
                <w:rFonts w:ascii="仿宋" w:eastAsia="仿宋" w:hAnsi="仿宋"/>
                <w:sz w:val="20"/>
                <w:szCs w:val="20"/>
              </w:rPr>
              <w:t>）</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10100.30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投资公司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9069.66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科技发展公司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5359.34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4534.83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2885.80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2679.67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科技发展公司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206.13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8</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1690.25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9</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1607.80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10</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1236.77</w:t>
            </w:r>
          </w:p>
        </w:tc>
        <w:tc>
          <w:tcPr>
            <w:tcW w:w="0" w:type="dxa"/>
            <w:shd w:val="clear" w:color="auto" w:fill="auto"/>
            <w:vAlign w:val="center"/>
          </w:tcPr>
          <w:p w:rsidR="00995B51" w:rsidRPr="00722E63"/>
        </w:tc>
      </w:tr>
    </w:tbl>
    <w:p w:rsidR="00A77427">
      <w:pPr>
        <w:ind w:firstLine="600"/>
      </w:pPr>
    </w:p>
    <w:p w:rsidR="00A77427">
      <w:pPr>
        <w:ind w:firstLine="600"/>
      </w:pPr>
      <w:r>
        <w:rPr>
          <w:rFonts w:ascii="仿宋" w:eastAsia="仿宋" w:hAnsi="仿宋" w:cs="仿宋"/>
          <w:sz w:val="30"/>
          <w:szCs w:val="30"/>
        </w:rPr>
        <w:t>区域内充电桩企业经营状况良好。以</w:t>
      </w:r>
      <w:r>
        <w:rPr>
          <w:rFonts w:ascii="仿宋" w:eastAsia="仿宋" w:hAnsi="仿宋" w:cs="仿宋"/>
          <w:sz w:val="30"/>
          <w:szCs w:val="30"/>
        </w:rPr>
        <w:t>AAA</w:t>
      </w:r>
      <w:r>
        <w:rPr>
          <w:rFonts w:ascii="仿宋" w:eastAsia="仿宋" w:hAnsi="仿宋" w:cs="仿宋"/>
          <w:sz w:val="30"/>
          <w:szCs w:val="30"/>
        </w:rPr>
        <w:t>为例，</w:t>
      </w:r>
      <w:r>
        <w:rPr>
          <w:rFonts w:ascii="仿宋" w:eastAsia="仿宋" w:hAnsi="仿宋" w:cs="仿宋"/>
          <w:sz w:val="30"/>
          <w:szCs w:val="30"/>
        </w:rPr>
        <w:t>2017</w:t>
      </w:r>
      <w:r>
        <w:rPr>
          <w:rFonts w:ascii="仿宋" w:eastAsia="仿宋" w:hAnsi="仿宋" w:cs="仿宋"/>
          <w:sz w:val="30"/>
          <w:szCs w:val="30"/>
        </w:rPr>
        <w:t>年产值</w:t>
      </w:r>
      <w:r>
        <w:rPr>
          <w:rFonts w:ascii="仿宋" w:eastAsia="仿宋" w:hAnsi="仿宋" w:cs="仿宋"/>
          <w:sz w:val="30"/>
          <w:szCs w:val="30"/>
        </w:rPr>
        <w:t>10100.30</w:t>
      </w:r>
      <w:r>
        <w:rPr>
          <w:rFonts w:ascii="仿宋" w:eastAsia="仿宋" w:hAnsi="仿宋" w:cs="仿宋"/>
          <w:sz w:val="30"/>
          <w:szCs w:val="30"/>
        </w:rPr>
        <w:t>万元，较</w:t>
      </w:r>
      <w:r>
        <w:rPr>
          <w:rFonts w:ascii="仿宋" w:eastAsia="仿宋" w:hAnsi="仿宋" w:cs="仿宋"/>
          <w:sz w:val="30"/>
          <w:szCs w:val="30"/>
        </w:rPr>
        <w:t>2018</w:t>
      </w:r>
      <w:r>
        <w:rPr>
          <w:rFonts w:ascii="仿宋" w:eastAsia="仿宋" w:hAnsi="仿宋" w:cs="仿宋"/>
          <w:sz w:val="30"/>
          <w:szCs w:val="30"/>
        </w:rPr>
        <w:t>年</w:t>
      </w:r>
      <w:r>
        <w:rPr>
          <w:rFonts w:ascii="仿宋" w:eastAsia="仿宋" w:hAnsi="仿宋" w:cs="仿宋"/>
          <w:sz w:val="30"/>
          <w:szCs w:val="30"/>
        </w:rPr>
        <w:t>8721.44</w:t>
      </w:r>
      <w:r>
        <w:rPr>
          <w:rFonts w:ascii="仿宋" w:eastAsia="仿宋" w:hAnsi="仿宋" w:cs="仿宋"/>
          <w:sz w:val="30"/>
          <w:szCs w:val="30"/>
        </w:rPr>
        <w:t>万元增长</w:t>
      </w:r>
      <w:r>
        <w:rPr>
          <w:rFonts w:ascii="仿宋" w:eastAsia="仿宋" w:hAnsi="仿宋" w:cs="仿宋"/>
          <w:sz w:val="30"/>
          <w:szCs w:val="30"/>
        </w:rPr>
        <w:t>15.81%</w:t>
      </w:r>
      <w:r>
        <w:rPr>
          <w:rFonts w:ascii="仿宋" w:eastAsia="仿宋" w:hAnsi="仿宋" w:cs="仿宋"/>
          <w:sz w:val="30"/>
          <w:szCs w:val="30"/>
        </w:rPr>
        <w:t>，其中主营业务收入</w:t>
      </w:r>
      <w:r>
        <w:rPr>
          <w:rFonts w:ascii="仿宋" w:eastAsia="仿宋" w:hAnsi="仿宋" w:cs="仿宋"/>
          <w:sz w:val="30"/>
          <w:szCs w:val="30"/>
        </w:rPr>
        <w:t>9740.67</w:t>
      </w:r>
      <w:r>
        <w:rPr>
          <w:rFonts w:ascii="仿宋" w:eastAsia="仿宋" w:hAnsi="仿宋" w:cs="仿宋"/>
          <w:sz w:val="30"/>
          <w:szCs w:val="30"/>
        </w:rPr>
        <w:t>万元。</w:t>
      </w:r>
      <w:r>
        <w:rPr>
          <w:rFonts w:ascii="仿宋" w:eastAsia="仿宋" w:hAnsi="仿宋" w:cs="仿宋"/>
          <w:sz w:val="30"/>
          <w:szCs w:val="30"/>
        </w:rPr>
        <w:t>2017</w:t>
      </w:r>
      <w:r>
        <w:rPr>
          <w:rFonts w:ascii="仿宋" w:eastAsia="仿宋" w:hAnsi="仿宋" w:cs="仿宋"/>
          <w:sz w:val="30"/>
          <w:szCs w:val="30"/>
        </w:rPr>
        <w:t>年实现利润总额</w:t>
      </w:r>
      <w:r>
        <w:rPr>
          <w:rFonts w:ascii="仿宋" w:eastAsia="仿宋" w:hAnsi="仿宋" w:cs="仿宋"/>
          <w:sz w:val="30"/>
          <w:szCs w:val="30"/>
        </w:rPr>
        <w:t>3326.95</w:t>
      </w:r>
      <w:r>
        <w:rPr>
          <w:rFonts w:ascii="仿宋" w:eastAsia="仿宋" w:hAnsi="仿宋" w:cs="仿宋"/>
          <w:sz w:val="30"/>
          <w:szCs w:val="30"/>
        </w:rPr>
        <w:t>万元，同比增长</w:t>
      </w:r>
      <w:r>
        <w:rPr>
          <w:rFonts w:ascii="仿宋" w:eastAsia="仿宋" w:hAnsi="仿宋" w:cs="仿宋"/>
          <w:sz w:val="30"/>
          <w:szCs w:val="30"/>
        </w:rPr>
        <w:t>16.23%</w:t>
      </w:r>
      <w:r>
        <w:rPr>
          <w:rFonts w:ascii="仿宋" w:eastAsia="仿宋" w:hAnsi="仿宋" w:cs="仿宋"/>
          <w:sz w:val="30"/>
          <w:szCs w:val="30"/>
        </w:rPr>
        <w:t>；实现净利润</w:t>
      </w:r>
      <w:r>
        <w:rPr>
          <w:rFonts w:ascii="仿宋" w:eastAsia="仿宋" w:hAnsi="仿宋" w:cs="仿宋"/>
          <w:sz w:val="30"/>
          <w:szCs w:val="30"/>
        </w:rPr>
        <w:t>1205.40</w:t>
      </w:r>
      <w:r>
        <w:rPr>
          <w:rFonts w:ascii="仿宋" w:eastAsia="仿宋" w:hAnsi="仿宋" w:cs="仿宋"/>
          <w:sz w:val="30"/>
          <w:szCs w:val="30"/>
        </w:rPr>
        <w:t>万元，同比增长</w:t>
      </w:r>
      <w:r>
        <w:rPr>
          <w:rFonts w:ascii="仿宋" w:eastAsia="仿宋" w:hAnsi="仿宋" w:cs="仿宋"/>
          <w:sz w:val="30"/>
          <w:szCs w:val="30"/>
        </w:rPr>
        <w:t>19.54%</w:t>
      </w:r>
      <w:r>
        <w:rPr>
          <w:rFonts w:ascii="仿宋" w:eastAsia="仿宋" w:hAnsi="仿宋" w:cs="仿宋"/>
          <w:sz w:val="30"/>
          <w:szCs w:val="30"/>
        </w:rPr>
        <w:t>；纳税总额</w:t>
      </w:r>
      <w:r>
        <w:rPr>
          <w:rFonts w:ascii="仿宋" w:eastAsia="仿宋" w:hAnsi="仿宋" w:cs="仿宋"/>
          <w:sz w:val="30"/>
          <w:szCs w:val="30"/>
        </w:rPr>
        <w:t>71.49</w:t>
      </w:r>
      <w:r>
        <w:rPr>
          <w:rFonts w:ascii="仿宋" w:eastAsia="仿宋" w:hAnsi="仿宋" w:cs="仿宋"/>
          <w:sz w:val="30"/>
          <w:szCs w:val="30"/>
        </w:rPr>
        <w:t>万元，同比增长</w:t>
      </w:r>
      <w:r>
        <w:rPr>
          <w:rFonts w:ascii="仿宋" w:eastAsia="仿宋" w:hAnsi="仿宋" w:cs="仿宋"/>
          <w:sz w:val="30"/>
          <w:szCs w:val="30"/>
        </w:rPr>
        <w:t>19.34%</w:t>
      </w:r>
      <w:r>
        <w:rPr>
          <w:rFonts w:ascii="仿宋" w:eastAsia="仿宋" w:hAnsi="仿宋" w:cs="仿宋"/>
          <w:sz w:val="30"/>
          <w:szCs w:val="30"/>
        </w:rPr>
        <w:t>。</w:t>
      </w:r>
      <w:r>
        <w:rPr>
          <w:rFonts w:ascii="仿宋" w:eastAsia="仿宋" w:hAnsi="仿宋" w:cs="仿宋"/>
          <w:sz w:val="30"/>
          <w:szCs w:val="30"/>
        </w:rPr>
        <w:t>2017</w:t>
      </w:r>
      <w:r>
        <w:rPr>
          <w:rFonts w:ascii="仿宋" w:eastAsia="仿宋" w:hAnsi="仿宋" w:cs="仿宋"/>
          <w:sz w:val="30"/>
          <w:szCs w:val="30"/>
        </w:rPr>
        <w:t>年底，</w:t>
      </w:r>
      <w:r>
        <w:rPr>
          <w:rFonts w:ascii="仿宋" w:eastAsia="仿宋" w:hAnsi="仿宋" w:cs="仿宋"/>
          <w:sz w:val="30"/>
          <w:szCs w:val="30"/>
        </w:rPr>
        <w:t>AAA</w:t>
      </w:r>
      <w:r>
        <w:rPr>
          <w:rFonts w:ascii="仿宋" w:eastAsia="仿宋" w:hAnsi="仿宋" w:cs="仿宋"/>
          <w:sz w:val="30"/>
          <w:szCs w:val="30"/>
        </w:rPr>
        <w:t>资产总额</w:t>
      </w:r>
      <w:r>
        <w:rPr>
          <w:rFonts w:ascii="仿宋" w:eastAsia="仿宋" w:hAnsi="仿宋" w:cs="仿宋"/>
          <w:sz w:val="30"/>
          <w:szCs w:val="30"/>
        </w:rPr>
        <w:t>22590.80</w:t>
      </w:r>
      <w:r>
        <w:rPr>
          <w:rFonts w:ascii="仿宋" w:eastAsia="仿宋" w:hAnsi="仿宋" w:cs="仿宋"/>
          <w:sz w:val="30"/>
          <w:szCs w:val="30"/>
        </w:rPr>
        <w:t>万元，资产负债率</w:t>
      </w:r>
      <w:r>
        <w:rPr>
          <w:rFonts w:ascii="仿宋" w:eastAsia="仿宋" w:hAnsi="仿宋" w:cs="仿宋"/>
          <w:sz w:val="30"/>
          <w:szCs w:val="30"/>
        </w:rPr>
        <w:t>58.77%</w:t>
      </w:r>
      <w:r>
        <w:rPr>
          <w:rFonts w:ascii="仿宋" w:eastAsia="仿宋" w:hAnsi="仿宋" w:cs="仿宋"/>
          <w:sz w:val="30"/>
          <w:szCs w:val="30"/>
        </w:rPr>
        <w:t>。</w:t>
      </w:r>
    </w:p>
    <w:p w:rsidR="00A77427">
      <w:pPr>
        <w:ind w:firstLine="600"/>
        <w:sectPr w:rsidSect="00A02F19">
          <w:headerReference w:type="even" r:id="rId148"/>
          <w:headerReference w:type="default" r:id="rId149"/>
          <w:footerReference w:type="even" r:id="rId150"/>
          <w:footerReference w:type="default" r:id="rId151"/>
          <w:headerReference w:type="first" r:id="rId152"/>
          <w:footerReference w:type="first" r:id="rId153"/>
          <w:type w:val="nextPage"/>
          <w:pgSz w:w="12240" w:h="15840"/>
          <w:pgMar w:top="1800" w:right="1200" w:bottom="1200" w:left="1200" w:header="720" w:footer="720" w:gutter="0"/>
          <w:pgNumType w:start="25"/>
          <w:cols w:space="720"/>
          <w:titlePg w:val="0"/>
          <w:docGrid w:linePitch="360"/>
        </w:sectPr>
      </w:pPr>
      <w:r>
        <w:rPr>
          <w:rFonts w:ascii="仿宋" w:eastAsia="仿宋" w:hAnsi="仿宋" w:cs="仿宋"/>
          <w:sz w:val="30"/>
          <w:szCs w:val="30"/>
        </w:rPr>
        <w:t>2017</w:t>
      </w:r>
      <w:r>
        <w:rPr>
          <w:rFonts w:ascii="仿宋" w:eastAsia="仿宋" w:hAnsi="仿宋" w:cs="仿宋"/>
          <w:sz w:val="30"/>
          <w:szCs w:val="30"/>
        </w:rPr>
        <w:t>年区域内充电桩企业实现工业增加值</w:t>
      </w:r>
      <w:r>
        <w:rPr>
          <w:rFonts w:ascii="仿宋" w:eastAsia="仿宋" w:hAnsi="仿宋" w:cs="仿宋"/>
          <w:sz w:val="30"/>
          <w:szCs w:val="30"/>
        </w:rPr>
        <w:t>34874.31</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30162.87</w:t>
      </w:r>
      <w:r>
        <w:rPr>
          <w:rFonts w:ascii="仿宋" w:eastAsia="仿宋" w:hAnsi="仿宋" w:cs="仿宋"/>
          <w:sz w:val="30"/>
          <w:szCs w:val="30"/>
        </w:rPr>
        <w:t>万元增长</w:t>
      </w:r>
      <w:r>
        <w:rPr>
          <w:rFonts w:ascii="仿宋" w:eastAsia="仿宋" w:hAnsi="仿宋" w:cs="仿宋"/>
          <w:sz w:val="30"/>
          <w:szCs w:val="30"/>
        </w:rPr>
        <w:t>15.62</w:t>
      </w:r>
      <w:r>
        <w:rPr>
          <w:rFonts w:ascii="仿宋" w:eastAsia="仿宋" w:hAnsi="仿宋" w:cs="仿宋"/>
          <w:sz w:val="30"/>
          <w:szCs w:val="30"/>
        </w:rPr>
        <w:t>%</w:t>
      </w:r>
      <w:r>
        <w:rPr>
          <w:rFonts w:ascii="仿宋" w:eastAsia="仿宋" w:hAnsi="仿宋" w:cs="仿宋"/>
          <w:sz w:val="30"/>
          <w:szCs w:val="30"/>
        </w:rPr>
        <w:t>；行业净利润</w:t>
      </w:r>
      <w:r>
        <w:rPr>
          <w:rFonts w:ascii="仿宋" w:eastAsia="仿宋" w:hAnsi="仿宋" w:cs="仿宋"/>
          <w:sz w:val="30"/>
          <w:szCs w:val="30"/>
        </w:rPr>
        <w:t>10521.26</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p>
    <w:p w:rsidR="00A77427">
      <w:pPr>
        <w:ind w:firstLine="600"/>
      </w:pPr>
      <w:r>
        <w:rPr>
          <w:rFonts w:ascii="仿宋" w:eastAsia="仿宋" w:hAnsi="仿宋" w:cs="仿宋"/>
          <w:sz w:val="30"/>
          <w:szCs w:val="30"/>
        </w:rPr>
        <w:t>9160.07</w:t>
      </w:r>
      <w:r>
        <w:rPr>
          <w:rFonts w:ascii="仿宋" w:eastAsia="仿宋" w:hAnsi="仿宋" w:cs="仿宋"/>
          <w:sz w:val="30"/>
          <w:szCs w:val="30"/>
        </w:rPr>
        <w:t>万元增长</w:t>
      </w:r>
      <w:r>
        <w:rPr>
          <w:rFonts w:ascii="仿宋" w:eastAsia="仿宋" w:hAnsi="仿宋" w:cs="仿宋"/>
          <w:sz w:val="30"/>
          <w:szCs w:val="30"/>
        </w:rPr>
        <w:t>14.86%</w:t>
      </w:r>
      <w:r>
        <w:rPr>
          <w:rFonts w:ascii="仿宋" w:eastAsia="仿宋" w:hAnsi="仿宋" w:cs="仿宋"/>
          <w:sz w:val="30"/>
          <w:szCs w:val="30"/>
        </w:rPr>
        <w:t>；行业纳税总额</w:t>
      </w:r>
      <w:r>
        <w:rPr>
          <w:rFonts w:ascii="仿宋" w:eastAsia="仿宋" w:hAnsi="仿宋" w:cs="仿宋"/>
          <w:sz w:val="30"/>
          <w:szCs w:val="30"/>
        </w:rPr>
        <w:t>16884.37</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14547.97</w:t>
      </w:r>
      <w:r>
        <w:rPr>
          <w:rFonts w:ascii="仿宋" w:eastAsia="仿宋" w:hAnsi="仿宋" w:cs="仿宋"/>
          <w:sz w:val="30"/>
          <w:szCs w:val="30"/>
        </w:rPr>
        <w:t>万元增长</w:t>
      </w:r>
      <w:r>
        <w:rPr>
          <w:rFonts w:ascii="仿宋" w:eastAsia="仿宋" w:hAnsi="仿宋" w:cs="仿宋"/>
          <w:sz w:val="30"/>
          <w:szCs w:val="30"/>
        </w:rPr>
        <w:t>16.06%</w:t>
      </w:r>
      <w:r>
        <w:rPr>
          <w:rFonts w:ascii="仿宋" w:eastAsia="仿宋" w:hAnsi="仿宋" w:cs="仿宋"/>
          <w:sz w:val="30"/>
          <w:szCs w:val="30"/>
        </w:rPr>
        <w:t>；充电桩行业完成投资</w:t>
      </w:r>
      <w:r>
        <w:rPr>
          <w:rFonts w:ascii="仿宋" w:eastAsia="仿宋" w:hAnsi="仿宋" w:cs="仿宋"/>
          <w:sz w:val="30"/>
          <w:szCs w:val="30"/>
        </w:rPr>
        <w:t>22335.87</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19740.05</w:t>
      </w:r>
      <w:r>
        <w:rPr>
          <w:rFonts w:ascii="仿宋" w:eastAsia="仿宋" w:hAnsi="仿宋" w:cs="仿宋"/>
          <w:sz w:val="30"/>
          <w:szCs w:val="30"/>
        </w:rPr>
        <w:t>万元增长</w:t>
      </w:r>
      <w:r>
        <w:rPr>
          <w:rFonts w:ascii="仿宋" w:eastAsia="仿宋" w:hAnsi="仿宋" w:cs="仿宋"/>
          <w:sz w:val="30"/>
          <w:szCs w:val="30"/>
        </w:rPr>
        <w:t>13.15%</w:t>
      </w:r>
      <w:r>
        <w:rPr>
          <w:rFonts w:ascii="仿宋" w:eastAsia="仿宋" w:hAnsi="仿宋" w:cs="仿宋"/>
          <w:sz w:val="30"/>
          <w:szCs w:val="30"/>
        </w:rPr>
        <w:t>。</w:t>
      </w:r>
      <w:r>
        <w:br/>
      </w:r>
    </w:p>
    <w:p w:rsidR="00A77427">
      <w:pPr>
        <w:jc w:val="center"/>
      </w:pPr>
      <w:r>
        <w:rPr>
          <w:rFonts w:ascii="仿宋" w:eastAsia="仿宋" w:hAnsi="仿宋" w:cs="仿宋"/>
          <w:b/>
          <w:bCs/>
          <w:sz w:val="28"/>
          <w:szCs w:val="28"/>
        </w:rPr>
        <w:t>区域内充电桩行业营业能力分析</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3000"/>
        <w:gridCol w:w="2500"/>
        <w:gridCol w:w="35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3000" w:type="dxa"/>
            <w:shd w:val="clear" w:color="auto" w:fill="auto"/>
            <w:vAlign w:val="center"/>
          </w:tcPr>
          <w:p w:rsidR="00995B51" w:rsidRPr="00722E63">
            <w:r w:rsidRPr="00722E63">
              <w:rPr>
                <w:rFonts w:ascii="仿宋" w:eastAsia="仿宋" w:hAnsi="仿宋"/>
                <w:b/>
              </w:rPr>
              <w:t>项目</w:t>
            </w:r>
          </w:p>
        </w:tc>
        <w:tc>
          <w:tcPr>
            <w:tcW w:w="2500" w:type="dxa"/>
            <w:shd w:val="clear" w:color="auto" w:fill="auto"/>
            <w:vAlign w:val="center"/>
          </w:tcPr>
          <w:p w:rsidR="00995B51" w:rsidRPr="00722E63">
            <w:r w:rsidRPr="00722E63">
              <w:rPr>
                <w:rFonts w:ascii="仿宋" w:eastAsia="仿宋" w:hAnsi="仿宋"/>
                <w:b/>
              </w:rPr>
              <w:t>单位</w:t>
            </w:r>
          </w:p>
        </w:tc>
        <w:tc>
          <w:tcPr>
            <w:tcW w:w="3500" w:type="dxa"/>
            <w:shd w:val="clear" w:color="auto" w:fill="auto"/>
            <w:vAlign w:val="center"/>
          </w:tcPr>
          <w:p w:rsidR="00995B51" w:rsidRPr="00722E63">
            <w:r w:rsidRPr="00722E63">
              <w:rPr>
                <w:rFonts w:ascii="仿宋" w:eastAsia="仿宋" w:hAnsi="仿宋"/>
                <w:b/>
              </w:rPr>
              <w:t>指标</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行业工业增加值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34874.31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同期增加值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30162.87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15.62%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行业净利润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10521.26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年净利润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9160.07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14.86%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行业纳税总额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16884.37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14547.97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16.06%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2017</w:t>
            </w:r>
            <w:r w:rsidRPr="00722E63">
              <w:rPr>
                <w:rFonts w:ascii="仿宋" w:eastAsia="仿宋" w:hAnsi="仿宋"/>
                <w:sz w:val="20"/>
                <w:szCs w:val="20"/>
              </w:rPr>
              <w:t>完成投资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22335.87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行业投资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13.15%</w:t>
            </w:r>
          </w:p>
        </w:tc>
      </w:tr>
    </w:tbl>
    <w:p w:rsidR="00A77427">
      <w:pPr>
        <w:ind w:firstLine="600"/>
      </w:pPr>
    </w:p>
    <w:p w:rsidR="00A77427">
      <w:pPr>
        <w:ind w:firstLine="600"/>
      </w:pPr>
      <w:r>
        <w:rPr>
          <w:rFonts w:ascii="仿宋" w:eastAsia="仿宋" w:hAnsi="仿宋" w:cs="仿宋"/>
          <w:sz w:val="30"/>
          <w:szCs w:val="30"/>
        </w:rPr>
        <w:t>区域内经济发展持续向好，预计到</w:t>
      </w:r>
      <w:r>
        <w:rPr>
          <w:rFonts w:ascii="仿宋" w:eastAsia="仿宋" w:hAnsi="仿宋" w:cs="仿宋"/>
          <w:sz w:val="30"/>
          <w:szCs w:val="30"/>
        </w:rPr>
        <w:t>2020</w:t>
      </w:r>
      <w:r>
        <w:rPr>
          <w:rFonts w:ascii="仿宋" w:eastAsia="仿宋" w:hAnsi="仿宋" w:cs="仿宋"/>
          <w:sz w:val="30"/>
          <w:szCs w:val="30"/>
        </w:rPr>
        <w:t>年地区生产总值</w:t>
      </w:r>
      <w:r>
        <w:rPr>
          <w:rFonts w:ascii="仿宋" w:eastAsia="仿宋" w:hAnsi="仿宋" w:cs="仿宋"/>
          <w:sz w:val="30"/>
          <w:szCs w:val="30"/>
        </w:rPr>
        <w:t>6000.03</w:t>
      </w:r>
      <w:r>
        <w:rPr>
          <w:rFonts w:ascii="仿宋" w:eastAsia="仿宋" w:hAnsi="仿宋" w:cs="仿宋"/>
          <w:sz w:val="30"/>
          <w:szCs w:val="30"/>
        </w:rPr>
        <w:t>亿元，年均增长</w:t>
      </w:r>
      <w:r>
        <w:rPr>
          <w:rFonts w:ascii="仿宋" w:eastAsia="仿宋" w:hAnsi="仿宋" w:cs="仿宋"/>
          <w:sz w:val="30"/>
          <w:szCs w:val="30"/>
        </w:rPr>
        <w:t>6.32%</w:t>
      </w:r>
      <w:r>
        <w:rPr>
          <w:rFonts w:ascii="仿宋" w:eastAsia="仿宋" w:hAnsi="仿宋" w:cs="仿宋"/>
          <w:sz w:val="30"/>
          <w:szCs w:val="30"/>
        </w:rPr>
        <w:t>。预计区域内充电桩行业市场需求规模将达到</w:t>
      </w:r>
      <w:r>
        <w:rPr>
          <w:rFonts w:ascii="仿宋" w:eastAsia="仿宋" w:hAnsi="仿宋" w:cs="仿宋"/>
          <w:sz w:val="30"/>
          <w:szCs w:val="30"/>
        </w:rPr>
        <w:t>155516.12</w:t>
      </w:r>
      <w:r>
        <w:rPr>
          <w:rFonts w:ascii="仿宋" w:eastAsia="仿宋" w:hAnsi="仿宋" w:cs="仿宋"/>
          <w:sz w:val="30"/>
          <w:szCs w:val="30"/>
        </w:rPr>
        <w:t>万元，利润总额</w:t>
      </w:r>
      <w:r>
        <w:rPr>
          <w:rFonts w:ascii="仿宋" w:eastAsia="仿宋" w:hAnsi="仿宋" w:cs="仿宋"/>
          <w:sz w:val="30"/>
          <w:szCs w:val="30"/>
        </w:rPr>
        <w:t>46628.30</w:t>
      </w:r>
      <w:r>
        <w:rPr>
          <w:rFonts w:ascii="仿宋" w:eastAsia="仿宋" w:hAnsi="仿宋" w:cs="仿宋"/>
          <w:sz w:val="30"/>
          <w:szCs w:val="30"/>
        </w:rPr>
        <w:t>万元，净利润</w:t>
      </w:r>
      <w:r>
        <w:rPr>
          <w:rFonts w:ascii="仿宋" w:eastAsia="仿宋" w:hAnsi="仿宋" w:cs="仿宋"/>
          <w:sz w:val="30"/>
          <w:szCs w:val="30"/>
        </w:rPr>
        <w:t>15300.14</w:t>
      </w:r>
      <w:r>
        <w:rPr>
          <w:rFonts w:ascii="仿宋" w:eastAsia="仿宋" w:hAnsi="仿宋" w:cs="仿宋"/>
          <w:sz w:val="30"/>
          <w:szCs w:val="30"/>
        </w:rPr>
        <w:t>万元，纳税</w:t>
      </w:r>
      <w:r>
        <w:rPr>
          <w:rFonts w:ascii="仿宋" w:eastAsia="仿宋" w:hAnsi="仿宋" w:cs="仿宋"/>
          <w:sz w:val="30"/>
          <w:szCs w:val="30"/>
        </w:rPr>
        <w:t>12515.70</w:t>
      </w:r>
      <w:r>
        <w:rPr>
          <w:rFonts w:ascii="仿宋" w:eastAsia="仿宋" w:hAnsi="仿宋" w:cs="仿宋"/>
          <w:sz w:val="30"/>
          <w:szCs w:val="30"/>
        </w:rPr>
        <w:t>万元，工业增加值</w:t>
      </w:r>
      <w:r>
        <w:rPr>
          <w:rFonts w:ascii="仿宋" w:eastAsia="仿宋" w:hAnsi="仿宋" w:cs="仿宋"/>
          <w:sz w:val="30"/>
          <w:szCs w:val="30"/>
        </w:rPr>
        <w:t>54759.30</w:t>
      </w:r>
      <w:r>
        <w:rPr>
          <w:rFonts w:ascii="仿宋" w:eastAsia="仿宋" w:hAnsi="仿宋" w:cs="仿宋"/>
          <w:sz w:val="30"/>
          <w:szCs w:val="30"/>
        </w:rPr>
        <w:t>万元，产业贡献率</w:t>
      </w:r>
      <w:r>
        <w:rPr>
          <w:rFonts w:ascii="仿宋" w:eastAsia="仿宋" w:hAnsi="仿宋" w:cs="仿宋"/>
          <w:sz w:val="30"/>
          <w:szCs w:val="30"/>
        </w:rPr>
        <w:t>17.95%</w:t>
      </w:r>
      <w:r>
        <w:rPr>
          <w:rFonts w:ascii="仿宋" w:eastAsia="仿宋" w:hAnsi="仿宋" w:cs="仿宋"/>
          <w:sz w:val="30"/>
          <w:szCs w:val="30"/>
        </w:rPr>
        <w:t>。</w:t>
      </w:r>
      <w:r>
        <w:br/>
      </w:r>
    </w:p>
    <w:p w:rsidR="00A77427">
      <w:pPr>
        <w:jc w:val="center"/>
        <w:sectPr w:rsidSect="00A02F19">
          <w:headerReference w:type="even" r:id="rId154"/>
          <w:headerReference w:type="default" r:id="rId155"/>
          <w:footerReference w:type="even" r:id="rId156"/>
          <w:footerReference w:type="default" r:id="rId157"/>
          <w:headerReference w:type="first" r:id="rId158"/>
          <w:footerReference w:type="first" r:id="rId159"/>
          <w:type w:val="nextPage"/>
          <w:pgSz w:w="12240" w:h="15840"/>
          <w:pgMar w:top="1800" w:right="1200" w:bottom="1200" w:left="1200" w:header="720" w:footer="720" w:gutter="0"/>
          <w:pgNumType w:start="26"/>
          <w:cols w:space="720"/>
          <w:titlePg w:val="0"/>
          <w:docGrid w:linePitch="360"/>
        </w:sectPr>
      </w:pPr>
      <w:r>
        <w:rPr>
          <w:rFonts w:ascii="仿宋" w:eastAsia="仿宋" w:hAnsi="仿宋" w:cs="仿宋"/>
          <w:b/>
          <w:bCs/>
          <w:sz w:val="28"/>
          <w:szCs w:val="28"/>
        </w:rPr>
        <w:t>区域内充电桩行业市场预测（单位：万元）</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2250" w:type="dxa"/>
            <w:shd w:val="clear" w:color="auto" w:fill="auto"/>
            <w:vAlign w:val="center"/>
          </w:tcPr>
          <w:p w:rsidR="00995B51" w:rsidRPr="00722E63">
            <w:r w:rsidRPr="00722E63">
              <w:rPr>
                <w:rFonts w:ascii="仿宋" w:eastAsia="仿宋" w:hAnsi="仿宋"/>
                <w:b/>
              </w:rPr>
              <w:t>项目</w:t>
            </w:r>
          </w:p>
        </w:tc>
        <w:tc>
          <w:tcPr>
            <w:tcW w:w="2250" w:type="dxa"/>
            <w:shd w:val="clear" w:color="auto" w:fill="auto"/>
            <w:vAlign w:val="center"/>
          </w:tcPr>
          <w:p w:rsidR="00995B51" w:rsidRPr="00722E63">
            <w:r w:rsidRPr="00722E63">
              <w:rPr>
                <w:rFonts w:ascii="仿宋" w:eastAsia="仿宋" w:hAnsi="仿宋"/>
                <w:b/>
              </w:rPr>
              <w:t>2018</w:t>
            </w:r>
            <w:r w:rsidRPr="00722E63">
              <w:rPr>
                <w:rFonts w:ascii="仿宋" w:eastAsia="仿宋" w:hAnsi="仿宋"/>
                <w:b/>
              </w:rPr>
              <w:t>年</w:t>
            </w:r>
          </w:p>
        </w:tc>
        <w:tc>
          <w:tcPr>
            <w:tcW w:w="2250" w:type="dxa"/>
            <w:shd w:val="clear" w:color="auto" w:fill="auto"/>
            <w:vAlign w:val="center"/>
          </w:tcPr>
          <w:p w:rsidR="00995B51" w:rsidRPr="00722E63">
            <w:r w:rsidRPr="00722E63">
              <w:rPr>
                <w:rFonts w:ascii="仿宋" w:eastAsia="仿宋" w:hAnsi="仿宋"/>
                <w:b/>
              </w:rPr>
              <w:t>2019</w:t>
            </w:r>
            <w:r w:rsidRPr="00722E63">
              <w:rPr>
                <w:rFonts w:ascii="仿宋" w:eastAsia="仿宋" w:hAnsi="仿宋"/>
                <w:b/>
              </w:rPr>
              <w:t>年</w:t>
            </w:r>
          </w:p>
        </w:tc>
        <w:tc>
          <w:tcPr>
            <w:tcW w:w="2250" w:type="dxa"/>
            <w:shd w:val="clear" w:color="auto" w:fill="auto"/>
            <w:vAlign w:val="center"/>
          </w:tcPr>
          <w:p w:rsidR="00995B51" w:rsidRPr="00722E63">
            <w:r w:rsidRPr="00722E63">
              <w:rPr>
                <w:rFonts w:ascii="仿宋" w:eastAsia="仿宋" w:hAnsi="仿宋"/>
                <w:b/>
              </w:rPr>
              <w:t>2020</w:t>
            </w:r>
            <w:r w:rsidRPr="00722E63">
              <w:rPr>
                <w:rFonts w:ascii="仿宋" w:eastAsia="仿宋" w:hAnsi="仿宋"/>
                <w:b/>
              </w:rPr>
              <w:t>年</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产值</w:t>
            </w:r>
          </w:p>
        </w:tc>
        <w:tc>
          <w:tcPr>
            <w:tcW w:w="0" w:type="dxa"/>
            <w:shd w:val="clear" w:color="auto" w:fill="auto"/>
            <w:vAlign w:val="center"/>
          </w:tcPr>
          <w:p w:rsidR="00995B51" w:rsidRPr="00722E63">
            <w:r w:rsidRPr="00722E63">
              <w:rPr>
                <w:rFonts w:ascii="仿宋" w:eastAsia="仿宋" w:hAnsi="仿宋"/>
                <w:sz w:val="20"/>
                <w:szCs w:val="20"/>
              </w:rPr>
              <w:t>120431.69</w:t>
            </w:r>
          </w:p>
        </w:tc>
        <w:tc>
          <w:tcPr>
            <w:tcW w:w="0" w:type="dxa"/>
            <w:shd w:val="clear" w:color="auto" w:fill="auto"/>
            <w:vAlign w:val="center"/>
          </w:tcPr>
          <w:p w:rsidR="00995B51" w:rsidRPr="00722E63">
            <w:r w:rsidRPr="00722E63">
              <w:rPr>
                <w:rFonts w:ascii="仿宋" w:eastAsia="仿宋" w:hAnsi="仿宋"/>
                <w:sz w:val="20"/>
                <w:szCs w:val="20"/>
              </w:rPr>
              <w:t>136854.19</w:t>
            </w:r>
          </w:p>
        </w:tc>
        <w:tc>
          <w:tcPr>
            <w:tcW w:w="0" w:type="dxa"/>
            <w:shd w:val="clear" w:color="auto" w:fill="auto"/>
            <w:vAlign w:val="center"/>
          </w:tcPr>
          <w:p w:rsidR="00995B51" w:rsidRPr="00722E63">
            <w:r w:rsidRPr="00722E63">
              <w:rPr>
                <w:rFonts w:ascii="仿宋" w:eastAsia="仿宋" w:hAnsi="仿宋"/>
                <w:sz w:val="20"/>
                <w:szCs w:val="20"/>
              </w:rPr>
              <w:t>155516.12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36108.95</w:t>
            </w:r>
          </w:p>
        </w:tc>
        <w:tc>
          <w:tcPr>
            <w:tcW w:w="0" w:type="dxa"/>
            <w:shd w:val="clear" w:color="auto" w:fill="auto"/>
            <w:vAlign w:val="center"/>
          </w:tcPr>
          <w:p w:rsidR="00995B51" w:rsidRPr="00722E63">
            <w:r w:rsidRPr="00722E63">
              <w:rPr>
                <w:rFonts w:ascii="仿宋" w:eastAsia="仿宋" w:hAnsi="仿宋"/>
                <w:sz w:val="20"/>
                <w:szCs w:val="20"/>
              </w:rPr>
              <w:t>41032.90</w:t>
            </w:r>
          </w:p>
        </w:tc>
        <w:tc>
          <w:tcPr>
            <w:tcW w:w="0" w:type="dxa"/>
            <w:shd w:val="clear" w:color="auto" w:fill="auto"/>
            <w:vAlign w:val="center"/>
          </w:tcPr>
          <w:p w:rsidR="00995B51" w:rsidRPr="00722E63">
            <w:r w:rsidRPr="00722E63">
              <w:rPr>
                <w:rFonts w:ascii="仿宋" w:eastAsia="仿宋" w:hAnsi="仿宋"/>
                <w:sz w:val="20"/>
                <w:szCs w:val="20"/>
              </w:rPr>
              <w:t>46628.30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11848.43</w:t>
            </w:r>
          </w:p>
        </w:tc>
        <w:tc>
          <w:tcPr>
            <w:tcW w:w="0" w:type="dxa"/>
            <w:shd w:val="clear" w:color="auto" w:fill="auto"/>
            <w:vAlign w:val="center"/>
          </w:tcPr>
          <w:p w:rsidR="00995B51" w:rsidRPr="00722E63">
            <w:r w:rsidRPr="00722E63">
              <w:rPr>
                <w:rFonts w:ascii="仿宋" w:eastAsia="仿宋" w:hAnsi="仿宋"/>
                <w:sz w:val="20"/>
                <w:szCs w:val="20"/>
              </w:rPr>
              <w:t>13464.12</w:t>
            </w:r>
          </w:p>
        </w:tc>
        <w:tc>
          <w:tcPr>
            <w:tcW w:w="0" w:type="dxa"/>
            <w:shd w:val="clear" w:color="auto" w:fill="auto"/>
            <w:vAlign w:val="center"/>
          </w:tcPr>
          <w:p w:rsidR="00995B51" w:rsidRPr="00722E63">
            <w:r w:rsidRPr="00722E63">
              <w:rPr>
                <w:rFonts w:ascii="仿宋" w:eastAsia="仿宋" w:hAnsi="仿宋"/>
                <w:sz w:val="20"/>
                <w:szCs w:val="20"/>
              </w:rPr>
              <w:t>15300.14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9692.16</w:t>
            </w:r>
          </w:p>
        </w:tc>
        <w:tc>
          <w:tcPr>
            <w:tcW w:w="0" w:type="dxa"/>
            <w:shd w:val="clear" w:color="auto" w:fill="auto"/>
            <w:vAlign w:val="center"/>
          </w:tcPr>
          <w:p w:rsidR="00995B51" w:rsidRPr="00722E63">
            <w:r w:rsidRPr="00722E63">
              <w:rPr>
                <w:rFonts w:ascii="仿宋" w:eastAsia="仿宋" w:hAnsi="仿宋"/>
                <w:sz w:val="20"/>
                <w:szCs w:val="20"/>
              </w:rPr>
              <w:t>11013.82</w:t>
            </w:r>
          </w:p>
        </w:tc>
        <w:tc>
          <w:tcPr>
            <w:tcW w:w="0" w:type="dxa"/>
            <w:shd w:val="clear" w:color="auto" w:fill="auto"/>
            <w:vAlign w:val="center"/>
          </w:tcPr>
          <w:p w:rsidR="00995B51" w:rsidRPr="00722E63">
            <w:r w:rsidRPr="00722E63">
              <w:rPr>
                <w:rFonts w:ascii="仿宋" w:eastAsia="仿宋" w:hAnsi="仿宋"/>
                <w:sz w:val="20"/>
                <w:szCs w:val="20"/>
              </w:rPr>
              <w:t>12515.70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工业增加值</w:t>
            </w:r>
          </w:p>
        </w:tc>
        <w:tc>
          <w:tcPr>
            <w:tcW w:w="0" w:type="dxa"/>
            <w:shd w:val="clear" w:color="auto" w:fill="auto"/>
            <w:vAlign w:val="center"/>
          </w:tcPr>
          <w:p w:rsidR="00995B51" w:rsidRPr="00722E63">
            <w:r w:rsidRPr="00722E63">
              <w:rPr>
                <w:rFonts w:ascii="仿宋" w:eastAsia="仿宋" w:hAnsi="仿宋"/>
                <w:sz w:val="20"/>
                <w:szCs w:val="20"/>
              </w:rPr>
              <w:t>42405.60</w:t>
            </w:r>
          </w:p>
        </w:tc>
        <w:tc>
          <w:tcPr>
            <w:tcW w:w="0" w:type="dxa"/>
            <w:shd w:val="clear" w:color="auto" w:fill="auto"/>
            <w:vAlign w:val="center"/>
          </w:tcPr>
          <w:p w:rsidR="00995B51" w:rsidRPr="00722E63">
            <w:r w:rsidRPr="00722E63">
              <w:rPr>
                <w:rFonts w:ascii="仿宋" w:eastAsia="仿宋" w:hAnsi="仿宋"/>
                <w:sz w:val="20"/>
                <w:szCs w:val="20"/>
              </w:rPr>
              <w:t>48188.18</w:t>
            </w:r>
          </w:p>
        </w:tc>
        <w:tc>
          <w:tcPr>
            <w:tcW w:w="0" w:type="dxa"/>
            <w:shd w:val="clear" w:color="auto" w:fill="auto"/>
            <w:vAlign w:val="center"/>
          </w:tcPr>
          <w:p w:rsidR="00995B51" w:rsidRPr="00722E63">
            <w:r w:rsidRPr="00722E63">
              <w:rPr>
                <w:rFonts w:ascii="仿宋" w:eastAsia="仿宋" w:hAnsi="仿宋"/>
                <w:sz w:val="20"/>
                <w:szCs w:val="20"/>
              </w:rPr>
              <w:t>54759.30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p>
        </w:tc>
        <w:tc>
          <w:tcPr>
            <w:tcW w:w="0" w:type="dxa"/>
            <w:shd w:val="clear" w:color="auto" w:fill="auto"/>
            <w:vAlign w:val="center"/>
          </w:tcPr>
          <w:p w:rsidR="00995B51" w:rsidRPr="00722E63">
            <w:r w:rsidRPr="00722E63">
              <w:rPr>
                <w:rFonts w:ascii="仿宋" w:eastAsia="仿宋" w:hAnsi="仿宋"/>
                <w:sz w:val="20"/>
                <w:szCs w:val="20"/>
              </w:rPr>
              <w:t>产业贡献率</w:t>
            </w:r>
          </w:p>
        </w:tc>
        <w:tc>
          <w:tcPr>
            <w:tcW w:w="0" w:type="dxa"/>
            <w:shd w:val="clear" w:color="auto" w:fill="auto"/>
            <w:vAlign w:val="center"/>
          </w:tcPr>
          <w:p w:rsidR="00995B51" w:rsidRPr="00722E63">
            <w:r w:rsidRPr="00722E63">
              <w:rPr>
                <w:rFonts w:ascii="仿宋" w:eastAsia="仿宋" w:hAnsi="仿宋"/>
                <w:sz w:val="20"/>
                <w:szCs w:val="20"/>
              </w:rPr>
              <w:t>12.00%</w:t>
            </w:r>
          </w:p>
        </w:tc>
        <w:tc>
          <w:tcPr>
            <w:tcW w:w="0" w:type="dxa"/>
            <w:shd w:val="clear" w:color="auto" w:fill="auto"/>
            <w:vAlign w:val="center"/>
          </w:tcPr>
          <w:p w:rsidR="00995B51" w:rsidRPr="00722E63">
            <w:r w:rsidRPr="00722E63">
              <w:rPr>
                <w:rFonts w:ascii="仿宋" w:eastAsia="仿宋" w:hAnsi="仿宋"/>
                <w:sz w:val="20"/>
                <w:szCs w:val="20"/>
              </w:rPr>
              <w:t>16.00%</w:t>
            </w:r>
          </w:p>
        </w:tc>
        <w:tc>
          <w:tcPr>
            <w:tcW w:w="0" w:type="dxa"/>
            <w:shd w:val="clear" w:color="auto" w:fill="auto"/>
            <w:vAlign w:val="center"/>
          </w:tcPr>
          <w:p w:rsidR="00995B51" w:rsidRPr="00722E63">
            <w:r w:rsidRPr="00722E63">
              <w:rPr>
                <w:rFonts w:ascii="仿宋" w:eastAsia="仿宋" w:hAnsi="仿宋"/>
                <w:sz w:val="20"/>
                <w:szCs w:val="20"/>
              </w:rPr>
              <w:t>17.95%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p>
        </w:tc>
        <w:tc>
          <w:tcPr>
            <w:tcW w:w="0" w:type="dxa"/>
            <w:shd w:val="clear" w:color="auto" w:fill="auto"/>
            <w:vAlign w:val="center"/>
          </w:tcPr>
          <w:p w:rsidR="00995B51" w:rsidRPr="00722E63">
            <w:r w:rsidRPr="00722E63">
              <w:rPr>
                <w:rFonts w:ascii="仿宋" w:eastAsia="仿宋" w:hAnsi="仿宋"/>
                <w:sz w:val="20"/>
                <w:szCs w:val="20"/>
              </w:rPr>
              <w:t>企业数量</w:t>
            </w:r>
          </w:p>
        </w:tc>
        <w:tc>
          <w:tcPr>
            <w:tcW w:w="0" w:type="dxa"/>
            <w:shd w:val="clear" w:color="auto" w:fill="auto"/>
            <w:vAlign w:val="center"/>
          </w:tcPr>
          <w:p w:rsidR="00995B51" w:rsidRPr="00722E63">
            <w:r w:rsidRPr="00722E63">
              <w:rPr>
                <w:rFonts w:ascii="仿宋" w:eastAsia="仿宋" w:hAnsi="仿宋"/>
                <w:sz w:val="20"/>
                <w:szCs w:val="20"/>
              </w:rPr>
              <w:t>901</w:t>
            </w:r>
          </w:p>
        </w:tc>
        <w:tc>
          <w:tcPr>
            <w:tcW w:w="0" w:type="dxa"/>
            <w:shd w:val="clear" w:color="auto" w:fill="auto"/>
            <w:vAlign w:val="center"/>
          </w:tcPr>
          <w:p w:rsidR="00995B51" w:rsidRPr="00722E63">
            <w:r w:rsidRPr="00722E63">
              <w:rPr>
                <w:rFonts w:ascii="仿宋" w:eastAsia="仿宋" w:hAnsi="仿宋"/>
                <w:sz w:val="20"/>
                <w:szCs w:val="20"/>
              </w:rPr>
              <w:t>1099</w:t>
            </w:r>
          </w:p>
        </w:tc>
        <w:tc>
          <w:tcPr>
            <w:tcW w:w="0" w:type="dxa"/>
            <w:shd w:val="clear" w:color="auto" w:fill="auto"/>
            <w:vAlign w:val="center"/>
          </w:tcPr>
          <w:p w:rsidR="00995B51" w:rsidRPr="00722E63">
            <w:r w:rsidRPr="00722E63">
              <w:rPr>
                <w:rFonts w:ascii="仿宋" w:eastAsia="仿宋" w:hAnsi="仿宋"/>
                <w:sz w:val="20"/>
                <w:szCs w:val="20"/>
              </w:rPr>
              <w:t>1407</w:t>
            </w:r>
          </w:p>
        </w:tc>
      </w:tr>
    </w:tbl>
    <w:p w:rsidR="00A77427">
      <w:pPr>
        <w:ind w:firstLine="600"/>
      </w:pPr>
    </w:p>
    <w:p w:rsidR="00A77427">
      <w:pPr>
        <w:ind w:firstLine="600"/>
      </w:pPr>
      <w:r>
        <w:rPr>
          <w:rFonts w:ascii="黑体" w:eastAsia="黑体" w:hAnsi="黑体" w:cs="黑体"/>
          <w:b/>
          <w:bCs/>
          <w:sz w:val="32"/>
          <w:szCs w:val="32"/>
        </w:rPr>
        <w:t>四、项目建设地经济发展概况</w:t>
      </w:r>
    </w:p>
    <w:p w:rsidR="00A77427">
      <w:pPr>
        <w:ind w:firstLine="600"/>
      </w:pPr>
      <w:r>
        <w:rPr>
          <w:rFonts w:ascii="仿宋" w:eastAsia="仿宋" w:hAnsi="仿宋" w:cs="仿宋"/>
          <w:sz w:val="30"/>
          <w:szCs w:val="30"/>
        </w:rPr>
        <w:t>地区生产总值</w:t>
      </w:r>
      <w:r>
        <w:rPr>
          <w:rFonts w:ascii="仿宋" w:eastAsia="仿宋" w:hAnsi="仿宋" w:cs="仿宋"/>
          <w:sz w:val="30"/>
          <w:szCs w:val="30"/>
        </w:rPr>
        <w:t>3257.60</w:t>
      </w:r>
      <w:r>
        <w:rPr>
          <w:rFonts w:ascii="仿宋" w:eastAsia="仿宋" w:hAnsi="仿宋" w:cs="仿宋"/>
          <w:sz w:val="30"/>
          <w:szCs w:val="30"/>
        </w:rPr>
        <w:t>亿元，比上年增长</w:t>
      </w:r>
      <w:r>
        <w:rPr>
          <w:rFonts w:ascii="仿宋" w:eastAsia="仿宋" w:hAnsi="仿宋" w:cs="仿宋"/>
          <w:sz w:val="30"/>
          <w:szCs w:val="30"/>
        </w:rPr>
        <w:t>9.37%</w:t>
      </w:r>
      <w:r>
        <w:rPr>
          <w:rFonts w:ascii="仿宋" w:eastAsia="仿宋" w:hAnsi="仿宋" w:cs="仿宋"/>
          <w:sz w:val="30"/>
          <w:szCs w:val="30"/>
        </w:rPr>
        <w:t>。其中，第一产业增加值</w:t>
      </w:r>
      <w:r>
        <w:rPr>
          <w:rFonts w:ascii="仿宋" w:eastAsia="仿宋" w:hAnsi="仿宋" w:cs="仿宋"/>
          <w:sz w:val="30"/>
          <w:szCs w:val="30"/>
        </w:rPr>
        <w:t>260.61</w:t>
      </w:r>
      <w:r>
        <w:rPr>
          <w:rFonts w:ascii="仿宋" w:eastAsia="仿宋" w:hAnsi="仿宋" w:cs="仿宋"/>
          <w:sz w:val="30"/>
          <w:szCs w:val="30"/>
        </w:rPr>
        <w:t>亿元，增长</w:t>
      </w:r>
      <w:r>
        <w:rPr>
          <w:rFonts w:ascii="仿宋" w:eastAsia="仿宋" w:hAnsi="仿宋" w:cs="仿宋"/>
          <w:sz w:val="30"/>
          <w:szCs w:val="30"/>
        </w:rPr>
        <w:t>8.55%</w:t>
      </w:r>
      <w:r>
        <w:rPr>
          <w:rFonts w:ascii="仿宋" w:eastAsia="仿宋" w:hAnsi="仿宋" w:cs="仿宋"/>
          <w:sz w:val="30"/>
          <w:szCs w:val="30"/>
        </w:rPr>
        <w:t>；第二产业增加值</w:t>
      </w:r>
      <w:r>
        <w:rPr>
          <w:rFonts w:ascii="仿宋" w:eastAsia="仿宋" w:hAnsi="仿宋" w:cs="仿宋"/>
          <w:sz w:val="30"/>
          <w:szCs w:val="30"/>
        </w:rPr>
        <w:t>2019.71</w:t>
      </w:r>
      <w:r>
        <w:rPr>
          <w:rFonts w:ascii="仿宋" w:eastAsia="仿宋" w:hAnsi="仿宋" w:cs="仿宋"/>
          <w:sz w:val="30"/>
          <w:szCs w:val="30"/>
        </w:rPr>
        <w:t>亿元，增长</w:t>
      </w:r>
      <w:r>
        <w:rPr>
          <w:rFonts w:ascii="仿宋" w:eastAsia="仿宋" w:hAnsi="仿宋" w:cs="仿宋"/>
          <w:sz w:val="30"/>
          <w:szCs w:val="30"/>
        </w:rPr>
        <w:t>8.45%</w:t>
      </w:r>
      <w:r>
        <w:rPr>
          <w:rFonts w:ascii="仿宋" w:eastAsia="仿宋" w:hAnsi="仿宋" w:cs="仿宋"/>
          <w:sz w:val="30"/>
          <w:szCs w:val="30"/>
        </w:rPr>
        <w:t>第三产业增加值</w:t>
      </w:r>
      <w:r>
        <w:rPr>
          <w:rFonts w:ascii="仿宋" w:eastAsia="仿宋" w:hAnsi="仿宋" w:cs="仿宋"/>
          <w:sz w:val="30"/>
          <w:szCs w:val="30"/>
        </w:rPr>
        <w:t>977.28</w:t>
      </w:r>
      <w:r>
        <w:rPr>
          <w:rFonts w:ascii="仿宋" w:eastAsia="仿宋" w:hAnsi="仿宋" w:cs="仿宋"/>
          <w:sz w:val="30"/>
          <w:szCs w:val="30"/>
        </w:rPr>
        <w:t>亿元，增长</w:t>
      </w:r>
      <w:r>
        <w:rPr>
          <w:rFonts w:ascii="仿宋" w:eastAsia="仿宋" w:hAnsi="仿宋" w:cs="仿宋"/>
          <w:sz w:val="30"/>
          <w:szCs w:val="30"/>
        </w:rPr>
        <w:t>11.67%</w:t>
      </w:r>
      <w:r>
        <w:rPr>
          <w:rFonts w:ascii="仿宋" w:eastAsia="仿宋" w:hAnsi="仿宋" w:cs="仿宋"/>
          <w:sz w:val="30"/>
          <w:szCs w:val="30"/>
        </w:rPr>
        <w:t>。</w:t>
      </w:r>
    </w:p>
    <w:p w:rsidR="00A77427">
      <w:pPr>
        <w:ind w:firstLine="600"/>
      </w:pPr>
      <w:r>
        <w:rPr>
          <w:rFonts w:ascii="仿宋" w:eastAsia="仿宋" w:hAnsi="仿宋" w:cs="仿宋"/>
          <w:sz w:val="30"/>
          <w:szCs w:val="30"/>
        </w:rPr>
        <w:t>一般公共预算收入</w:t>
      </w:r>
      <w:r>
        <w:rPr>
          <w:rFonts w:ascii="仿宋" w:eastAsia="仿宋" w:hAnsi="仿宋" w:cs="仿宋"/>
          <w:sz w:val="30"/>
          <w:szCs w:val="30"/>
        </w:rPr>
        <w:t>236.85</w:t>
      </w:r>
      <w:r>
        <w:rPr>
          <w:rFonts w:ascii="仿宋" w:eastAsia="仿宋" w:hAnsi="仿宋" w:cs="仿宋"/>
          <w:sz w:val="30"/>
          <w:szCs w:val="30"/>
        </w:rPr>
        <w:t>亿元，同比增长</w:t>
      </w:r>
      <w:r>
        <w:rPr>
          <w:rFonts w:ascii="仿宋" w:eastAsia="仿宋" w:hAnsi="仿宋" w:cs="仿宋"/>
          <w:sz w:val="30"/>
          <w:szCs w:val="30"/>
        </w:rPr>
        <w:t>7.95%</w:t>
      </w:r>
      <w:r>
        <w:rPr>
          <w:rFonts w:ascii="仿宋" w:eastAsia="仿宋" w:hAnsi="仿宋" w:cs="仿宋"/>
          <w:sz w:val="30"/>
          <w:szCs w:val="30"/>
        </w:rPr>
        <w:t>，一般公共预算支出</w:t>
      </w:r>
      <w:r>
        <w:rPr>
          <w:rFonts w:ascii="仿宋" w:eastAsia="仿宋" w:hAnsi="仿宋" w:cs="仿宋"/>
          <w:sz w:val="30"/>
          <w:szCs w:val="30"/>
        </w:rPr>
        <w:t>592.79</w:t>
      </w:r>
      <w:r>
        <w:rPr>
          <w:rFonts w:ascii="仿宋" w:eastAsia="仿宋" w:hAnsi="仿宋" w:cs="仿宋"/>
          <w:sz w:val="30"/>
          <w:szCs w:val="30"/>
        </w:rPr>
        <w:t>亿元，同比增长</w:t>
      </w:r>
      <w:r>
        <w:rPr>
          <w:rFonts w:ascii="仿宋" w:eastAsia="仿宋" w:hAnsi="仿宋" w:cs="仿宋"/>
          <w:sz w:val="30"/>
          <w:szCs w:val="30"/>
        </w:rPr>
        <w:t>8.08%</w:t>
      </w:r>
      <w:r>
        <w:rPr>
          <w:rFonts w:ascii="仿宋" w:eastAsia="仿宋" w:hAnsi="仿宋" w:cs="仿宋"/>
          <w:sz w:val="30"/>
          <w:szCs w:val="30"/>
        </w:rPr>
        <w:t>。国税收入</w:t>
      </w:r>
      <w:r>
        <w:rPr>
          <w:rFonts w:ascii="仿宋" w:eastAsia="仿宋" w:hAnsi="仿宋" w:cs="仿宋"/>
          <w:sz w:val="30"/>
          <w:szCs w:val="30"/>
        </w:rPr>
        <w:t>346.40</w:t>
      </w:r>
      <w:r>
        <w:rPr>
          <w:rFonts w:ascii="仿宋" w:eastAsia="仿宋" w:hAnsi="仿宋" w:cs="仿宋"/>
          <w:sz w:val="30"/>
          <w:szCs w:val="30"/>
        </w:rPr>
        <w:t>亿元，同比增长</w:t>
      </w:r>
      <w:r>
        <w:rPr>
          <w:rFonts w:ascii="仿宋" w:eastAsia="仿宋" w:hAnsi="仿宋" w:cs="仿宋"/>
          <w:sz w:val="30"/>
          <w:szCs w:val="30"/>
        </w:rPr>
        <w:t>10.64%</w:t>
      </w:r>
      <w:r>
        <w:rPr>
          <w:rFonts w:ascii="仿宋" w:eastAsia="仿宋" w:hAnsi="仿宋" w:cs="仿宋"/>
          <w:sz w:val="30"/>
          <w:szCs w:val="30"/>
        </w:rPr>
        <w:t>；地税收入亿元</w:t>
      </w:r>
      <w:r>
        <w:rPr>
          <w:rFonts w:ascii="仿宋" w:eastAsia="仿宋" w:hAnsi="仿宋" w:cs="仿宋"/>
          <w:sz w:val="30"/>
          <w:szCs w:val="30"/>
        </w:rPr>
        <w:t>27.41</w:t>
      </w:r>
      <w:r>
        <w:rPr>
          <w:rFonts w:ascii="仿宋" w:eastAsia="仿宋" w:hAnsi="仿宋" w:cs="仿宋"/>
          <w:sz w:val="30"/>
          <w:szCs w:val="30"/>
        </w:rPr>
        <w:t>，同比增长</w:t>
      </w:r>
      <w:r>
        <w:rPr>
          <w:rFonts w:ascii="仿宋" w:eastAsia="仿宋" w:hAnsi="仿宋" w:cs="仿宋"/>
          <w:sz w:val="30"/>
          <w:szCs w:val="30"/>
        </w:rPr>
        <w:t>7.27%</w:t>
      </w:r>
      <w:r>
        <w:rPr>
          <w:rFonts w:ascii="仿宋" w:eastAsia="仿宋" w:hAnsi="仿宋" w:cs="仿宋"/>
          <w:sz w:val="30"/>
          <w:szCs w:val="30"/>
        </w:rPr>
        <w:t>。</w:t>
      </w:r>
    </w:p>
    <w:p w:rsidR="00A77427">
      <w:pPr>
        <w:ind w:firstLine="600"/>
      </w:pPr>
      <w:r>
        <w:rPr>
          <w:rFonts w:ascii="仿宋" w:eastAsia="仿宋" w:hAnsi="仿宋" w:cs="仿宋"/>
          <w:sz w:val="30"/>
          <w:szCs w:val="30"/>
        </w:rPr>
        <w:t>居民消费价格上涨</w:t>
      </w:r>
      <w:r>
        <w:rPr>
          <w:rFonts w:ascii="仿宋" w:eastAsia="仿宋" w:hAnsi="仿宋" w:cs="仿宋"/>
          <w:sz w:val="30"/>
          <w:szCs w:val="30"/>
        </w:rPr>
        <w:t>1.19%</w:t>
      </w:r>
      <w:r>
        <w:rPr>
          <w:rFonts w:ascii="仿宋" w:eastAsia="仿宋" w:hAnsi="仿宋" w:cs="仿宋"/>
          <w:sz w:val="30"/>
          <w:szCs w:val="30"/>
        </w:rPr>
        <w:t>。其中，食品烟酒上涨</w:t>
      </w:r>
      <w:r>
        <w:rPr>
          <w:rFonts w:ascii="仿宋" w:eastAsia="仿宋" w:hAnsi="仿宋" w:cs="仿宋"/>
          <w:sz w:val="30"/>
          <w:szCs w:val="30"/>
        </w:rPr>
        <w:t>0.95%</w:t>
      </w:r>
      <w:r>
        <w:rPr>
          <w:rFonts w:ascii="仿宋" w:eastAsia="仿宋" w:hAnsi="仿宋" w:cs="仿宋"/>
          <w:sz w:val="30"/>
          <w:szCs w:val="30"/>
        </w:rPr>
        <w:t>，衣着上涨</w:t>
      </w:r>
      <w:r>
        <w:rPr>
          <w:rFonts w:ascii="仿宋" w:eastAsia="仿宋" w:hAnsi="仿宋" w:cs="仿宋"/>
          <w:sz w:val="30"/>
          <w:szCs w:val="30"/>
        </w:rPr>
        <w:t>0.84%</w:t>
      </w:r>
      <w:r>
        <w:rPr>
          <w:rFonts w:ascii="仿宋" w:eastAsia="仿宋" w:hAnsi="仿宋" w:cs="仿宋"/>
          <w:sz w:val="30"/>
          <w:szCs w:val="30"/>
        </w:rPr>
        <w:t>，居住上涨</w:t>
      </w:r>
      <w:r>
        <w:rPr>
          <w:rFonts w:ascii="仿宋" w:eastAsia="仿宋" w:hAnsi="仿宋" w:cs="仿宋"/>
          <w:sz w:val="30"/>
          <w:szCs w:val="30"/>
        </w:rPr>
        <w:t>0.75%</w:t>
      </w:r>
      <w:r>
        <w:rPr>
          <w:rFonts w:ascii="仿宋" w:eastAsia="仿宋" w:hAnsi="仿宋" w:cs="仿宋"/>
          <w:sz w:val="30"/>
          <w:szCs w:val="30"/>
        </w:rPr>
        <w:t>，生活</w:t>
      </w:r>
      <w:r>
        <w:rPr>
          <w:rFonts w:ascii="仿宋" w:eastAsia="仿宋" w:hAnsi="仿宋" w:cs="仿宋"/>
          <w:sz w:val="30"/>
          <w:szCs w:val="30"/>
        </w:rPr>
        <w:t>用品及服务上涨</w:t>
      </w:r>
      <w:r>
        <w:rPr>
          <w:rFonts w:ascii="仿宋" w:eastAsia="仿宋" w:hAnsi="仿宋" w:cs="仿宋"/>
          <w:sz w:val="30"/>
          <w:szCs w:val="30"/>
        </w:rPr>
        <w:t>0.67%</w:t>
      </w:r>
      <w:r>
        <w:rPr>
          <w:rFonts w:ascii="仿宋" w:eastAsia="仿宋" w:hAnsi="仿宋" w:cs="仿宋"/>
          <w:sz w:val="30"/>
          <w:szCs w:val="30"/>
        </w:rPr>
        <w:t>，教育文化和娱乐上涨</w:t>
      </w:r>
      <w:r>
        <w:rPr>
          <w:rFonts w:ascii="仿宋" w:eastAsia="仿宋" w:hAnsi="仿宋" w:cs="仿宋"/>
          <w:sz w:val="30"/>
          <w:szCs w:val="30"/>
        </w:rPr>
        <w:t>1.10%</w:t>
      </w:r>
      <w:r>
        <w:rPr>
          <w:rFonts w:ascii="仿宋" w:eastAsia="仿宋" w:hAnsi="仿宋" w:cs="仿宋"/>
          <w:sz w:val="30"/>
          <w:szCs w:val="30"/>
        </w:rPr>
        <w:t>，医疗保健上涨</w:t>
      </w:r>
      <w:r>
        <w:rPr>
          <w:rFonts w:ascii="仿宋" w:eastAsia="仿宋" w:hAnsi="仿宋" w:cs="仿宋"/>
          <w:sz w:val="30"/>
          <w:szCs w:val="30"/>
        </w:rPr>
        <w:t>0.67%</w:t>
      </w:r>
      <w:r>
        <w:rPr>
          <w:rFonts w:ascii="仿宋" w:eastAsia="仿宋" w:hAnsi="仿宋" w:cs="仿宋"/>
          <w:sz w:val="30"/>
          <w:szCs w:val="30"/>
        </w:rPr>
        <w:t>，其他用品和服务上涨</w:t>
      </w:r>
      <w:r>
        <w:rPr>
          <w:rFonts w:ascii="仿宋" w:eastAsia="仿宋" w:hAnsi="仿宋" w:cs="仿宋"/>
          <w:sz w:val="30"/>
          <w:szCs w:val="30"/>
        </w:rPr>
        <w:t>1.14%</w:t>
      </w:r>
      <w:r>
        <w:rPr>
          <w:rFonts w:ascii="仿宋" w:eastAsia="仿宋" w:hAnsi="仿宋" w:cs="仿宋"/>
          <w:sz w:val="30"/>
          <w:szCs w:val="30"/>
        </w:rPr>
        <w:t>，交通和通信上涨</w:t>
      </w:r>
      <w:r>
        <w:rPr>
          <w:rFonts w:ascii="仿宋" w:eastAsia="仿宋" w:hAnsi="仿宋" w:cs="仿宋"/>
          <w:sz w:val="30"/>
          <w:szCs w:val="30"/>
        </w:rPr>
        <w:t>1.03%</w:t>
      </w:r>
      <w:r>
        <w:rPr>
          <w:rFonts w:ascii="仿宋" w:eastAsia="仿宋" w:hAnsi="仿宋" w:cs="仿宋"/>
          <w:sz w:val="30"/>
          <w:szCs w:val="30"/>
        </w:rPr>
        <w:t>。</w:t>
      </w:r>
    </w:p>
    <w:p w:rsidR="00A77427">
      <w:pPr>
        <w:ind w:firstLine="600"/>
        <w:sectPr w:rsidSect="00A02F19">
          <w:headerReference w:type="even" r:id="rId160"/>
          <w:headerReference w:type="default" r:id="rId161"/>
          <w:footerReference w:type="even" r:id="rId162"/>
          <w:footerReference w:type="default" r:id="rId163"/>
          <w:headerReference w:type="first" r:id="rId164"/>
          <w:footerReference w:type="first" r:id="rId165"/>
          <w:type w:val="nextPage"/>
          <w:pgSz w:w="12240" w:h="15840"/>
          <w:pgMar w:top="1800" w:right="1200" w:bottom="1200" w:left="1200" w:header="720" w:footer="720" w:gutter="0"/>
          <w:pgNumType w:start="27"/>
          <w:cols w:space="720"/>
          <w:titlePg w:val="0"/>
          <w:docGrid w:linePitch="360"/>
        </w:sectPr>
      </w:pPr>
      <w:r>
        <w:rPr>
          <w:rFonts w:ascii="仿宋" w:eastAsia="仿宋" w:hAnsi="仿宋" w:cs="仿宋"/>
          <w:sz w:val="30"/>
          <w:szCs w:val="30"/>
        </w:rPr>
        <w:t>全部工业完成增加值</w:t>
      </w:r>
      <w:r>
        <w:rPr>
          <w:rFonts w:ascii="仿宋" w:eastAsia="仿宋" w:hAnsi="仿宋" w:cs="仿宋"/>
          <w:sz w:val="30"/>
          <w:szCs w:val="30"/>
        </w:rPr>
        <w:t>1983.43</w:t>
      </w:r>
      <w:r>
        <w:rPr>
          <w:rFonts w:ascii="仿宋" w:eastAsia="仿宋" w:hAnsi="仿宋" w:cs="仿宋"/>
          <w:sz w:val="30"/>
          <w:szCs w:val="30"/>
        </w:rPr>
        <w:t>亿元。规模以上工业企业实现增加值</w:t>
      </w:r>
      <w:r>
        <w:rPr>
          <w:rFonts w:ascii="仿宋" w:eastAsia="仿宋" w:hAnsi="仿宋" w:cs="仿宋"/>
          <w:sz w:val="30"/>
          <w:szCs w:val="30"/>
        </w:rPr>
        <w:t>1475.41</w:t>
      </w:r>
      <w:r>
        <w:rPr>
          <w:rFonts w:ascii="仿宋" w:eastAsia="仿宋" w:hAnsi="仿宋" w:cs="仿宋"/>
          <w:sz w:val="30"/>
          <w:szCs w:val="30"/>
        </w:rPr>
        <w:t>亿元，比上年增长</w:t>
      </w:r>
      <w:r>
        <w:rPr>
          <w:rFonts w:ascii="仿宋" w:eastAsia="仿宋" w:hAnsi="仿宋" w:cs="仿宋"/>
          <w:sz w:val="30"/>
          <w:szCs w:val="30"/>
        </w:rPr>
        <w:t>9.43%</w:t>
      </w:r>
      <w:r>
        <w:rPr>
          <w:rFonts w:ascii="仿宋" w:eastAsia="仿宋" w:hAnsi="仿宋" w:cs="仿宋"/>
          <w:sz w:val="30"/>
          <w:szCs w:val="30"/>
        </w:rPr>
        <w:t>。</w:t>
      </w:r>
    </w:p>
    <w:p w:rsidR="00A77427">
      <w:pPr>
        <w:ind w:firstLine="600"/>
      </w:pPr>
      <w:r>
        <w:rPr>
          <w:rFonts w:ascii="仿宋" w:eastAsia="仿宋" w:hAnsi="仿宋" w:cs="仿宋"/>
          <w:sz w:val="30"/>
          <w:szCs w:val="30"/>
        </w:rPr>
        <w:t>规模以上</w:t>
      </w:r>
      <w:r>
        <w:rPr>
          <w:rFonts w:ascii="仿宋" w:eastAsia="仿宋" w:hAnsi="仿宋" w:cs="仿宋"/>
          <w:sz w:val="30"/>
          <w:szCs w:val="30"/>
        </w:rPr>
        <w:t>AA</w:t>
      </w:r>
      <w:r>
        <w:rPr>
          <w:rFonts w:ascii="仿宋" w:eastAsia="仿宋" w:hAnsi="仿宋" w:cs="仿宋"/>
          <w:sz w:val="30"/>
          <w:szCs w:val="30"/>
        </w:rPr>
        <w:t>、</w:t>
      </w:r>
      <w:r>
        <w:rPr>
          <w:rFonts w:ascii="仿宋" w:eastAsia="仿宋" w:hAnsi="仿宋" w:cs="仿宋"/>
          <w:sz w:val="30"/>
          <w:szCs w:val="30"/>
        </w:rPr>
        <w:t>BB</w:t>
      </w:r>
      <w:r>
        <w:rPr>
          <w:rFonts w:ascii="仿宋" w:eastAsia="仿宋" w:hAnsi="仿宋" w:cs="仿宋"/>
          <w:sz w:val="30"/>
          <w:szCs w:val="30"/>
        </w:rPr>
        <w:t>、</w:t>
      </w:r>
      <w:r>
        <w:rPr>
          <w:rFonts w:ascii="仿宋" w:eastAsia="仿宋" w:hAnsi="仿宋" w:cs="仿宋"/>
          <w:sz w:val="30"/>
          <w:szCs w:val="30"/>
        </w:rPr>
        <w:t>CC</w:t>
      </w:r>
      <w:r>
        <w:rPr>
          <w:rFonts w:ascii="仿宋" w:eastAsia="仿宋" w:hAnsi="仿宋" w:cs="仿宋"/>
          <w:sz w:val="30"/>
          <w:szCs w:val="30"/>
        </w:rPr>
        <w:t>、</w:t>
      </w:r>
      <w:r>
        <w:rPr>
          <w:rFonts w:ascii="仿宋" w:eastAsia="仿宋" w:hAnsi="仿宋" w:cs="仿宋"/>
          <w:sz w:val="30"/>
          <w:szCs w:val="30"/>
        </w:rPr>
        <w:t>DD</w:t>
      </w:r>
      <w:r>
        <w:rPr>
          <w:rFonts w:ascii="仿宋" w:eastAsia="仿宋" w:hAnsi="仿宋" w:cs="仿宋"/>
          <w:sz w:val="30"/>
          <w:szCs w:val="30"/>
        </w:rPr>
        <w:t>（含充电桩）等主导行业共完成工业增加值</w:t>
      </w:r>
      <w:r>
        <w:rPr>
          <w:rFonts w:ascii="仿宋" w:eastAsia="仿宋" w:hAnsi="仿宋" w:cs="仿宋"/>
          <w:sz w:val="30"/>
          <w:szCs w:val="30"/>
        </w:rPr>
        <w:t>1242.66</w:t>
      </w:r>
      <w:r>
        <w:rPr>
          <w:rFonts w:ascii="仿宋" w:eastAsia="仿宋" w:hAnsi="仿宋" w:cs="仿宋"/>
          <w:sz w:val="30"/>
          <w:szCs w:val="30"/>
        </w:rPr>
        <w:t>亿元，增长</w:t>
      </w:r>
      <w:r>
        <w:rPr>
          <w:rFonts w:ascii="仿宋" w:eastAsia="仿宋" w:hAnsi="仿宋" w:cs="仿宋"/>
          <w:sz w:val="30"/>
          <w:szCs w:val="30"/>
        </w:rPr>
        <w:t>6.79%</w:t>
      </w:r>
      <w:r>
        <w:rPr>
          <w:rFonts w:ascii="仿宋" w:eastAsia="仿宋" w:hAnsi="仿宋" w:cs="仿宋"/>
          <w:sz w:val="30"/>
          <w:szCs w:val="30"/>
        </w:rPr>
        <w:t>。</w:t>
      </w:r>
      <w:r>
        <w:rPr>
          <w:rFonts w:ascii="仿宋" w:eastAsia="仿宋" w:hAnsi="仿宋" w:cs="仿宋"/>
          <w:sz w:val="30"/>
          <w:szCs w:val="30"/>
        </w:rPr>
        <w:t>AA</w:t>
      </w:r>
      <w:r>
        <w:rPr>
          <w:rFonts w:ascii="仿宋" w:eastAsia="仿宋" w:hAnsi="仿宋" w:cs="仿宋"/>
          <w:sz w:val="30"/>
          <w:szCs w:val="30"/>
        </w:rPr>
        <w:t>完成增加值</w:t>
      </w:r>
      <w:r>
        <w:rPr>
          <w:rFonts w:ascii="仿宋" w:eastAsia="仿宋" w:hAnsi="仿宋" w:cs="仿宋"/>
          <w:sz w:val="30"/>
          <w:szCs w:val="30"/>
        </w:rPr>
        <w:t>471.78</w:t>
      </w:r>
      <w:r>
        <w:rPr>
          <w:rFonts w:ascii="仿宋" w:eastAsia="仿宋" w:hAnsi="仿宋" w:cs="仿宋"/>
          <w:sz w:val="30"/>
          <w:szCs w:val="30"/>
        </w:rPr>
        <w:t>亿元，增长</w:t>
      </w:r>
      <w:r>
        <w:rPr>
          <w:rFonts w:ascii="仿宋" w:eastAsia="仿宋" w:hAnsi="仿宋" w:cs="仿宋"/>
          <w:sz w:val="30"/>
          <w:szCs w:val="30"/>
        </w:rPr>
        <w:t>11.54%</w:t>
      </w:r>
      <w:r>
        <w:rPr>
          <w:rFonts w:ascii="仿宋" w:eastAsia="仿宋" w:hAnsi="仿宋" w:cs="仿宋"/>
          <w:sz w:val="30"/>
          <w:szCs w:val="30"/>
        </w:rPr>
        <w:t>；</w:t>
      </w:r>
      <w:r>
        <w:rPr>
          <w:rFonts w:ascii="仿宋" w:eastAsia="仿宋" w:hAnsi="仿宋" w:cs="仿宋"/>
          <w:sz w:val="30"/>
          <w:szCs w:val="30"/>
        </w:rPr>
        <w:t>BB</w:t>
      </w:r>
      <w:r>
        <w:rPr>
          <w:rFonts w:ascii="仿宋" w:eastAsia="仿宋" w:hAnsi="仿宋" w:cs="仿宋"/>
          <w:sz w:val="30"/>
          <w:szCs w:val="30"/>
        </w:rPr>
        <w:t>完成工业增加值</w:t>
      </w:r>
      <w:r>
        <w:rPr>
          <w:rFonts w:ascii="仿宋" w:eastAsia="仿宋" w:hAnsi="仿宋" w:cs="仿宋"/>
          <w:sz w:val="30"/>
          <w:szCs w:val="30"/>
        </w:rPr>
        <w:t>361.47</w:t>
      </w:r>
      <w:r>
        <w:rPr>
          <w:rFonts w:ascii="仿宋" w:eastAsia="仿宋" w:hAnsi="仿宋" w:cs="仿宋"/>
          <w:sz w:val="30"/>
          <w:szCs w:val="30"/>
        </w:rPr>
        <w:t>亿元，增长</w:t>
      </w:r>
      <w:r>
        <w:rPr>
          <w:rFonts w:ascii="仿宋" w:eastAsia="仿宋" w:hAnsi="仿宋" w:cs="仿宋"/>
          <w:sz w:val="30"/>
          <w:szCs w:val="30"/>
        </w:rPr>
        <w:t>5.99%</w:t>
      </w:r>
      <w:r>
        <w:rPr>
          <w:rFonts w:ascii="仿宋" w:eastAsia="仿宋" w:hAnsi="仿宋" w:cs="仿宋"/>
          <w:sz w:val="30"/>
          <w:szCs w:val="30"/>
        </w:rPr>
        <w:t>；</w:t>
      </w:r>
      <w:r>
        <w:rPr>
          <w:rFonts w:ascii="仿宋" w:eastAsia="仿宋" w:hAnsi="仿宋" w:cs="仿宋"/>
          <w:sz w:val="30"/>
          <w:szCs w:val="30"/>
        </w:rPr>
        <w:t>CC</w:t>
      </w:r>
      <w:r>
        <w:rPr>
          <w:rFonts w:ascii="仿宋" w:eastAsia="仿宋" w:hAnsi="仿宋" w:cs="仿宋"/>
          <w:sz w:val="30"/>
          <w:szCs w:val="30"/>
        </w:rPr>
        <w:t>完成工业增加值</w:t>
      </w:r>
      <w:r>
        <w:rPr>
          <w:rFonts w:ascii="仿宋" w:eastAsia="仿宋" w:hAnsi="仿宋" w:cs="仿宋"/>
          <w:sz w:val="30"/>
          <w:szCs w:val="30"/>
        </w:rPr>
        <w:t>280.81</w:t>
      </w:r>
      <w:r>
        <w:rPr>
          <w:rFonts w:ascii="仿宋" w:eastAsia="仿宋" w:hAnsi="仿宋" w:cs="仿宋"/>
          <w:sz w:val="30"/>
          <w:szCs w:val="30"/>
        </w:rPr>
        <w:t>亿元，增长</w:t>
      </w:r>
      <w:r>
        <w:rPr>
          <w:rFonts w:ascii="仿宋" w:eastAsia="仿宋" w:hAnsi="仿宋" w:cs="仿宋"/>
          <w:sz w:val="30"/>
          <w:szCs w:val="30"/>
        </w:rPr>
        <w:t>6.86%</w:t>
      </w:r>
      <w:r>
        <w:rPr>
          <w:rFonts w:ascii="仿宋" w:eastAsia="仿宋" w:hAnsi="仿宋" w:cs="仿宋"/>
          <w:sz w:val="30"/>
          <w:szCs w:val="30"/>
        </w:rPr>
        <w:t>；</w:t>
      </w:r>
      <w:r>
        <w:rPr>
          <w:rFonts w:ascii="仿宋" w:eastAsia="仿宋" w:hAnsi="仿宋" w:cs="仿宋"/>
          <w:sz w:val="30"/>
          <w:szCs w:val="30"/>
        </w:rPr>
        <w:t>DD</w:t>
      </w:r>
      <w:r>
        <w:rPr>
          <w:rFonts w:ascii="仿宋" w:eastAsia="仿宋" w:hAnsi="仿宋" w:cs="仿宋"/>
          <w:sz w:val="30"/>
          <w:szCs w:val="30"/>
        </w:rPr>
        <w:t>完成</w:t>
      </w:r>
      <w:r>
        <w:rPr>
          <w:rFonts w:ascii="仿宋" w:eastAsia="仿宋" w:hAnsi="仿宋" w:cs="仿宋"/>
          <w:sz w:val="30"/>
          <w:szCs w:val="30"/>
        </w:rPr>
        <w:t>工业增加值</w:t>
      </w:r>
      <w:r>
        <w:rPr>
          <w:rFonts w:ascii="仿宋" w:eastAsia="仿宋" w:hAnsi="仿宋" w:cs="仿宋"/>
          <w:sz w:val="30"/>
          <w:szCs w:val="30"/>
        </w:rPr>
        <w:t>146.00</w:t>
      </w:r>
      <w:r>
        <w:rPr>
          <w:rFonts w:ascii="仿宋" w:eastAsia="仿宋" w:hAnsi="仿宋" w:cs="仿宋"/>
          <w:sz w:val="30"/>
          <w:szCs w:val="30"/>
        </w:rPr>
        <w:t>亿元，增长</w:t>
      </w:r>
      <w:r>
        <w:rPr>
          <w:rFonts w:ascii="仿宋" w:eastAsia="仿宋" w:hAnsi="仿宋" w:cs="仿宋"/>
          <w:sz w:val="30"/>
          <w:szCs w:val="30"/>
        </w:rPr>
        <w:t>10.86%</w:t>
      </w:r>
      <w:r>
        <w:rPr>
          <w:rFonts w:ascii="仿宋" w:eastAsia="仿宋" w:hAnsi="仿宋" w:cs="仿宋"/>
          <w:sz w:val="30"/>
          <w:szCs w:val="30"/>
        </w:rPr>
        <w:t>。规模以上工业企业实现主营业务收入</w:t>
      </w:r>
      <w:r>
        <w:rPr>
          <w:rFonts w:ascii="仿宋" w:eastAsia="仿宋" w:hAnsi="仿宋" w:cs="仿宋"/>
          <w:sz w:val="30"/>
          <w:szCs w:val="30"/>
        </w:rPr>
        <w:t>6290.27</w:t>
      </w:r>
      <w:r>
        <w:rPr>
          <w:rFonts w:ascii="仿宋" w:eastAsia="仿宋" w:hAnsi="仿宋" w:cs="仿宋"/>
          <w:sz w:val="30"/>
          <w:szCs w:val="30"/>
        </w:rPr>
        <w:t>亿元，比上年增长</w:t>
      </w:r>
      <w:r>
        <w:rPr>
          <w:rFonts w:ascii="仿宋" w:eastAsia="仿宋" w:hAnsi="仿宋" w:cs="仿宋"/>
          <w:sz w:val="30"/>
          <w:szCs w:val="30"/>
        </w:rPr>
        <w:t>6.50%</w:t>
      </w:r>
      <w:r>
        <w:rPr>
          <w:rFonts w:ascii="仿宋" w:eastAsia="仿宋" w:hAnsi="仿宋" w:cs="仿宋"/>
          <w:sz w:val="30"/>
          <w:szCs w:val="30"/>
        </w:rPr>
        <w:t>。实现利润总额</w:t>
      </w:r>
      <w:r>
        <w:rPr>
          <w:rFonts w:ascii="仿宋" w:eastAsia="仿宋" w:hAnsi="仿宋" w:cs="仿宋"/>
          <w:sz w:val="30"/>
          <w:szCs w:val="30"/>
        </w:rPr>
        <w:t>431.84</w:t>
      </w:r>
      <w:r>
        <w:rPr>
          <w:rFonts w:ascii="仿宋" w:eastAsia="仿宋" w:hAnsi="仿宋" w:cs="仿宋"/>
          <w:sz w:val="30"/>
          <w:szCs w:val="30"/>
        </w:rPr>
        <w:t>亿元，比上年增长</w:t>
      </w:r>
      <w:r>
        <w:rPr>
          <w:rFonts w:ascii="仿宋" w:eastAsia="仿宋" w:hAnsi="仿宋" w:cs="仿宋"/>
          <w:sz w:val="30"/>
          <w:szCs w:val="30"/>
        </w:rPr>
        <w:t>9.91%</w:t>
      </w:r>
      <w:r>
        <w:rPr>
          <w:rFonts w:ascii="仿宋" w:eastAsia="仿宋" w:hAnsi="仿宋" w:cs="仿宋"/>
          <w:sz w:val="30"/>
          <w:szCs w:val="30"/>
        </w:rPr>
        <w:t>。</w:t>
      </w:r>
    </w:p>
    <w:p w:rsidR="00A77427">
      <w:pPr>
        <w:ind w:firstLine="600"/>
      </w:pPr>
      <w:r>
        <w:rPr>
          <w:rFonts w:ascii="仿宋" w:eastAsia="仿宋" w:hAnsi="仿宋" w:cs="仿宋"/>
          <w:sz w:val="30"/>
          <w:szCs w:val="30"/>
        </w:rPr>
        <w:t>固定资产投资完成</w:t>
      </w:r>
      <w:r>
        <w:rPr>
          <w:rFonts w:ascii="仿宋" w:eastAsia="仿宋" w:hAnsi="仿宋" w:cs="仿宋"/>
          <w:sz w:val="30"/>
          <w:szCs w:val="30"/>
        </w:rPr>
        <w:t>4073.61</w:t>
      </w:r>
      <w:r>
        <w:rPr>
          <w:rFonts w:ascii="仿宋" w:eastAsia="仿宋" w:hAnsi="仿宋" w:cs="仿宋"/>
          <w:sz w:val="30"/>
          <w:szCs w:val="30"/>
        </w:rPr>
        <w:t>亿元，比上年增长</w:t>
      </w:r>
      <w:r>
        <w:rPr>
          <w:rFonts w:ascii="仿宋" w:eastAsia="仿宋" w:hAnsi="仿宋" w:cs="仿宋"/>
          <w:sz w:val="30"/>
          <w:szCs w:val="30"/>
        </w:rPr>
        <w:t>10.55%</w:t>
      </w:r>
      <w:r>
        <w:rPr>
          <w:rFonts w:ascii="仿宋" w:eastAsia="仿宋" w:hAnsi="仿宋" w:cs="仿宋"/>
          <w:sz w:val="30"/>
          <w:szCs w:val="30"/>
        </w:rPr>
        <w:t>。其中，建设项目投资完成</w:t>
      </w:r>
      <w:r>
        <w:rPr>
          <w:rFonts w:ascii="仿宋" w:eastAsia="仿宋" w:hAnsi="仿宋" w:cs="仿宋"/>
          <w:sz w:val="30"/>
          <w:szCs w:val="30"/>
        </w:rPr>
        <w:t>3584.78</w:t>
      </w:r>
      <w:r>
        <w:rPr>
          <w:rFonts w:ascii="仿宋" w:eastAsia="仿宋" w:hAnsi="仿宋" w:cs="仿宋"/>
          <w:sz w:val="30"/>
          <w:szCs w:val="30"/>
        </w:rPr>
        <w:t>亿元，增长</w:t>
      </w:r>
      <w:r>
        <w:rPr>
          <w:rFonts w:ascii="仿宋" w:eastAsia="仿宋" w:hAnsi="仿宋" w:cs="仿宋"/>
          <w:sz w:val="30"/>
          <w:szCs w:val="30"/>
        </w:rPr>
        <w:t>11.99%</w:t>
      </w:r>
      <w:r>
        <w:rPr>
          <w:rFonts w:ascii="仿宋" w:eastAsia="仿宋" w:hAnsi="仿宋" w:cs="仿宋"/>
          <w:sz w:val="30"/>
          <w:szCs w:val="30"/>
        </w:rPr>
        <w:t>；房地产开发投资完成</w:t>
      </w:r>
      <w:r>
        <w:rPr>
          <w:rFonts w:ascii="仿宋" w:eastAsia="仿宋" w:hAnsi="仿宋" w:cs="仿宋"/>
          <w:sz w:val="30"/>
          <w:szCs w:val="30"/>
        </w:rPr>
        <w:t>488.83</w:t>
      </w:r>
      <w:r>
        <w:rPr>
          <w:rFonts w:ascii="仿宋" w:eastAsia="仿宋" w:hAnsi="仿宋" w:cs="仿宋"/>
          <w:sz w:val="30"/>
          <w:szCs w:val="30"/>
        </w:rPr>
        <w:t>亿元，增长</w:t>
      </w:r>
      <w:r>
        <w:rPr>
          <w:rFonts w:ascii="仿宋" w:eastAsia="仿宋" w:hAnsi="仿宋" w:cs="仿宋"/>
          <w:sz w:val="30"/>
          <w:szCs w:val="30"/>
        </w:rPr>
        <w:t>7.70%</w:t>
      </w:r>
      <w:r>
        <w:rPr>
          <w:rFonts w:ascii="仿宋" w:eastAsia="仿宋" w:hAnsi="仿宋" w:cs="仿宋"/>
          <w:sz w:val="30"/>
          <w:szCs w:val="30"/>
        </w:rPr>
        <w:t>。在固定资产投资中，第一产业投资完成</w:t>
      </w:r>
      <w:r>
        <w:rPr>
          <w:rFonts w:ascii="仿宋" w:eastAsia="仿宋" w:hAnsi="仿宋" w:cs="仿宋"/>
          <w:sz w:val="30"/>
          <w:szCs w:val="30"/>
        </w:rPr>
        <w:t>203.68</w:t>
      </w:r>
      <w:r>
        <w:rPr>
          <w:rFonts w:ascii="仿宋" w:eastAsia="仿宋" w:hAnsi="仿宋" w:cs="仿宋"/>
          <w:sz w:val="30"/>
          <w:szCs w:val="30"/>
        </w:rPr>
        <w:t>亿元，同比增长</w:t>
      </w:r>
      <w:r>
        <w:rPr>
          <w:rFonts w:ascii="仿宋" w:eastAsia="仿宋" w:hAnsi="仿宋" w:cs="仿宋"/>
          <w:sz w:val="30"/>
          <w:szCs w:val="30"/>
        </w:rPr>
        <w:t>7.06%</w:t>
      </w:r>
      <w:r>
        <w:rPr>
          <w:rFonts w:ascii="仿宋" w:eastAsia="仿宋" w:hAnsi="仿宋" w:cs="仿宋"/>
          <w:sz w:val="30"/>
          <w:szCs w:val="30"/>
        </w:rPr>
        <w:t>；第二产业投资完成</w:t>
      </w:r>
      <w:r>
        <w:rPr>
          <w:rFonts w:ascii="仿宋" w:eastAsia="仿宋" w:hAnsi="仿宋" w:cs="仿宋"/>
          <w:sz w:val="30"/>
          <w:szCs w:val="30"/>
        </w:rPr>
        <w:t>3095.94</w:t>
      </w:r>
      <w:r>
        <w:rPr>
          <w:rFonts w:ascii="仿宋" w:eastAsia="仿宋" w:hAnsi="仿宋" w:cs="仿宋"/>
          <w:sz w:val="30"/>
          <w:szCs w:val="30"/>
        </w:rPr>
        <w:t>亿元，同比增长</w:t>
      </w:r>
      <w:r>
        <w:rPr>
          <w:rFonts w:ascii="仿宋" w:eastAsia="仿宋" w:hAnsi="仿宋" w:cs="仿宋"/>
          <w:sz w:val="30"/>
          <w:szCs w:val="30"/>
        </w:rPr>
        <w:t>7.80%</w:t>
      </w:r>
      <w:r>
        <w:rPr>
          <w:rFonts w:ascii="仿宋" w:eastAsia="仿宋" w:hAnsi="仿宋" w:cs="仿宋"/>
          <w:sz w:val="30"/>
          <w:szCs w:val="30"/>
        </w:rPr>
        <w:t>；第三产业投资完成</w:t>
      </w:r>
      <w:r>
        <w:rPr>
          <w:rFonts w:ascii="仿宋" w:eastAsia="仿宋" w:hAnsi="仿宋" w:cs="仿宋"/>
          <w:sz w:val="30"/>
          <w:szCs w:val="30"/>
        </w:rPr>
        <w:t>773.99</w:t>
      </w:r>
      <w:r>
        <w:rPr>
          <w:rFonts w:ascii="仿宋" w:eastAsia="仿宋" w:hAnsi="仿宋" w:cs="仿宋"/>
          <w:sz w:val="30"/>
          <w:szCs w:val="30"/>
        </w:rPr>
        <w:t>亿元，增长</w:t>
      </w:r>
      <w:r>
        <w:rPr>
          <w:rFonts w:ascii="仿宋" w:eastAsia="仿宋" w:hAnsi="仿宋" w:cs="仿宋"/>
          <w:sz w:val="30"/>
          <w:szCs w:val="30"/>
        </w:rPr>
        <w:t>9.04%</w:t>
      </w:r>
      <w:r>
        <w:rPr>
          <w:rFonts w:ascii="仿宋" w:eastAsia="仿宋" w:hAnsi="仿宋" w:cs="仿宋"/>
          <w:sz w:val="30"/>
          <w:szCs w:val="30"/>
        </w:rPr>
        <w:t>。高新技术产业投资</w:t>
      </w:r>
      <w:r>
        <w:rPr>
          <w:rFonts w:ascii="仿宋" w:eastAsia="仿宋" w:hAnsi="仿宋" w:cs="仿宋"/>
          <w:sz w:val="30"/>
          <w:szCs w:val="30"/>
        </w:rPr>
        <w:t>896.79</w:t>
      </w:r>
      <w:r>
        <w:rPr>
          <w:rFonts w:ascii="仿宋" w:eastAsia="仿宋" w:hAnsi="仿宋" w:cs="仿宋"/>
          <w:sz w:val="30"/>
          <w:szCs w:val="30"/>
        </w:rPr>
        <w:t>亿元，增长</w:t>
      </w:r>
      <w:r>
        <w:rPr>
          <w:rFonts w:ascii="仿宋" w:eastAsia="仿宋" w:hAnsi="仿宋" w:cs="仿宋"/>
          <w:sz w:val="30"/>
          <w:szCs w:val="30"/>
        </w:rPr>
        <w:t>6.62%</w:t>
      </w:r>
      <w:r>
        <w:rPr>
          <w:rFonts w:ascii="仿宋" w:eastAsia="仿宋" w:hAnsi="仿宋" w:cs="仿宋"/>
          <w:sz w:val="30"/>
          <w:szCs w:val="30"/>
        </w:rPr>
        <w:t>。民间投资</w:t>
      </w:r>
      <w:r>
        <w:rPr>
          <w:rFonts w:ascii="仿宋" w:eastAsia="仿宋" w:hAnsi="仿宋" w:cs="仿宋"/>
          <w:sz w:val="30"/>
          <w:szCs w:val="30"/>
        </w:rPr>
        <w:t>3721.48</w:t>
      </w:r>
      <w:r>
        <w:rPr>
          <w:rFonts w:ascii="仿宋" w:eastAsia="仿宋" w:hAnsi="仿宋" w:cs="仿宋"/>
          <w:sz w:val="30"/>
          <w:szCs w:val="30"/>
        </w:rPr>
        <w:t>亿元，增长</w:t>
      </w:r>
      <w:r>
        <w:rPr>
          <w:rFonts w:ascii="仿宋" w:eastAsia="仿宋" w:hAnsi="仿宋" w:cs="仿宋"/>
          <w:sz w:val="30"/>
          <w:szCs w:val="30"/>
        </w:rPr>
        <w:t>7.61%</w:t>
      </w:r>
      <w:r>
        <w:rPr>
          <w:rFonts w:ascii="仿宋" w:eastAsia="仿宋" w:hAnsi="仿宋" w:cs="仿宋"/>
          <w:sz w:val="30"/>
          <w:szCs w:val="30"/>
        </w:rPr>
        <w:t>。城市基础设施投资</w:t>
      </w:r>
      <w:r>
        <w:rPr>
          <w:rFonts w:ascii="仿宋" w:eastAsia="仿宋" w:hAnsi="仿宋" w:cs="仿宋"/>
          <w:sz w:val="30"/>
          <w:szCs w:val="30"/>
        </w:rPr>
        <w:t>579.38</w:t>
      </w:r>
      <w:r>
        <w:rPr>
          <w:rFonts w:ascii="仿宋" w:eastAsia="仿宋" w:hAnsi="仿宋" w:cs="仿宋"/>
          <w:sz w:val="30"/>
          <w:szCs w:val="30"/>
        </w:rPr>
        <w:t>亿元，增长</w:t>
      </w:r>
      <w:r>
        <w:rPr>
          <w:rFonts w:ascii="仿宋" w:eastAsia="仿宋" w:hAnsi="仿宋" w:cs="仿宋"/>
          <w:sz w:val="30"/>
          <w:szCs w:val="30"/>
        </w:rPr>
        <w:t>9.23%</w:t>
      </w:r>
      <w:r>
        <w:rPr>
          <w:rFonts w:ascii="仿宋" w:eastAsia="仿宋" w:hAnsi="仿宋" w:cs="仿宋"/>
          <w:sz w:val="30"/>
          <w:szCs w:val="30"/>
        </w:rPr>
        <w:t>。重点项目</w:t>
      </w:r>
      <w:r>
        <w:rPr>
          <w:rFonts w:ascii="仿宋" w:eastAsia="仿宋" w:hAnsi="仿宋" w:cs="仿宋"/>
          <w:sz w:val="30"/>
          <w:szCs w:val="30"/>
        </w:rPr>
        <w:t>1256</w:t>
      </w:r>
      <w:r>
        <w:rPr>
          <w:rFonts w:ascii="仿宋" w:eastAsia="仿宋" w:hAnsi="仿宋" w:cs="仿宋"/>
          <w:sz w:val="30"/>
          <w:szCs w:val="30"/>
        </w:rPr>
        <w:t>个</w:t>
      </w:r>
      <w:r>
        <w:rPr>
          <w:rFonts w:ascii="仿宋" w:eastAsia="仿宋" w:hAnsi="仿宋" w:cs="仿宋"/>
          <w:sz w:val="30"/>
          <w:szCs w:val="30"/>
        </w:rPr>
        <w:t>，完成投资</w:t>
      </w:r>
      <w:r>
        <w:rPr>
          <w:rFonts w:ascii="仿宋" w:eastAsia="仿宋" w:hAnsi="仿宋" w:cs="仿宋"/>
          <w:sz w:val="30"/>
          <w:szCs w:val="30"/>
        </w:rPr>
        <w:t>2098.62</w:t>
      </w:r>
      <w:r>
        <w:rPr>
          <w:rFonts w:ascii="仿宋" w:eastAsia="仿宋" w:hAnsi="仿宋" w:cs="仿宋"/>
          <w:sz w:val="30"/>
          <w:szCs w:val="30"/>
        </w:rPr>
        <w:t>亿元，增长</w:t>
      </w:r>
      <w:r>
        <w:rPr>
          <w:rFonts w:ascii="仿宋" w:eastAsia="仿宋" w:hAnsi="仿宋" w:cs="仿宋"/>
          <w:sz w:val="30"/>
          <w:szCs w:val="30"/>
        </w:rPr>
        <w:t>10.40%</w:t>
      </w:r>
      <w:r>
        <w:rPr>
          <w:rFonts w:ascii="仿宋" w:eastAsia="仿宋" w:hAnsi="仿宋" w:cs="仿宋"/>
          <w:sz w:val="30"/>
          <w:szCs w:val="30"/>
        </w:rPr>
        <w:t>。</w:t>
      </w:r>
    </w:p>
    <w:p w:rsidR="00A77427">
      <w:pPr>
        <w:ind w:firstLine="600"/>
      </w:pPr>
      <w:r>
        <w:rPr>
          <w:rFonts w:ascii="仿宋" w:eastAsia="仿宋" w:hAnsi="仿宋" w:cs="仿宋"/>
          <w:sz w:val="30"/>
          <w:szCs w:val="30"/>
        </w:rPr>
        <w:t>全市实现社会消费品零售总额</w:t>
      </w:r>
      <w:r>
        <w:rPr>
          <w:rFonts w:ascii="仿宋" w:eastAsia="仿宋" w:hAnsi="仿宋" w:cs="仿宋"/>
          <w:sz w:val="30"/>
          <w:szCs w:val="30"/>
        </w:rPr>
        <w:t>1320.40</w:t>
      </w:r>
      <w:r>
        <w:rPr>
          <w:rFonts w:ascii="仿宋" w:eastAsia="仿宋" w:hAnsi="仿宋" w:cs="仿宋"/>
          <w:sz w:val="30"/>
          <w:szCs w:val="30"/>
        </w:rPr>
        <w:t>亿元，比上年增长</w:t>
      </w:r>
      <w:r>
        <w:rPr>
          <w:rFonts w:ascii="仿宋" w:eastAsia="仿宋" w:hAnsi="仿宋" w:cs="仿宋"/>
          <w:sz w:val="30"/>
          <w:szCs w:val="30"/>
        </w:rPr>
        <w:t>10.22%</w:t>
      </w:r>
      <w:r>
        <w:rPr>
          <w:rFonts w:ascii="仿宋" w:eastAsia="仿宋" w:hAnsi="仿宋" w:cs="仿宋"/>
          <w:sz w:val="30"/>
          <w:szCs w:val="30"/>
        </w:rPr>
        <w:t>。城镇实现零售额</w:t>
      </w:r>
      <w:r>
        <w:rPr>
          <w:rFonts w:ascii="仿宋" w:eastAsia="仿宋" w:hAnsi="仿宋" w:cs="仿宋"/>
          <w:sz w:val="30"/>
          <w:szCs w:val="30"/>
        </w:rPr>
        <w:t>1193.69</w:t>
      </w:r>
      <w:r>
        <w:rPr>
          <w:rFonts w:ascii="仿宋" w:eastAsia="仿宋" w:hAnsi="仿宋" w:cs="仿宋"/>
          <w:sz w:val="30"/>
          <w:szCs w:val="30"/>
        </w:rPr>
        <w:t>亿元，增长</w:t>
      </w:r>
      <w:r>
        <w:rPr>
          <w:rFonts w:ascii="仿宋" w:eastAsia="仿宋" w:hAnsi="仿宋" w:cs="仿宋"/>
          <w:sz w:val="30"/>
          <w:szCs w:val="30"/>
        </w:rPr>
        <w:t>8.90%</w:t>
      </w:r>
      <w:r>
        <w:rPr>
          <w:rFonts w:ascii="仿宋" w:eastAsia="仿宋" w:hAnsi="仿宋" w:cs="仿宋"/>
          <w:sz w:val="30"/>
          <w:szCs w:val="30"/>
        </w:rPr>
        <w:t>；乡村实现零售额</w:t>
      </w:r>
      <w:r>
        <w:rPr>
          <w:rFonts w:ascii="仿宋" w:eastAsia="仿宋" w:hAnsi="仿宋" w:cs="仿宋"/>
          <w:sz w:val="30"/>
          <w:szCs w:val="30"/>
        </w:rPr>
        <w:t>426.97</w:t>
      </w:r>
      <w:r>
        <w:rPr>
          <w:rFonts w:ascii="仿宋" w:eastAsia="仿宋" w:hAnsi="仿宋" w:cs="仿宋"/>
          <w:sz w:val="30"/>
          <w:szCs w:val="30"/>
        </w:rPr>
        <w:t>亿元，增长</w:t>
      </w:r>
      <w:r>
        <w:rPr>
          <w:rFonts w:ascii="仿宋" w:eastAsia="仿宋" w:hAnsi="仿宋" w:cs="仿宋"/>
          <w:sz w:val="30"/>
          <w:szCs w:val="30"/>
        </w:rPr>
        <w:t>8.28%</w:t>
      </w:r>
      <w:r>
        <w:rPr>
          <w:rFonts w:ascii="仿宋" w:eastAsia="仿宋" w:hAnsi="仿宋" w:cs="仿宋"/>
          <w:sz w:val="30"/>
          <w:szCs w:val="30"/>
        </w:rPr>
        <w:t>。限额以上批发零售企业商品零售额亿元</w:t>
      </w:r>
      <w:r>
        <w:rPr>
          <w:rFonts w:ascii="仿宋" w:eastAsia="仿宋" w:hAnsi="仿宋" w:cs="仿宋"/>
          <w:sz w:val="30"/>
          <w:szCs w:val="30"/>
        </w:rPr>
        <w:t>304.71</w:t>
      </w:r>
      <w:r>
        <w:rPr>
          <w:rFonts w:ascii="仿宋" w:eastAsia="仿宋" w:hAnsi="仿宋" w:cs="仿宋"/>
          <w:sz w:val="30"/>
          <w:szCs w:val="30"/>
        </w:rPr>
        <w:t>，增长</w:t>
      </w:r>
      <w:r>
        <w:rPr>
          <w:rFonts w:ascii="仿宋" w:eastAsia="仿宋" w:hAnsi="仿宋" w:cs="仿宋"/>
          <w:sz w:val="30"/>
          <w:szCs w:val="30"/>
        </w:rPr>
        <w:t>8.48%</w:t>
      </w:r>
      <w:r>
        <w:rPr>
          <w:rFonts w:ascii="仿宋" w:eastAsia="仿宋" w:hAnsi="仿宋" w:cs="仿宋"/>
          <w:sz w:val="30"/>
          <w:szCs w:val="30"/>
        </w:rPr>
        <w:t>。</w:t>
      </w:r>
    </w:p>
    <w:p w:rsidR="00A77427">
      <w:pPr>
        <w:ind w:firstLine="600"/>
        <w:sectPr w:rsidSect="00A02F19">
          <w:headerReference w:type="even" r:id="rId166"/>
          <w:headerReference w:type="default" r:id="rId167"/>
          <w:footerReference w:type="even" r:id="rId168"/>
          <w:footerReference w:type="default" r:id="rId169"/>
          <w:headerReference w:type="first" r:id="rId170"/>
          <w:footerReference w:type="first" r:id="rId171"/>
          <w:type w:val="nextPage"/>
          <w:pgSz w:w="12240" w:h="15840"/>
          <w:pgMar w:top="1800" w:right="1200" w:bottom="1200" w:left="1200" w:header="720" w:footer="720" w:gutter="0"/>
          <w:pgNumType w:start="28"/>
          <w:cols w:space="720"/>
          <w:titlePg w:val="0"/>
          <w:docGrid w:linePitch="360"/>
        </w:sectPr>
      </w:pPr>
      <w:r>
        <w:rPr>
          <w:rFonts w:ascii="仿宋" w:eastAsia="仿宋" w:hAnsi="仿宋" w:cs="仿宋"/>
          <w:sz w:val="30"/>
          <w:szCs w:val="30"/>
        </w:rPr>
        <w:t>实际利用外资</w:t>
      </w:r>
      <w:r>
        <w:rPr>
          <w:rFonts w:ascii="仿宋" w:eastAsia="仿宋" w:hAnsi="仿宋" w:cs="仿宋"/>
          <w:sz w:val="30"/>
          <w:szCs w:val="30"/>
        </w:rPr>
        <w:t>62387.23</w:t>
      </w:r>
      <w:r>
        <w:rPr>
          <w:rFonts w:ascii="仿宋" w:eastAsia="仿宋" w:hAnsi="仿宋" w:cs="仿宋"/>
          <w:sz w:val="30"/>
          <w:szCs w:val="30"/>
        </w:rPr>
        <w:t>万美元，同比增长</w:t>
      </w:r>
      <w:r>
        <w:rPr>
          <w:rFonts w:ascii="仿宋" w:eastAsia="仿宋" w:hAnsi="仿宋" w:cs="仿宋"/>
          <w:sz w:val="30"/>
          <w:szCs w:val="30"/>
        </w:rPr>
        <w:t>53.61%</w:t>
      </w:r>
      <w:r>
        <w:rPr>
          <w:rFonts w:ascii="仿宋" w:eastAsia="仿宋" w:hAnsi="仿宋" w:cs="仿宋"/>
          <w:sz w:val="30"/>
          <w:szCs w:val="30"/>
        </w:rPr>
        <w:t>。外贸进出口总值</w:t>
      </w:r>
      <w:r>
        <w:rPr>
          <w:rFonts w:ascii="仿宋" w:eastAsia="仿宋" w:hAnsi="仿宋" w:cs="仿宋"/>
          <w:sz w:val="30"/>
          <w:szCs w:val="30"/>
        </w:rPr>
        <w:t>344.60</w:t>
      </w:r>
      <w:r>
        <w:rPr>
          <w:rFonts w:ascii="仿宋" w:eastAsia="仿宋" w:hAnsi="仿宋" w:cs="仿宋"/>
          <w:sz w:val="30"/>
          <w:szCs w:val="30"/>
        </w:rPr>
        <w:t>亿元，同比增长</w:t>
      </w:r>
      <w:r>
        <w:rPr>
          <w:rFonts w:ascii="仿宋" w:eastAsia="仿宋" w:hAnsi="仿宋" w:cs="仿宋"/>
          <w:sz w:val="30"/>
          <w:szCs w:val="30"/>
        </w:rPr>
        <w:t>59.29%</w:t>
      </w:r>
      <w:r>
        <w:rPr>
          <w:rFonts w:ascii="仿宋" w:eastAsia="仿宋" w:hAnsi="仿宋" w:cs="仿宋"/>
          <w:sz w:val="30"/>
          <w:szCs w:val="30"/>
        </w:rPr>
        <w:t>。其中，出口总值</w:t>
      </w:r>
      <w:r>
        <w:rPr>
          <w:rFonts w:ascii="仿宋" w:eastAsia="仿宋" w:hAnsi="仿宋" w:cs="仿宋"/>
          <w:sz w:val="30"/>
          <w:szCs w:val="30"/>
        </w:rPr>
        <w:t>223.99</w:t>
      </w:r>
      <w:r>
        <w:rPr>
          <w:rFonts w:ascii="仿宋" w:eastAsia="仿宋" w:hAnsi="仿宋" w:cs="仿宋"/>
          <w:sz w:val="30"/>
          <w:szCs w:val="30"/>
        </w:rPr>
        <w:t>亿元，同比增长</w:t>
      </w:r>
      <w:r>
        <w:rPr>
          <w:rFonts w:ascii="仿宋" w:eastAsia="仿宋" w:hAnsi="仿宋" w:cs="仿宋"/>
          <w:sz w:val="30"/>
          <w:szCs w:val="30"/>
        </w:rPr>
        <w:t>54.03%</w:t>
      </w:r>
      <w:r>
        <w:rPr>
          <w:rFonts w:ascii="仿宋" w:eastAsia="仿宋" w:hAnsi="仿宋" w:cs="仿宋"/>
          <w:sz w:val="30"/>
          <w:szCs w:val="30"/>
        </w:rPr>
        <w:t>；进口总值</w:t>
      </w:r>
      <w:r>
        <w:rPr>
          <w:rFonts w:ascii="仿宋" w:eastAsia="仿宋" w:hAnsi="仿宋" w:cs="仿宋"/>
          <w:sz w:val="30"/>
          <w:szCs w:val="30"/>
        </w:rPr>
        <w:t>120.61</w:t>
      </w:r>
      <w:r>
        <w:rPr>
          <w:rFonts w:ascii="仿宋" w:eastAsia="仿宋" w:hAnsi="仿宋" w:cs="仿宋"/>
          <w:sz w:val="30"/>
          <w:szCs w:val="30"/>
        </w:rPr>
        <w:t>亿元，同比增长</w:t>
      </w:r>
      <w:r>
        <w:rPr>
          <w:rFonts w:ascii="仿宋" w:eastAsia="仿宋" w:hAnsi="仿宋" w:cs="仿宋"/>
          <w:sz w:val="30"/>
          <w:szCs w:val="30"/>
        </w:rPr>
        <w:t>54.12%</w:t>
      </w:r>
      <w:r>
        <w:rPr>
          <w:rFonts w:ascii="仿宋" w:eastAsia="仿宋" w:hAnsi="仿宋" w:cs="仿宋"/>
          <w:sz w:val="30"/>
          <w:szCs w:val="30"/>
        </w:rPr>
        <w:t>。</w:t>
      </w:r>
    </w:p>
    <w:p w:rsidR="00A77427">
      <w:pPr>
        <w:ind w:firstLine="600"/>
      </w:pPr>
      <w:r>
        <w:rPr>
          <w:rFonts w:ascii="黑体" w:eastAsia="黑体" w:hAnsi="黑体" w:cs="黑体"/>
          <w:b/>
          <w:bCs/>
          <w:sz w:val="32"/>
          <w:szCs w:val="32"/>
        </w:rPr>
        <w:t>五、建设条件</w:t>
      </w:r>
      <w:r>
        <w:rPr>
          <w:rFonts w:ascii="黑体" w:eastAsia="黑体" w:hAnsi="黑体" w:cs="黑体"/>
          <w:b/>
          <w:bCs/>
          <w:sz w:val="32"/>
          <w:szCs w:val="32"/>
        </w:rPr>
        <w:t>分析</w:t>
      </w:r>
    </w:p>
    <w:p w:rsidR="00A77427">
      <w:pPr>
        <w:ind w:firstLine="600"/>
      </w:pPr>
      <w:r>
        <w:rPr>
          <w:rFonts w:ascii="仿宋" w:eastAsia="仿宋" w:hAnsi="仿宋" w:cs="仿宋"/>
          <w:sz w:val="30"/>
          <w:szCs w:val="30"/>
        </w:rPr>
        <w:t>随着互联网的发展网上交易给项目承办单位搭建了很好的发展平台，目前，很多公司都已经不是以前传统销售方式，仅仅依靠一家供应商供货，而是充分加强网络在市场营销的应用，这就给公司创造了新的发展空间；凭着公司产品良好的性价比和稳定的质量，通过开展网上销售，完善电子商务会进一步增加企业的市场份额。</w:t>
      </w:r>
    </w:p>
    <w:p w:rsidR="00A77427">
      <w:pPr>
        <w:ind w:firstLine="600"/>
      </w:pPr>
      <w:r>
        <w:rPr>
          <w:rFonts w:ascii="黑体" w:eastAsia="黑体" w:hAnsi="黑体" w:cs="黑体"/>
          <w:b/>
          <w:bCs/>
          <w:sz w:val="32"/>
          <w:szCs w:val="32"/>
        </w:rPr>
        <w:t>六、用地控制指标</w:t>
      </w:r>
    </w:p>
    <w:p w:rsidR="00A77427">
      <w:pPr>
        <w:ind w:firstLine="600"/>
      </w:pPr>
      <w:r>
        <w:rPr>
          <w:rFonts w:ascii="仿宋" w:eastAsia="仿宋" w:hAnsi="仿宋" w:cs="仿宋"/>
          <w:sz w:val="30"/>
          <w:szCs w:val="30"/>
        </w:rPr>
        <w:t>根据测算，投资项目固定资产投资强度完全符合国土资源部发布的《工业项目建设用地控制指标》（国土资发【</w:t>
      </w:r>
      <w:r>
        <w:rPr>
          <w:rFonts w:ascii="仿宋" w:eastAsia="仿宋" w:hAnsi="仿宋" w:cs="仿宋"/>
          <w:sz w:val="30"/>
          <w:szCs w:val="30"/>
        </w:rPr>
        <w:t>2008</w:t>
      </w:r>
      <w:r>
        <w:rPr>
          <w:rFonts w:ascii="仿宋" w:eastAsia="仿宋" w:hAnsi="仿宋" w:cs="仿宋"/>
          <w:sz w:val="30"/>
          <w:szCs w:val="30"/>
        </w:rPr>
        <w:t>】</w:t>
      </w:r>
      <w:r>
        <w:rPr>
          <w:rFonts w:ascii="仿宋" w:eastAsia="仿宋" w:hAnsi="仿宋" w:cs="仿宋"/>
          <w:sz w:val="30"/>
          <w:szCs w:val="30"/>
        </w:rPr>
        <w:t>24</w:t>
      </w:r>
      <w:r>
        <w:rPr>
          <w:rFonts w:ascii="仿宋" w:eastAsia="仿宋" w:hAnsi="仿宋" w:cs="仿宋"/>
          <w:sz w:val="30"/>
          <w:szCs w:val="30"/>
        </w:rPr>
        <w:t>号）中规定的产品制造行业固定资产投资强度</w:t>
      </w:r>
      <w:r>
        <w:rPr>
          <w:rFonts w:ascii="仿宋" w:eastAsia="仿宋" w:hAnsi="仿宋" w:cs="仿宋"/>
          <w:sz w:val="30"/>
          <w:szCs w:val="30"/>
        </w:rPr>
        <w:t>≥1259.00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公顷的规定；同时，满足项目</w:t>
      </w:r>
      <w:r>
        <w:rPr>
          <w:rFonts w:ascii="仿宋" w:eastAsia="仿宋" w:hAnsi="仿宋" w:cs="仿宋"/>
          <w:sz w:val="30"/>
          <w:szCs w:val="30"/>
        </w:rPr>
        <w:t>建设地确定的</w:t>
      </w:r>
      <w:r>
        <w:rPr>
          <w:rFonts w:ascii="仿宋" w:eastAsia="仿宋" w:hAnsi="仿宋" w:cs="仿宋"/>
          <w:sz w:val="30"/>
          <w:szCs w:val="30"/>
        </w:rPr>
        <w:t>“</w:t>
      </w:r>
      <w:r>
        <w:rPr>
          <w:rFonts w:ascii="仿宋" w:eastAsia="仿宋" w:hAnsi="仿宋" w:cs="仿宋"/>
          <w:sz w:val="30"/>
          <w:szCs w:val="30"/>
        </w:rPr>
        <w:t>固定资产投资强度</w:t>
      </w:r>
      <w:r>
        <w:rPr>
          <w:rFonts w:ascii="仿宋" w:eastAsia="仿宋" w:hAnsi="仿宋" w:cs="仿宋"/>
          <w:sz w:val="30"/>
          <w:szCs w:val="30"/>
        </w:rPr>
        <w:t>≥4500.00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w:t>
      </w:r>
      <w:r>
        <w:rPr>
          <w:rFonts w:ascii="仿宋" w:eastAsia="仿宋" w:hAnsi="仿宋" w:cs="仿宋"/>
          <w:sz w:val="30"/>
          <w:szCs w:val="30"/>
        </w:rPr>
        <w:t>”</w:t>
      </w:r>
      <w:r>
        <w:rPr>
          <w:rFonts w:ascii="仿宋" w:eastAsia="仿宋" w:hAnsi="仿宋" w:cs="仿宋"/>
          <w:sz w:val="30"/>
          <w:szCs w:val="30"/>
        </w:rPr>
        <w:t>的具体要求。</w:t>
      </w:r>
    </w:p>
    <w:p w:rsidR="00A77427">
      <w:pPr>
        <w:ind w:firstLine="600"/>
      </w:pPr>
      <w:r>
        <w:rPr>
          <w:rFonts w:ascii="黑体" w:eastAsia="黑体" w:hAnsi="黑体" w:cs="黑体"/>
          <w:b/>
          <w:bCs/>
          <w:sz w:val="32"/>
          <w:szCs w:val="32"/>
        </w:rPr>
        <w:t>七、用地总体要求</w:t>
      </w:r>
    </w:p>
    <w:p w:rsidR="00A77427">
      <w:pPr>
        <w:ind w:firstLine="600"/>
      </w:pPr>
      <w:r>
        <w:rPr>
          <w:rFonts w:ascii="仿宋" w:eastAsia="仿宋" w:hAnsi="仿宋" w:cs="仿宋"/>
          <w:sz w:val="30"/>
          <w:szCs w:val="30"/>
        </w:rPr>
        <w:t>本期工程项目建设规划建筑系数</w:t>
      </w:r>
      <w:r>
        <w:rPr>
          <w:rFonts w:ascii="仿宋" w:eastAsia="仿宋" w:hAnsi="仿宋" w:cs="仿宋"/>
          <w:sz w:val="30"/>
          <w:szCs w:val="30"/>
        </w:rPr>
        <w:t>65.57%</w:t>
      </w:r>
      <w:r>
        <w:rPr>
          <w:rFonts w:ascii="仿宋" w:eastAsia="仿宋" w:hAnsi="仿宋" w:cs="仿宋"/>
          <w:sz w:val="30"/>
          <w:szCs w:val="30"/>
        </w:rPr>
        <w:t>，建筑容积率</w:t>
      </w:r>
      <w:r>
        <w:rPr>
          <w:rFonts w:ascii="仿宋" w:eastAsia="仿宋" w:hAnsi="仿宋" w:cs="仿宋"/>
          <w:sz w:val="30"/>
          <w:szCs w:val="30"/>
        </w:rPr>
        <w:t>1.60</w:t>
      </w:r>
      <w:r>
        <w:rPr>
          <w:rFonts w:ascii="仿宋" w:eastAsia="仿宋" w:hAnsi="仿宋" w:cs="仿宋"/>
          <w:sz w:val="30"/>
          <w:szCs w:val="30"/>
        </w:rPr>
        <w:t>，建设区域绿化覆盖率</w:t>
      </w:r>
      <w:r>
        <w:rPr>
          <w:rFonts w:ascii="仿宋" w:eastAsia="仿宋" w:hAnsi="仿宋" w:cs="仿宋"/>
          <w:sz w:val="30"/>
          <w:szCs w:val="30"/>
        </w:rPr>
        <w:t>6.72%</w:t>
      </w:r>
      <w:r>
        <w:rPr>
          <w:rFonts w:ascii="仿宋" w:eastAsia="仿宋" w:hAnsi="仿宋" w:cs="仿宋"/>
          <w:sz w:val="30"/>
          <w:szCs w:val="30"/>
        </w:rPr>
        <w:t>，固定资产投资强度</w:t>
      </w:r>
      <w:r>
        <w:rPr>
          <w:rFonts w:ascii="仿宋" w:eastAsia="仿宋" w:hAnsi="仿宋" w:cs="仿宋"/>
          <w:sz w:val="30"/>
          <w:szCs w:val="30"/>
        </w:rPr>
        <w:t>163.17</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A77427">
      <w:pPr>
        <w:ind w:firstLine="600"/>
      </w:pPr>
      <w:r>
        <w:rPr>
          <w:rFonts w:ascii="黑体" w:eastAsia="黑体" w:hAnsi="黑体" w:cs="黑体"/>
          <w:b/>
          <w:bCs/>
          <w:sz w:val="32"/>
          <w:szCs w:val="32"/>
        </w:rPr>
        <w:t>八、节约用地措施</w:t>
      </w:r>
    </w:p>
    <w:p w:rsidR="00A77427">
      <w:pPr>
        <w:ind w:firstLine="600"/>
        <w:sectPr w:rsidSect="00A02F19">
          <w:headerReference w:type="even" r:id="rId172"/>
          <w:headerReference w:type="default" r:id="rId173"/>
          <w:footerReference w:type="even" r:id="rId174"/>
          <w:footerReference w:type="default" r:id="rId175"/>
          <w:headerReference w:type="first" r:id="rId176"/>
          <w:footerReference w:type="first" r:id="rId177"/>
          <w:type w:val="nextPage"/>
          <w:pgSz w:w="12240" w:h="15840"/>
          <w:pgMar w:top="1800" w:right="1200" w:bottom="1200" w:left="1200" w:header="720" w:footer="720" w:gutter="0"/>
          <w:pgNumType w:start="29"/>
          <w:cols w:space="720"/>
          <w:titlePg w:val="0"/>
          <w:docGrid w:linePitch="360"/>
        </w:sectPr>
      </w:pPr>
      <w:r>
        <w:rPr>
          <w:rFonts w:ascii="仿宋" w:eastAsia="仿宋" w:hAnsi="仿宋" w:cs="仿宋"/>
          <w:sz w:val="30"/>
          <w:szCs w:val="30"/>
        </w:rPr>
        <w:t>土地既是人类赖以生存的物质基础，也是社会经济可持续发展必不可少的条件，因此，项目承办单位在利用土地资源时，严格执行国家有关行业规定的用地指标，根据建设内容、规模和建设方案，按照国家有关节约土地资源要求，合理利用土地。</w:t>
      </w:r>
    </w:p>
    <w:p w:rsidR="00A77427">
      <w:pPr>
        <w:ind w:firstLine="600"/>
      </w:pPr>
      <w:r>
        <w:rPr>
          <w:rFonts w:ascii="黑体" w:eastAsia="黑体" w:hAnsi="黑体" w:cs="黑体"/>
          <w:b/>
          <w:bCs/>
          <w:sz w:val="32"/>
          <w:szCs w:val="32"/>
        </w:rPr>
        <w:t>九、选址综合评价</w:t>
      </w:r>
    </w:p>
    <w:p w:rsidR="00A77427">
      <w:pPr>
        <w:ind w:firstLine="600"/>
        <w:sectPr w:rsidSect="00A02F19">
          <w:headerReference w:type="even" r:id="rId178"/>
          <w:headerReference w:type="default" r:id="rId179"/>
          <w:footerReference w:type="even" r:id="rId180"/>
          <w:footerReference w:type="default" r:id="rId181"/>
          <w:headerReference w:type="first" r:id="rId182"/>
          <w:footerReference w:type="first" r:id="rId183"/>
          <w:type w:val="nextPage"/>
          <w:pgSz w:w="12240" w:h="15840"/>
          <w:pgMar w:top="1800" w:right="1200" w:bottom="1200" w:left="1200" w:header="720" w:footer="720" w:gutter="0"/>
          <w:pgNumType w:start="30"/>
          <w:cols w:space="720"/>
          <w:titlePg w:val="0"/>
          <w:docGrid w:linePitch="360"/>
        </w:sectPr>
      </w:pPr>
      <w:r>
        <w:rPr>
          <w:rFonts w:ascii="仿宋" w:eastAsia="仿宋" w:hAnsi="仿宋" w:cs="仿宋"/>
          <w:sz w:val="30"/>
          <w:szCs w:val="30"/>
        </w:rPr>
        <w:t>建设项目平面布置符合产品制造行业、重点产品的厂房建设和单位面积产能设计规定标准，达到《工业项目建设用地控制指标》（国土资发【</w:t>
      </w:r>
      <w:r>
        <w:rPr>
          <w:rFonts w:ascii="仿宋" w:eastAsia="仿宋" w:hAnsi="仿宋" w:cs="仿宋"/>
          <w:sz w:val="30"/>
          <w:szCs w:val="30"/>
        </w:rPr>
        <w:t>2008</w:t>
      </w:r>
      <w:r>
        <w:rPr>
          <w:rFonts w:ascii="仿宋" w:eastAsia="仿宋" w:hAnsi="仿宋" w:cs="仿宋"/>
          <w:sz w:val="30"/>
          <w:szCs w:val="30"/>
        </w:rPr>
        <w:t>】</w:t>
      </w:r>
      <w:r>
        <w:rPr>
          <w:rFonts w:ascii="仿宋" w:eastAsia="仿宋" w:hAnsi="仿宋" w:cs="仿宋"/>
          <w:sz w:val="30"/>
          <w:szCs w:val="30"/>
        </w:rPr>
        <w:t>24</w:t>
      </w:r>
      <w:r>
        <w:rPr>
          <w:rFonts w:ascii="仿宋" w:eastAsia="仿宋" w:hAnsi="仿宋" w:cs="仿宋"/>
          <w:sz w:val="30"/>
          <w:szCs w:val="30"/>
        </w:rPr>
        <w:t>号）文件规定的具体要求。</w:t>
      </w:r>
    </w:p>
    <w:p w:rsidR="00A77427">
      <w:pPr>
        <w:jc w:val="center"/>
      </w:pPr>
      <w:r>
        <w:rPr>
          <w:rFonts w:ascii="黑体" w:eastAsia="黑体" w:hAnsi="黑体" w:cs="黑体"/>
          <w:b/>
          <w:bCs/>
          <w:sz w:val="32"/>
          <w:szCs w:val="32"/>
        </w:rPr>
        <w:t>第五章</w:t>
      </w:r>
      <w:r>
        <w:rPr>
          <w:rFonts w:ascii="黑体" w:eastAsia="黑体" w:hAnsi="黑体" w:cs="黑体"/>
          <w:b/>
          <w:bCs/>
          <w:sz w:val="32"/>
          <w:szCs w:val="32"/>
        </w:rPr>
        <w:t xml:space="preserve">  </w:t>
      </w:r>
      <w:r>
        <w:rPr>
          <w:rFonts w:ascii="黑体" w:eastAsia="黑体" w:hAnsi="黑体" w:cs="黑体"/>
          <w:b/>
          <w:bCs/>
          <w:sz w:val="32"/>
          <w:szCs w:val="32"/>
        </w:rPr>
        <w:t>土建工程研究</w:t>
      </w:r>
      <w:r>
        <w:br/>
      </w:r>
    </w:p>
    <w:p w:rsidR="00A77427">
      <w:pPr>
        <w:ind w:firstLine="600"/>
      </w:pPr>
      <w:r>
        <w:rPr>
          <w:rFonts w:ascii="黑体" w:eastAsia="黑体" w:hAnsi="黑体" w:cs="黑体"/>
          <w:b/>
          <w:bCs/>
          <w:sz w:val="32"/>
          <w:szCs w:val="32"/>
        </w:rPr>
        <w:t>一、建筑工程设计原则</w:t>
      </w:r>
    </w:p>
    <w:p w:rsidR="00A77427">
      <w:pPr>
        <w:ind w:firstLine="600"/>
      </w:pPr>
      <w:r>
        <w:rPr>
          <w:rFonts w:ascii="仿宋" w:eastAsia="仿宋" w:hAnsi="仿宋" w:cs="仿宋"/>
          <w:sz w:val="30"/>
          <w:szCs w:val="30"/>
        </w:rPr>
        <w:t>建筑物平面设计以满足生产工艺要求为前提，力求生产流程布置合理，尽量做到人货分流，功能分区明确，符合《建筑设计防火规范》（</w:t>
      </w:r>
      <w:r>
        <w:rPr>
          <w:rFonts w:ascii="仿宋" w:eastAsia="仿宋" w:hAnsi="仿宋" w:cs="仿宋"/>
          <w:sz w:val="30"/>
          <w:szCs w:val="30"/>
        </w:rPr>
        <w:t>GB50016</w:t>
      </w:r>
      <w:r>
        <w:rPr>
          <w:rFonts w:ascii="仿宋" w:eastAsia="仿宋" w:hAnsi="仿宋" w:cs="仿宋"/>
          <w:sz w:val="30"/>
          <w:szCs w:val="30"/>
        </w:rPr>
        <w:t>）要求。</w:t>
      </w:r>
    </w:p>
    <w:p w:rsidR="00A77427">
      <w:pPr>
        <w:ind w:firstLine="600"/>
      </w:pPr>
      <w:r>
        <w:rPr>
          <w:rFonts w:ascii="黑体" w:eastAsia="黑体" w:hAnsi="黑体" w:cs="黑体"/>
          <w:b/>
          <w:bCs/>
          <w:sz w:val="32"/>
          <w:szCs w:val="32"/>
        </w:rPr>
        <w:t>二、项目总平面设计要求</w:t>
      </w:r>
    </w:p>
    <w:p w:rsidR="00A77427">
      <w:pPr>
        <w:ind w:firstLine="600"/>
      </w:pPr>
      <w:r>
        <w:rPr>
          <w:rFonts w:ascii="仿宋" w:eastAsia="仿宋" w:hAnsi="仿宋" w:cs="仿宋"/>
          <w:sz w:val="30"/>
          <w:szCs w:val="30"/>
        </w:rPr>
        <w:t>本次设计融入了全新的设计理念，以建设和谐企业为前提条件，以建筑</w:t>
      </w:r>
      <w:r>
        <w:rPr>
          <w:rFonts w:ascii="仿宋" w:eastAsia="仿宋" w:hAnsi="仿宋" w:cs="仿宋"/>
          <w:sz w:val="30"/>
          <w:szCs w:val="30"/>
        </w:rPr>
        <w:t>“</w:t>
      </w:r>
      <w:r>
        <w:rPr>
          <w:rFonts w:ascii="仿宋" w:eastAsia="仿宋" w:hAnsi="仿宋" w:cs="仿宋"/>
          <w:sz w:val="30"/>
          <w:szCs w:val="30"/>
        </w:rPr>
        <w:t>功能、美观、经济</w:t>
      </w:r>
      <w:r>
        <w:rPr>
          <w:rFonts w:ascii="仿宋" w:eastAsia="仿宋" w:hAnsi="仿宋" w:cs="仿宋"/>
          <w:sz w:val="30"/>
          <w:szCs w:val="30"/>
        </w:rPr>
        <w:t>”</w:t>
      </w:r>
      <w:r>
        <w:rPr>
          <w:rFonts w:ascii="仿宋" w:eastAsia="仿宋" w:hAnsi="仿宋" w:cs="仿宋"/>
          <w:sz w:val="30"/>
          <w:szCs w:val="30"/>
        </w:rPr>
        <w:t>三要素前提为出发点，全盘考虑场区可持续发展、建</w:t>
      </w:r>
      <w:r>
        <w:rPr>
          <w:rFonts w:ascii="仿宋" w:eastAsia="仿宋" w:hAnsi="仿宋" w:cs="仿宋"/>
          <w:sz w:val="30"/>
          <w:szCs w:val="30"/>
        </w:rPr>
        <w:t>筑节能等各方面要素，极力打造一个功能先进、生产高效的现代化企业。</w:t>
      </w:r>
    </w:p>
    <w:p w:rsidR="00A77427">
      <w:pPr>
        <w:ind w:firstLine="600"/>
      </w:pPr>
      <w:r>
        <w:rPr>
          <w:rFonts w:ascii="黑体" w:eastAsia="黑体" w:hAnsi="黑体" w:cs="黑体"/>
          <w:b/>
          <w:bCs/>
          <w:sz w:val="32"/>
          <w:szCs w:val="32"/>
        </w:rPr>
        <w:t>三、土建工程设计年限及安全等级</w:t>
      </w:r>
    </w:p>
    <w:p w:rsidR="00A77427">
      <w:pPr>
        <w:ind w:firstLine="600"/>
      </w:pPr>
      <w:r>
        <w:rPr>
          <w:rFonts w:ascii="仿宋" w:eastAsia="仿宋" w:hAnsi="仿宋" w:cs="仿宋"/>
          <w:sz w:val="30"/>
          <w:szCs w:val="30"/>
        </w:rPr>
        <w:t>根据《建筑结构可靠度设计统一标准》（</w:t>
      </w:r>
      <w:r>
        <w:rPr>
          <w:rFonts w:ascii="仿宋" w:eastAsia="仿宋" w:hAnsi="仿宋" w:cs="仿宋"/>
          <w:sz w:val="30"/>
          <w:szCs w:val="30"/>
        </w:rPr>
        <w:t>GB50068</w:t>
      </w:r>
      <w:r>
        <w:rPr>
          <w:rFonts w:ascii="仿宋" w:eastAsia="仿宋" w:hAnsi="仿宋" w:cs="仿宋"/>
          <w:sz w:val="30"/>
          <w:szCs w:val="30"/>
        </w:rPr>
        <w:t>）的规定，投资项目中所有建（构）筑物均按永久性建筑要求设计，使用年限为</w:t>
      </w:r>
      <w:r>
        <w:rPr>
          <w:rFonts w:ascii="仿宋" w:eastAsia="仿宋" w:hAnsi="仿宋" w:cs="仿宋"/>
          <w:sz w:val="30"/>
          <w:szCs w:val="30"/>
        </w:rPr>
        <w:t>50.00</w:t>
      </w:r>
      <w:r>
        <w:rPr>
          <w:rFonts w:ascii="仿宋" w:eastAsia="仿宋" w:hAnsi="仿宋" w:cs="仿宋"/>
          <w:sz w:val="30"/>
          <w:szCs w:val="30"/>
        </w:rPr>
        <w:t>年。</w:t>
      </w:r>
    </w:p>
    <w:p w:rsidR="00A77427">
      <w:pPr>
        <w:ind w:firstLine="600"/>
      </w:pPr>
      <w:r>
        <w:rPr>
          <w:rFonts w:ascii="黑体" w:eastAsia="黑体" w:hAnsi="黑体" w:cs="黑体"/>
          <w:b/>
          <w:bCs/>
          <w:sz w:val="32"/>
          <w:szCs w:val="32"/>
        </w:rPr>
        <w:t>四、建筑工程设计总体要求</w:t>
      </w:r>
    </w:p>
    <w:p w:rsidR="00A77427">
      <w:pPr>
        <w:ind w:firstLine="600"/>
        <w:sectPr w:rsidSect="00A02F19">
          <w:headerReference w:type="even" r:id="rId184"/>
          <w:headerReference w:type="default" r:id="rId185"/>
          <w:footerReference w:type="even" r:id="rId186"/>
          <w:footerReference w:type="default" r:id="rId187"/>
          <w:headerReference w:type="first" r:id="rId188"/>
          <w:footerReference w:type="first" r:id="rId189"/>
          <w:type w:val="nextPage"/>
          <w:pgSz w:w="12240" w:h="15840"/>
          <w:pgMar w:top="1800" w:right="1200" w:bottom="1200" w:left="1200" w:header="720" w:footer="720" w:gutter="0"/>
          <w:pgNumType w:start="31"/>
          <w:cols w:space="720"/>
          <w:titlePg w:val="0"/>
          <w:docGrid w:linePitch="360"/>
        </w:sectPr>
      </w:pPr>
      <w:r>
        <w:rPr>
          <w:rFonts w:ascii="仿宋" w:eastAsia="仿宋" w:hAnsi="仿宋" w:cs="仿宋"/>
          <w:sz w:val="30"/>
          <w:szCs w:val="30"/>
        </w:rPr>
        <w:t>项目总体布置要按照使用功能要求，进行功能分区，做到人流、车流路线通畅，空间布置和周围环境协调，同时，应符合相应满足噪音控制、采光、透视、日照、温度、净化等及其他特殊要求；所有建筑物设计应满足防火、防空、防腐、防盗等要求；环境美化、绿化要同周围环境协调并</w:t>
      </w:r>
    </w:p>
    <w:p w:rsidR="00A77427">
      <w:pPr>
        <w:ind w:firstLine="600"/>
      </w:pPr>
      <w:r>
        <w:rPr>
          <w:rFonts w:ascii="仿宋" w:eastAsia="仿宋" w:hAnsi="仿宋" w:cs="仿宋"/>
          <w:sz w:val="30"/>
          <w:szCs w:val="30"/>
        </w:rPr>
        <w:t>且别致新颖有特色；所有建筑物设计，应尽可能采用布置一体化、尺寸模数化、构件标准化，以便于施工和降低成本。</w:t>
      </w:r>
    </w:p>
    <w:p w:rsidR="00A77427">
      <w:pPr>
        <w:ind w:firstLine="600"/>
      </w:pPr>
      <w:r>
        <w:rPr>
          <w:rFonts w:ascii="黑体" w:eastAsia="黑体" w:hAnsi="黑体" w:cs="黑体"/>
          <w:b/>
          <w:bCs/>
          <w:sz w:val="32"/>
          <w:szCs w:val="32"/>
        </w:rPr>
        <w:t>五、土建工程建设指标</w:t>
      </w:r>
    </w:p>
    <w:p w:rsidR="00A77427">
      <w:pPr>
        <w:ind w:firstLine="600"/>
      </w:pPr>
      <w:r>
        <w:rPr>
          <w:rFonts w:ascii="仿宋" w:eastAsia="仿宋" w:hAnsi="仿宋" w:cs="仿宋"/>
          <w:sz w:val="30"/>
          <w:szCs w:val="30"/>
        </w:rPr>
        <w:t>本期工程项目预计总建筑面积</w:t>
      </w:r>
      <w:r>
        <w:rPr>
          <w:rFonts w:ascii="仿宋" w:eastAsia="仿宋" w:hAnsi="仿宋" w:cs="仿宋"/>
          <w:sz w:val="30"/>
          <w:szCs w:val="30"/>
        </w:rPr>
        <w:t>40735.02</w:t>
      </w:r>
      <w:r>
        <w:rPr>
          <w:rFonts w:ascii="仿宋" w:eastAsia="仿宋" w:hAnsi="仿宋" w:cs="仿宋"/>
          <w:sz w:val="30"/>
          <w:szCs w:val="30"/>
        </w:rPr>
        <w:t>平方米，其中：计容建筑面积</w:t>
      </w:r>
      <w:r>
        <w:rPr>
          <w:rFonts w:ascii="仿宋" w:eastAsia="仿宋" w:hAnsi="仿宋" w:cs="仿宋"/>
          <w:sz w:val="30"/>
          <w:szCs w:val="30"/>
        </w:rPr>
        <w:t>40735.02</w:t>
      </w:r>
      <w:r>
        <w:rPr>
          <w:rFonts w:ascii="仿宋" w:eastAsia="仿宋" w:hAnsi="仿宋" w:cs="仿宋"/>
          <w:sz w:val="30"/>
          <w:szCs w:val="30"/>
        </w:rPr>
        <w:t>平方米，计划建筑工程投资</w:t>
      </w:r>
      <w:r>
        <w:rPr>
          <w:rFonts w:ascii="仿宋" w:eastAsia="仿宋" w:hAnsi="仿宋" w:cs="仿宋"/>
          <w:sz w:val="30"/>
          <w:szCs w:val="30"/>
        </w:rPr>
        <w:t>2935.81</w:t>
      </w:r>
      <w:r>
        <w:rPr>
          <w:rFonts w:ascii="仿宋" w:eastAsia="仿宋" w:hAnsi="仿宋" w:cs="仿宋"/>
          <w:sz w:val="30"/>
          <w:szCs w:val="30"/>
        </w:rPr>
        <w:t>万元，占项目总投资的</w:t>
      </w:r>
      <w:r>
        <w:rPr>
          <w:rFonts w:ascii="仿宋" w:eastAsia="仿宋" w:hAnsi="仿宋" w:cs="仿宋"/>
          <w:sz w:val="30"/>
          <w:szCs w:val="30"/>
        </w:rPr>
        <w:t>36.16%</w:t>
      </w:r>
      <w:r>
        <w:rPr>
          <w:rFonts w:ascii="仿宋" w:eastAsia="仿宋" w:hAnsi="仿宋" w:cs="仿宋"/>
          <w:sz w:val="30"/>
          <w:szCs w:val="30"/>
        </w:rPr>
        <w:t>。</w:t>
      </w:r>
      <w:r>
        <w:br/>
      </w:r>
    </w:p>
    <w:p w:rsidR="00A77427">
      <w:pPr>
        <w:jc w:val="center"/>
      </w:pPr>
      <w:r>
        <w:rPr>
          <w:rFonts w:ascii="仿宋" w:eastAsia="仿宋" w:hAnsi="仿宋" w:cs="仿宋"/>
          <w:b/>
          <w:bCs/>
          <w:sz w:val="28"/>
          <w:szCs w:val="28"/>
        </w:rPr>
        <w:t>土建工程投资一览表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700"/>
        <w:gridCol w:w="1800"/>
        <w:gridCol w:w="1500"/>
        <w:gridCol w:w="1500"/>
        <w:gridCol w:w="1500"/>
        <w:gridCol w:w="1500"/>
        <w:gridCol w:w="15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700" w:type="dxa"/>
            <w:shd w:val="clear" w:color="auto" w:fill="auto"/>
            <w:vAlign w:val="center"/>
          </w:tcPr>
          <w:p w:rsidR="00995B51" w:rsidRPr="00722E63">
            <w:r w:rsidRPr="00722E63">
              <w:rPr>
                <w:rFonts w:ascii="仿宋" w:eastAsia="仿宋" w:hAnsi="仿宋"/>
                <w:b/>
              </w:rPr>
              <w:t>序号</w:t>
            </w:r>
          </w:p>
        </w:tc>
        <w:tc>
          <w:tcPr>
            <w:tcW w:w="1800" w:type="dxa"/>
            <w:shd w:val="clear" w:color="auto" w:fill="auto"/>
            <w:vAlign w:val="center"/>
          </w:tcPr>
          <w:p w:rsidR="00995B51" w:rsidRPr="00722E63">
            <w:r w:rsidRPr="00722E63">
              <w:rPr>
                <w:rFonts w:ascii="仿宋" w:eastAsia="仿宋" w:hAnsi="仿宋"/>
                <w:b/>
              </w:rPr>
              <w:t>项目</w:t>
            </w:r>
          </w:p>
        </w:tc>
        <w:tc>
          <w:tcPr>
            <w:tcW w:w="1500" w:type="dxa"/>
            <w:shd w:val="clear" w:color="auto" w:fill="auto"/>
            <w:vAlign w:val="center"/>
          </w:tcPr>
          <w:p w:rsidR="00995B51" w:rsidRPr="00722E63">
            <w:r w:rsidRPr="00722E63">
              <w:rPr>
                <w:rFonts w:ascii="仿宋" w:eastAsia="仿宋" w:hAnsi="仿宋"/>
                <w:b/>
                <w:sz w:val="20"/>
                <w:szCs w:val="20"/>
              </w:rPr>
              <w:t>占地面积（㎡）</w:t>
            </w:r>
          </w:p>
        </w:tc>
        <w:tc>
          <w:tcPr>
            <w:tcW w:w="1500" w:type="dxa"/>
            <w:shd w:val="clear" w:color="auto" w:fill="auto"/>
            <w:vAlign w:val="center"/>
          </w:tcPr>
          <w:p w:rsidR="00995B51" w:rsidRPr="00722E63">
            <w:r w:rsidRPr="00722E63">
              <w:rPr>
                <w:rFonts w:ascii="仿宋" w:eastAsia="仿宋" w:hAnsi="仿宋"/>
                <w:b/>
                <w:sz w:val="20"/>
                <w:szCs w:val="20"/>
              </w:rPr>
              <w:t>基底面积（㎡）</w:t>
            </w:r>
          </w:p>
        </w:tc>
        <w:tc>
          <w:tcPr>
            <w:tcW w:w="1500" w:type="dxa"/>
            <w:shd w:val="clear" w:color="auto" w:fill="auto"/>
            <w:vAlign w:val="center"/>
          </w:tcPr>
          <w:p w:rsidR="00995B51" w:rsidRPr="00722E63">
            <w:r w:rsidRPr="00722E63">
              <w:rPr>
                <w:rFonts w:ascii="仿宋" w:eastAsia="仿宋" w:hAnsi="仿宋"/>
                <w:b/>
                <w:sz w:val="20"/>
                <w:szCs w:val="20"/>
              </w:rPr>
              <w:t>建筑面积（㎡）</w:t>
            </w:r>
          </w:p>
        </w:tc>
        <w:tc>
          <w:tcPr>
            <w:tcW w:w="1500" w:type="dxa"/>
            <w:shd w:val="clear" w:color="auto" w:fill="auto"/>
            <w:vAlign w:val="center"/>
          </w:tcPr>
          <w:p w:rsidR="00995B51" w:rsidRPr="00722E63">
            <w:r w:rsidRPr="00722E63">
              <w:rPr>
                <w:rFonts w:ascii="仿宋" w:eastAsia="仿宋" w:hAnsi="仿宋"/>
                <w:b/>
                <w:sz w:val="20"/>
                <w:szCs w:val="20"/>
              </w:rPr>
              <w:t>计容面积（㎡）</w:t>
            </w:r>
          </w:p>
        </w:tc>
        <w:tc>
          <w:tcPr>
            <w:tcW w:w="1500" w:type="dxa"/>
            <w:shd w:val="clear" w:color="auto" w:fill="auto"/>
            <w:vAlign w:val="center"/>
          </w:tcPr>
          <w:p w:rsidR="00995B51" w:rsidRPr="00722E63">
            <w:r w:rsidRPr="00722E63">
              <w:rPr>
                <w:rFonts w:ascii="仿宋" w:eastAsia="仿宋" w:hAnsi="仿宋"/>
                <w:b/>
                <w:sz w:val="20"/>
                <w:szCs w:val="20"/>
              </w:rPr>
              <w:t>投资（万元）</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主体生产工程</w:t>
            </w:r>
          </w:p>
        </w:tc>
        <w:tc>
          <w:tcPr>
            <w:tcW w:w="0" w:type="dxa"/>
            <w:shd w:val="clear" w:color="auto" w:fill="auto"/>
            <w:vAlign w:val="center"/>
          </w:tcPr>
          <w:p w:rsidR="00995B51" w:rsidRPr="00722E63">
            <w:r w:rsidRPr="00722E63">
              <w:rPr>
                <w:rFonts w:ascii="仿宋" w:eastAsia="仿宋" w:hAnsi="仿宋"/>
                <w:sz w:val="20"/>
                <w:szCs w:val="20"/>
              </w:rPr>
              <w:t>11802.46</w:t>
            </w:r>
          </w:p>
        </w:tc>
        <w:tc>
          <w:tcPr>
            <w:tcW w:w="0" w:type="dxa"/>
            <w:shd w:val="clear" w:color="auto" w:fill="auto"/>
            <w:vAlign w:val="center"/>
          </w:tcPr>
          <w:p w:rsidR="00995B51" w:rsidRPr="00722E63">
            <w:r w:rsidRPr="00722E63">
              <w:rPr>
                <w:rFonts w:ascii="仿宋" w:eastAsia="仿宋" w:hAnsi="仿宋"/>
                <w:sz w:val="20"/>
                <w:szCs w:val="20"/>
              </w:rPr>
              <w:t>11802.46</w:t>
            </w:r>
          </w:p>
        </w:tc>
        <w:tc>
          <w:tcPr>
            <w:tcW w:w="0" w:type="dxa"/>
            <w:shd w:val="clear" w:color="auto" w:fill="auto"/>
            <w:vAlign w:val="center"/>
          </w:tcPr>
          <w:p w:rsidR="00995B51" w:rsidRPr="00722E63">
            <w:r w:rsidRPr="00722E63">
              <w:rPr>
                <w:rFonts w:ascii="仿宋" w:eastAsia="仿宋" w:hAnsi="仿宋"/>
                <w:sz w:val="20"/>
                <w:szCs w:val="20"/>
              </w:rPr>
              <w:t>27007.89</w:t>
            </w:r>
          </w:p>
        </w:tc>
        <w:tc>
          <w:tcPr>
            <w:tcW w:w="0" w:type="dxa"/>
            <w:shd w:val="clear" w:color="auto" w:fill="auto"/>
            <w:vAlign w:val="center"/>
          </w:tcPr>
          <w:p w:rsidR="00995B51" w:rsidRPr="00722E63">
            <w:r w:rsidRPr="00722E63">
              <w:rPr>
                <w:rFonts w:ascii="仿宋" w:eastAsia="仿宋" w:hAnsi="仿宋"/>
                <w:sz w:val="20"/>
                <w:szCs w:val="20"/>
              </w:rPr>
              <w:t>27007.89</w:t>
            </w:r>
          </w:p>
        </w:tc>
        <w:tc>
          <w:tcPr>
            <w:tcW w:w="0" w:type="dxa"/>
            <w:shd w:val="clear" w:color="auto" w:fill="auto"/>
            <w:vAlign w:val="center"/>
          </w:tcPr>
          <w:p w:rsidR="00995B51" w:rsidRPr="00722E63">
            <w:r w:rsidRPr="00722E63">
              <w:rPr>
                <w:rFonts w:ascii="仿宋" w:eastAsia="仿宋" w:hAnsi="仿宋"/>
                <w:sz w:val="20"/>
                <w:szCs w:val="20"/>
              </w:rPr>
              <w:t>2141.13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主要生产车间</w:t>
            </w:r>
          </w:p>
        </w:tc>
        <w:tc>
          <w:tcPr>
            <w:tcW w:w="0" w:type="dxa"/>
            <w:shd w:val="clear" w:color="auto" w:fill="auto"/>
            <w:vAlign w:val="center"/>
          </w:tcPr>
          <w:p w:rsidR="00995B51" w:rsidRPr="00722E63">
            <w:r w:rsidRPr="00722E63">
              <w:rPr>
                <w:rFonts w:ascii="仿宋" w:eastAsia="仿宋" w:hAnsi="仿宋"/>
                <w:sz w:val="20"/>
                <w:szCs w:val="20"/>
              </w:rPr>
              <w:t>7081.48</w:t>
            </w:r>
          </w:p>
        </w:tc>
        <w:tc>
          <w:tcPr>
            <w:tcW w:w="0" w:type="dxa"/>
            <w:shd w:val="clear" w:color="auto" w:fill="auto"/>
            <w:vAlign w:val="center"/>
          </w:tcPr>
          <w:p w:rsidR="00995B51" w:rsidRPr="00722E63">
            <w:r w:rsidRPr="00722E63">
              <w:rPr>
                <w:rFonts w:ascii="仿宋" w:eastAsia="仿宋" w:hAnsi="仿宋"/>
                <w:sz w:val="20"/>
                <w:szCs w:val="20"/>
              </w:rPr>
              <w:t>7081.48</w:t>
            </w:r>
          </w:p>
        </w:tc>
        <w:tc>
          <w:tcPr>
            <w:tcW w:w="0" w:type="dxa"/>
            <w:shd w:val="clear" w:color="auto" w:fill="auto"/>
            <w:vAlign w:val="center"/>
          </w:tcPr>
          <w:p w:rsidR="00995B51" w:rsidRPr="00722E63">
            <w:r w:rsidRPr="00722E63">
              <w:rPr>
                <w:rFonts w:ascii="仿宋" w:eastAsia="仿宋" w:hAnsi="仿宋"/>
                <w:sz w:val="20"/>
                <w:szCs w:val="20"/>
              </w:rPr>
              <w:t>16204.73</w:t>
            </w:r>
          </w:p>
        </w:tc>
        <w:tc>
          <w:tcPr>
            <w:tcW w:w="0" w:type="dxa"/>
            <w:shd w:val="clear" w:color="auto" w:fill="auto"/>
            <w:vAlign w:val="center"/>
          </w:tcPr>
          <w:p w:rsidR="00995B51" w:rsidRPr="00722E63">
            <w:r w:rsidRPr="00722E63">
              <w:rPr>
                <w:rFonts w:ascii="仿宋" w:eastAsia="仿宋" w:hAnsi="仿宋"/>
                <w:sz w:val="20"/>
                <w:szCs w:val="20"/>
              </w:rPr>
              <w:t>16204.73</w:t>
            </w:r>
          </w:p>
        </w:tc>
        <w:tc>
          <w:tcPr>
            <w:tcW w:w="0" w:type="dxa"/>
            <w:shd w:val="clear" w:color="auto" w:fill="auto"/>
            <w:vAlign w:val="center"/>
          </w:tcPr>
          <w:p w:rsidR="00995B51" w:rsidRPr="00722E63">
            <w:r w:rsidRPr="00722E63">
              <w:rPr>
                <w:rFonts w:ascii="仿宋" w:eastAsia="仿宋" w:hAnsi="仿宋"/>
                <w:sz w:val="20"/>
                <w:szCs w:val="20"/>
              </w:rPr>
              <w:t>1327.50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辅助生产车间</w:t>
            </w:r>
          </w:p>
        </w:tc>
        <w:tc>
          <w:tcPr>
            <w:tcW w:w="0" w:type="dxa"/>
            <w:shd w:val="clear" w:color="auto" w:fill="auto"/>
            <w:vAlign w:val="center"/>
          </w:tcPr>
          <w:p w:rsidR="00995B51" w:rsidRPr="00722E63">
            <w:r w:rsidRPr="00722E63">
              <w:rPr>
                <w:rFonts w:ascii="仿宋" w:eastAsia="仿宋" w:hAnsi="仿宋"/>
                <w:sz w:val="20"/>
                <w:szCs w:val="20"/>
              </w:rPr>
              <w:t>3776.79</w:t>
            </w:r>
          </w:p>
        </w:tc>
        <w:tc>
          <w:tcPr>
            <w:tcW w:w="0" w:type="dxa"/>
            <w:shd w:val="clear" w:color="auto" w:fill="auto"/>
            <w:vAlign w:val="center"/>
          </w:tcPr>
          <w:p w:rsidR="00995B51" w:rsidRPr="00722E63">
            <w:r w:rsidRPr="00722E63">
              <w:rPr>
                <w:rFonts w:ascii="仿宋" w:eastAsia="仿宋" w:hAnsi="仿宋"/>
                <w:sz w:val="20"/>
                <w:szCs w:val="20"/>
              </w:rPr>
              <w:t>3776.79</w:t>
            </w:r>
          </w:p>
        </w:tc>
        <w:tc>
          <w:tcPr>
            <w:tcW w:w="0" w:type="dxa"/>
            <w:shd w:val="clear" w:color="auto" w:fill="auto"/>
            <w:vAlign w:val="center"/>
          </w:tcPr>
          <w:p w:rsidR="00995B51" w:rsidRPr="00722E63">
            <w:r w:rsidRPr="00722E63">
              <w:rPr>
                <w:rFonts w:ascii="仿宋" w:eastAsia="仿宋" w:hAnsi="仿宋"/>
                <w:sz w:val="20"/>
                <w:szCs w:val="20"/>
              </w:rPr>
              <w:t>8642.52</w:t>
            </w:r>
          </w:p>
        </w:tc>
        <w:tc>
          <w:tcPr>
            <w:tcW w:w="0" w:type="dxa"/>
            <w:shd w:val="clear" w:color="auto" w:fill="auto"/>
            <w:vAlign w:val="center"/>
          </w:tcPr>
          <w:p w:rsidR="00995B51" w:rsidRPr="00722E63">
            <w:r w:rsidRPr="00722E63">
              <w:rPr>
                <w:rFonts w:ascii="仿宋" w:eastAsia="仿宋" w:hAnsi="仿宋"/>
                <w:sz w:val="20"/>
                <w:szCs w:val="20"/>
              </w:rPr>
              <w:t>8642.52</w:t>
            </w:r>
          </w:p>
        </w:tc>
        <w:tc>
          <w:tcPr>
            <w:tcW w:w="0" w:type="dxa"/>
            <w:shd w:val="clear" w:color="auto" w:fill="auto"/>
            <w:vAlign w:val="center"/>
          </w:tcPr>
          <w:p w:rsidR="00995B51" w:rsidRPr="00722E63">
            <w:r w:rsidRPr="00722E63">
              <w:rPr>
                <w:rFonts w:ascii="仿宋" w:eastAsia="仿宋" w:hAnsi="仿宋"/>
                <w:sz w:val="20"/>
                <w:szCs w:val="20"/>
              </w:rPr>
              <w:t>685.16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其他生产车间</w:t>
            </w:r>
          </w:p>
        </w:tc>
        <w:tc>
          <w:tcPr>
            <w:tcW w:w="0" w:type="dxa"/>
            <w:shd w:val="clear" w:color="auto" w:fill="auto"/>
            <w:vAlign w:val="center"/>
          </w:tcPr>
          <w:p w:rsidR="00995B51" w:rsidRPr="00722E63">
            <w:r w:rsidRPr="00722E63">
              <w:rPr>
                <w:rFonts w:ascii="仿宋" w:eastAsia="仿宋" w:hAnsi="仿宋"/>
                <w:sz w:val="20"/>
                <w:szCs w:val="20"/>
              </w:rPr>
              <w:t>944.20</w:t>
            </w:r>
          </w:p>
        </w:tc>
        <w:tc>
          <w:tcPr>
            <w:tcW w:w="0" w:type="dxa"/>
            <w:shd w:val="clear" w:color="auto" w:fill="auto"/>
            <w:vAlign w:val="center"/>
          </w:tcPr>
          <w:p w:rsidR="00995B51" w:rsidRPr="00722E63">
            <w:r w:rsidRPr="00722E63">
              <w:rPr>
                <w:rFonts w:ascii="仿宋" w:eastAsia="仿宋" w:hAnsi="仿宋"/>
                <w:sz w:val="20"/>
                <w:szCs w:val="20"/>
              </w:rPr>
              <w:t>944.20</w:t>
            </w:r>
          </w:p>
        </w:tc>
        <w:tc>
          <w:tcPr>
            <w:tcW w:w="0" w:type="dxa"/>
            <w:shd w:val="clear" w:color="auto" w:fill="auto"/>
            <w:vAlign w:val="center"/>
          </w:tcPr>
          <w:p w:rsidR="00995B51" w:rsidRPr="00722E63">
            <w:r w:rsidRPr="00722E63">
              <w:rPr>
                <w:rFonts w:ascii="仿宋" w:eastAsia="仿宋" w:hAnsi="仿宋"/>
                <w:sz w:val="20"/>
                <w:szCs w:val="20"/>
              </w:rPr>
              <w:t>1566.46</w:t>
            </w:r>
          </w:p>
        </w:tc>
        <w:tc>
          <w:tcPr>
            <w:tcW w:w="0" w:type="dxa"/>
            <w:shd w:val="clear" w:color="auto" w:fill="auto"/>
            <w:vAlign w:val="center"/>
          </w:tcPr>
          <w:p w:rsidR="00995B51" w:rsidRPr="00722E63">
            <w:r w:rsidRPr="00722E63">
              <w:rPr>
                <w:rFonts w:ascii="仿宋" w:eastAsia="仿宋" w:hAnsi="仿宋"/>
                <w:sz w:val="20"/>
                <w:szCs w:val="20"/>
              </w:rPr>
              <w:t>1566.46</w:t>
            </w:r>
          </w:p>
        </w:tc>
        <w:tc>
          <w:tcPr>
            <w:tcW w:w="0" w:type="dxa"/>
            <w:shd w:val="clear" w:color="auto" w:fill="auto"/>
            <w:vAlign w:val="center"/>
          </w:tcPr>
          <w:p w:rsidR="00995B51" w:rsidRPr="00722E63">
            <w:r w:rsidRPr="00722E63">
              <w:rPr>
                <w:rFonts w:ascii="仿宋" w:eastAsia="仿宋" w:hAnsi="仿宋"/>
                <w:sz w:val="20"/>
                <w:szCs w:val="20"/>
              </w:rPr>
              <w:t>128.47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仓储工程</w:t>
            </w:r>
          </w:p>
        </w:tc>
        <w:tc>
          <w:tcPr>
            <w:tcW w:w="0" w:type="dxa"/>
            <w:shd w:val="clear" w:color="auto" w:fill="auto"/>
            <w:vAlign w:val="center"/>
          </w:tcPr>
          <w:p w:rsidR="00995B51" w:rsidRPr="00722E63">
            <w:r w:rsidRPr="00722E63">
              <w:rPr>
                <w:rFonts w:ascii="仿宋" w:eastAsia="仿宋" w:hAnsi="仿宋"/>
                <w:sz w:val="20"/>
                <w:szCs w:val="20"/>
              </w:rPr>
              <w:t>2504.06</w:t>
            </w:r>
          </w:p>
        </w:tc>
        <w:tc>
          <w:tcPr>
            <w:tcW w:w="0" w:type="dxa"/>
            <w:shd w:val="clear" w:color="auto" w:fill="auto"/>
            <w:vAlign w:val="center"/>
          </w:tcPr>
          <w:p w:rsidR="00995B51" w:rsidRPr="00722E63">
            <w:r w:rsidRPr="00722E63">
              <w:rPr>
                <w:rFonts w:ascii="仿宋" w:eastAsia="仿宋" w:hAnsi="仿宋"/>
                <w:sz w:val="20"/>
                <w:szCs w:val="20"/>
              </w:rPr>
              <w:t>2504.06</w:t>
            </w:r>
          </w:p>
        </w:tc>
        <w:tc>
          <w:tcPr>
            <w:tcW w:w="0" w:type="dxa"/>
            <w:shd w:val="clear" w:color="auto" w:fill="auto"/>
            <w:vAlign w:val="center"/>
          </w:tcPr>
          <w:p w:rsidR="00995B51" w:rsidRPr="00722E63">
            <w:r w:rsidRPr="00722E63">
              <w:rPr>
                <w:rFonts w:ascii="仿宋" w:eastAsia="仿宋" w:hAnsi="仿宋"/>
                <w:sz w:val="20"/>
                <w:szCs w:val="20"/>
              </w:rPr>
              <w:t>8922.63</w:t>
            </w:r>
          </w:p>
        </w:tc>
        <w:tc>
          <w:tcPr>
            <w:tcW w:w="0" w:type="dxa"/>
            <w:shd w:val="clear" w:color="auto" w:fill="auto"/>
            <w:vAlign w:val="center"/>
          </w:tcPr>
          <w:p w:rsidR="00995B51" w:rsidRPr="00722E63">
            <w:r w:rsidRPr="00722E63">
              <w:rPr>
                <w:rFonts w:ascii="仿宋" w:eastAsia="仿宋" w:hAnsi="仿宋"/>
                <w:sz w:val="20"/>
                <w:szCs w:val="20"/>
              </w:rPr>
              <w:t>8922.63</w:t>
            </w:r>
          </w:p>
        </w:tc>
        <w:tc>
          <w:tcPr>
            <w:tcW w:w="0" w:type="dxa"/>
            <w:shd w:val="clear" w:color="auto" w:fill="auto"/>
            <w:vAlign w:val="center"/>
          </w:tcPr>
          <w:p w:rsidR="00995B51" w:rsidRPr="00722E63">
            <w:r w:rsidRPr="00722E63">
              <w:rPr>
                <w:rFonts w:ascii="仿宋" w:eastAsia="仿宋" w:hAnsi="仿宋"/>
                <w:sz w:val="20"/>
                <w:szCs w:val="20"/>
              </w:rPr>
              <w:t>514.45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成品贮存</w:t>
            </w:r>
          </w:p>
        </w:tc>
        <w:tc>
          <w:tcPr>
            <w:tcW w:w="0" w:type="dxa"/>
            <w:shd w:val="clear" w:color="auto" w:fill="auto"/>
            <w:vAlign w:val="center"/>
          </w:tcPr>
          <w:p w:rsidR="00995B51" w:rsidRPr="00722E63">
            <w:r w:rsidRPr="00722E63">
              <w:rPr>
                <w:rFonts w:ascii="仿宋" w:eastAsia="仿宋" w:hAnsi="仿宋"/>
                <w:sz w:val="20"/>
                <w:szCs w:val="20"/>
              </w:rPr>
              <w:t>626.01</w:t>
            </w:r>
          </w:p>
        </w:tc>
        <w:tc>
          <w:tcPr>
            <w:tcW w:w="0" w:type="dxa"/>
            <w:shd w:val="clear" w:color="auto" w:fill="auto"/>
            <w:vAlign w:val="center"/>
          </w:tcPr>
          <w:p w:rsidR="00995B51" w:rsidRPr="00722E63">
            <w:r w:rsidRPr="00722E63">
              <w:rPr>
                <w:rFonts w:ascii="仿宋" w:eastAsia="仿宋" w:hAnsi="仿宋"/>
                <w:sz w:val="20"/>
                <w:szCs w:val="20"/>
              </w:rPr>
              <w:t>626.01</w:t>
            </w:r>
          </w:p>
        </w:tc>
        <w:tc>
          <w:tcPr>
            <w:tcW w:w="0" w:type="dxa"/>
            <w:shd w:val="clear" w:color="auto" w:fill="auto"/>
            <w:vAlign w:val="center"/>
          </w:tcPr>
          <w:p w:rsidR="00995B51" w:rsidRPr="00722E63">
            <w:r w:rsidRPr="00722E63">
              <w:rPr>
                <w:rFonts w:ascii="仿宋" w:eastAsia="仿宋" w:hAnsi="仿宋"/>
                <w:sz w:val="20"/>
                <w:szCs w:val="20"/>
              </w:rPr>
              <w:t>2230.66</w:t>
            </w:r>
          </w:p>
        </w:tc>
        <w:tc>
          <w:tcPr>
            <w:tcW w:w="0" w:type="dxa"/>
            <w:shd w:val="clear" w:color="auto" w:fill="auto"/>
            <w:vAlign w:val="center"/>
          </w:tcPr>
          <w:p w:rsidR="00995B51" w:rsidRPr="00722E63">
            <w:r w:rsidRPr="00722E63">
              <w:rPr>
                <w:rFonts w:ascii="仿宋" w:eastAsia="仿宋" w:hAnsi="仿宋"/>
                <w:sz w:val="20"/>
                <w:szCs w:val="20"/>
              </w:rPr>
              <w:t>2230.66</w:t>
            </w:r>
          </w:p>
        </w:tc>
        <w:tc>
          <w:tcPr>
            <w:tcW w:w="0" w:type="dxa"/>
            <w:shd w:val="clear" w:color="auto" w:fill="auto"/>
            <w:vAlign w:val="center"/>
          </w:tcPr>
          <w:p w:rsidR="00995B51" w:rsidRPr="00722E63">
            <w:r w:rsidRPr="00722E63">
              <w:rPr>
                <w:rFonts w:ascii="仿宋" w:eastAsia="仿宋" w:hAnsi="仿宋"/>
                <w:sz w:val="20"/>
                <w:szCs w:val="20"/>
              </w:rPr>
              <w:t>128.61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原料仓储</w:t>
            </w:r>
          </w:p>
        </w:tc>
        <w:tc>
          <w:tcPr>
            <w:tcW w:w="0" w:type="dxa"/>
            <w:shd w:val="clear" w:color="auto" w:fill="auto"/>
            <w:vAlign w:val="center"/>
          </w:tcPr>
          <w:p w:rsidR="00995B51" w:rsidRPr="00722E63">
            <w:r w:rsidRPr="00722E63">
              <w:rPr>
                <w:rFonts w:ascii="仿宋" w:eastAsia="仿宋" w:hAnsi="仿宋"/>
                <w:sz w:val="20"/>
                <w:szCs w:val="20"/>
              </w:rPr>
              <w:t>1302.11</w:t>
            </w:r>
          </w:p>
        </w:tc>
        <w:tc>
          <w:tcPr>
            <w:tcW w:w="0" w:type="dxa"/>
            <w:shd w:val="clear" w:color="auto" w:fill="auto"/>
            <w:vAlign w:val="center"/>
          </w:tcPr>
          <w:p w:rsidR="00995B51" w:rsidRPr="00722E63">
            <w:r w:rsidRPr="00722E63">
              <w:rPr>
                <w:rFonts w:ascii="仿宋" w:eastAsia="仿宋" w:hAnsi="仿宋"/>
                <w:sz w:val="20"/>
                <w:szCs w:val="20"/>
              </w:rPr>
              <w:t>1302.11</w:t>
            </w:r>
          </w:p>
        </w:tc>
        <w:tc>
          <w:tcPr>
            <w:tcW w:w="0" w:type="dxa"/>
            <w:shd w:val="clear" w:color="auto" w:fill="auto"/>
            <w:vAlign w:val="center"/>
          </w:tcPr>
          <w:p w:rsidR="00995B51" w:rsidRPr="00722E63">
            <w:r w:rsidRPr="00722E63">
              <w:rPr>
                <w:rFonts w:ascii="仿宋" w:eastAsia="仿宋" w:hAnsi="仿宋"/>
                <w:sz w:val="20"/>
                <w:szCs w:val="20"/>
              </w:rPr>
              <w:t>4639.77</w:t>
            </w:r>
          </w:p>
        </w:tc>
        <w:tc>
          <w:tcPr>
            <w:tcW w:w="0" w:type="dxa"/>
            <w:shd w:val="clear" w:color="auto" w:fill="auto"/>
            <w:vAlign w:val="center"/>
          </w:tcPr>
          <w:p w:rsidR="00995B51" w:rsidRPr="00722E63">
            <w:r w:rsidRPr="00722E63">
              <w:rPr>
                <w:rFonts w:ascii="仿宋" w:eastAsia="仿宋" w:hAnsi="仿宋"/>
                <w:sz w:val="20"/>
                <w:szCs w:val="20"/>
              </w:rPr>
              <w:t>4639.77</w:t>
            </w:r>
          </w:p>
        </w:tc>
        <w:tc>
          <w:tcPr>
            <w:tcW w:w="0" w:type="dxa"/>
            <w:shd w:val="clear" w:color="auto" w:fill="auto"/>
            <w:vAlign w:val="center"/>
          </w:tcPr>
          <w:p w:rsidR="00995B51" w:rsidRPr="00722E63">
            <w:r w:rsidRPr="00722E63">
              <w:rPr>
                <w:rFonts w:ascii="仿宋" w:eastAsia="仿宋" w:hAnsi="仿宋"/>
                <w:sz w:val="20"/>
                <w:szCs w:val="20"/>
              </w:rPr>
              <w:t>267.51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2.3</w:t>
            </w:r>
          </w:p>
        </w:tc>
        <w:tc>
          <w:tcPr>
            <w:tcW w:w="0" w:type="dxa"/>
            <w:shd w:val="clear" w:color="auto" w:fill="auto"/>
            <w:vAlign w:val="center"/>
          </w:tcPr>
          <w:p w:rsidR="00995B51" w:rsidRPr="00722E63">
            <w:r w:rsidRPr="00722E63">
              <w:rPr>
                <w:rFonts w:ascii="仿宋" w:eastAsia="仿宋" w:hAnsi="仿宋"/>
                <w:sz w:val="20"/>
                <w:szCs w:val="20"/>
              </w:rPr>
              <w:t>辅助材料仓库</w:t>
            </w:r>
          </w:p>
        </w:tc>
        <w:tc>
          <w:tcPr>
            <w:tcW w:w="0" w:type="dxa"/>
            <w:shd w:val="clear" w:color="auto" w:fill="auto"/>
            <w:vAlign w:val="center"/>
          </w:tcPr>
          <w:p w:rsidR="00995B51" w:rsidRPr="00722E63">
            <w:r w:rsidRPr="00722E63">
              <w:rPr>
                <w:rFonts w:ascii="仿宋" w:eastAsia="仿宋" w:hAnsi="仿宋"/>
                <w:sz w:val="20"/>
                <w:szCs w:val="20"/>
              </w:rPr>
              <w:t>575.93</w:t>
            </w:r>
          </w:p>
        </w:tc>
        <w:tc>
          <w:tcPr>
            <w:tcW w:w="0" w:type="dxa"/>
            <w:shd w:val="clear" w:color="auto" w:fill="auto"/>
            <w:vAlign w:val="center"/>
          </w:tcPr>
          <w:p w:rsidR="00995B51" w:rsidRPr="00722E63">
            <w:r w:rsidRPr="00722E63">
              <w:rPr>
                <w:rFonts w:ascii="仿宋" w:eastAsia="仿宋" w:hAnsi="仿宋"/>
                <w:sz w:val="20"/>
                <w:szCs w:val="20"/>
              </w:rPr>
              <w:t>575.93</w:t>
            </w:r>
          </w:p>
        </w:tc>
        <w:tc>
          <w:tcPr>
            <w:tcW w:w="0" w:type="dxa"/>
            <w:shd w:val="clear" w:color="auto" w:fill="auto"/>
            <w:vAlign w:val="center"/>
          </w:tcPr>
          <w:p w:rsidR="00995B51" w:rsidRPr="00722E63">
            <w:r w:rsidRPr="00722E63">
              <w:rPr>
                <w:rFonts w:ascii="仿宋" w:eastAsia="仿宋" w:hAnsi="仿宋"/>
                <w:sz w:val="20"/>
                <w:szCs w:val="20"/>
              </w:rPr>
              <w:t>2052.20</w:t>
            </w:r>
          </w:p>
        </w:tc>
        <w:tc>
          <w:tcPr>
            <w:tcW w:w="0" w:type="dxa"/>
            <w:shd w:val="clear" w:color="auto" w:fill="auto"/>
            <w:vAlign w:val="center"/>
          </w:tcPr>
          <w:p w:rsidR="00995B51" w:rsidRPr="00722E63">
            <w:r w:rsidRPr="00722E63">
              <w:rPr>
                <w:rFonts w:ascii="仿宋" w:eastAsia="仿宋" w:hAnsi="仿宋"/>
                <w:sz w:val="20"/>
                <w:szCs w:val="20"/>
              </w:rPr>
              <w:t>2052.20</w:t>
            </w:r>
          </w:p>
        </w:tc>
        <w:tc>
          <w:tcPr>
            <w:tcW w:w="0" w:type="dxa"/>
            <w:shd w:val="clear" w:color="auto" w:fill="auto"/>
            <w:vAlign w:val="center"/>
          </w:tcPr>
          <w:p w:rsidR="00995B51" w:rsidRPr="00722E63">
            <w:r w:rsidRPr="00722E63">
              <w:rPr>
                <w:rFonts w:ascii="仿宋" w:eastAsia="仿宋" w:hAnsi="仿宋"/>
                <w:sz w:val="20"/>
                <w:szCs w:val="20"/>
              </w:rPr>
              <w:t>118.32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供配电工程</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8.66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3.1</w:t>
            </w:r>
          </w:p>
        </w:tc>
        <w:tc>
          <w:tcPr>
            <w:tcW w:w="0" w:type="dxa"/>
            <w:shd w:val="clear" w:color="auto" w:fill="auto"/>
            <w:vAlign w:val="center"/>
          </w:tcPr>
          <w:p w:rsidR="00995B51" w:rsidRPr="00722E63">
            <w:r w:rsidRPr="00722E63">
              <w:rPr>
                <w:rFonts w:ascii="仿宋" w:eastAsia="仿宋" w:hAnsi="仿宋"/>
                <w:sz w:val="20"/>
                <w:szCs w:val="20"/>
              </w:rPr>
              <w:t>供配电室</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133.55</w:t>
            </w:r>
          </w:p>
        </w:tc>
        <w:tc>
          <w:tcPr>
            <w:tcW w:w="0" w:type="dxa"/>
            <w:shd w:val="clear" w:color="auto" w:fill="auto"/>
            <w:vAlign w:val="center"/>
          </w:tcPr>
          <w:p w:rsidR="00995B51" w:rsidRPr="00722E63">
            <w:r w:rsidRPr="00722E63">
              <w:rPr>
                <w:rFonts w:ascii="仿宋" w:eastAsia="仿宋" w:hAnsi="仿宋"/>
                <w:sz w:val="20"/>
                <w:szCs w:val="20"/>
              </w:rPr>
              <w:t>8.66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给排水工程</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7.75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4.1</w:t>
            </w:r>
          </w:p>
        </w:tc>
        <w:tc>
          <w:tcPr>
            <w:tcW w:w="0" w:type="dxa"/>
            <w:shd w:val="clear" w:color="auto" w:fill="auto"/>
            <w:vAlign w:val="center"/>
          </w:tcPr>
          <w:p w:rsidR="00995B51" w:rsidRPr="00722E63">
            <w:r w:rsidRPr="00722E63">
              <w:rPr>
                <w:rFonts w:ascii="仿宋" w:eastAsia="仿宋" w:hAnsi="仿宋"/>
                <w:sz w:val="20"/>
                <w:szCs w:val="20"/>
              </w:rPr>
              <w:t>给排水</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153.58</w:t>
            </w:r>
          </w:p>
        </w:tc>
        <w:tc>
          <w:tcPr>
            <w:tcW w:w="0" w:type="dxa"/>
            <w:shd w:val="clear" w:color="auto" w:fill="auto"/>
            <w:vAlign w:val="center"/>
          </w:tcPr>
          <w:p w:rsidR="00995B51" w:rsidRPr="00722E63">
            <w:r w:rsidRPr="00722E63">
              <w:rPr>
                <w:rFonts w:ascii="仿宋" w:eastAsia="仿宋" w:hAnsi="仿宋"/>
                <w:sz w:val="20"/>
                <w:szCs w:val="20"/>
              </w:rPr>
              <w:t>7.75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服务性工程</w:t>
            </w:r>
          </w:p>
        </w:tc>
        <w:tc>
          <w:tcPr>
            <w:tcW w:w="0" w:type="dxa"/>
            <w:shd w:val="clear" w:color="auto" w:fill="auto"/>
            <w:vAlign w:val="center"/>
          </w:tcPr>
          <w:p w:rsidR="00995B51" w:rsidRPr="00722E63">
            <w:r w:rsidRPr="00722E63">
              <w:rPr>
                <w:rFonts w:ascii="仿宋" w:eastAsia="仿宋" w:hAnsi="仿宋"/>
                <w:sz w:val="20"/>
                <w:szCs w:val="20"/>
              </w:rPr>
              <w:t>1585.90</w:t>
            </w:r>
          </w:p>
        </w:tc>
        <w:tc>
          <w:tcPr>
            <w:tcW w:w="0" w:type="dxa"/>
            <w:shd w:val="clear" w:color="auto" w:fill="auto"/>
            <w:vAlign w:val="center"/>
          </w:tcPr>
          <w:p w:rsidR="00995B51" w:rsidRPr="00722E63">
            <w:r w:rsidRPr="00722E63">
              <w:rPr>
                <w:rFonts w:ascii="仿宋" w:eastAsia="仿宋" w:hAnsi="仿宋"/>
                <w:sz w:val="20"/>
                <w:szCs w:val="20"/>
              </w:rPr>
              <w:t>1585.90</w:t>
            </w:r>
          </w:p>
        </w:tc>
        <w:tc>
          <w:tcPr>
            <w:tcW w:w="0" w:type="dxa"/>
            <w:shd w:val="clear" w:color="auto" w:fill="auto"/>
            <w:vAlign w:val="center"/>
          </w:tcPr>
          <w:p w:rsidR="00995B51" w:rsidRPr="00722E63">
            <w:r w:rsidRPr="00722E63">
              <w:rPr>
                <w:rFonts w:ascii="仿宋" w:eastAsia="仿宋" w:hAnsi="仿宋"/>
                <w:sz w:val="20"/>
                <w:szCs w:val="20"/>
              </w:rPr>
              <w:t>1585.90</w:t>
            </w:r>
          </w:p>
        </w:tc>
        <w:tc>
          <w:tcPr>
            <w:tcW w:w="0" w:type="dxa"/>
            <w:shd w:val="clear" w:color="auto" w:fill="auto"/>
            <w:vAlign w:val="center"/>
          </w:tcPr>
          <w:p w:rsidR="00995B51" w:rsidRPr="00722E63">
            <w:r w:rsidRPr="00722E63">
              <w:rPr>
                <w:rFonts w:ascii="仿宋" w:eastAsia="仿宋" w:hAnsi="仿宋"/>
                <w:sz w:val="20"/>
                <w:szCs w:val="20"/>
              </w:rPr>
              <w:t>1585.90</w:t>
            </w:r>
          </w:p>
        </w:tc>
        <w:tc>
          <w:tcPr>
            <w:tcW w:w="0" w:type="dxa"/>
            <w:shd w:val="clear" w:color="auto" w:fill="auto"/>
            <w:vAlign w:val="center"/>
          </w:tcPr>
          <w:p w:rsidR="00995B51" w:rsidRPr="00722E63">
            <w:r w:rsidRPr="00722E63">
              <w:rPr>
                <w:rFonts w:ascii="仿宋" w:eastAsia="仿宋" w:hAnsi="仿宋"/>
                <w:sz w:val="20"/>
                <w:szCs w:val="20"/>
              </w:rPr>
              <w:t>91.44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5.1</w:t>
            </w:r>
          </w:p>
        </w:tc>
        <w:tc>
          <w:tcPr>
            <w:tcW w:w="0" w:type="dxa"/>
            <w:shd w:val="clear" w:color="auto" w:fill="auto"/>
            <w:vAlign w:val="center"/>
          </w:tcPr>
          <w:p w:rsidR="00995B51" w:rsidRPr="00722E63">
            <w:r w:rsidRPr="00722E63">
              <w:rPr>
                <w:rFonts w:ascii="仿宋" w:eastAsia="仿宋" w:hAnsi="仿宋"/>
                <w:sz w:val="20"/>
                <w:szCs w:val="20"/>
              </w:rPr>
              <w:t>办公用房</w:t>
            </w:r>
          </w:p>
        </w:tc>
        <w:tc>
          <w:tcPr>
            <w:tcW w:w="0" w:type="dxa"/>
            <w:shd w:val="clear" w:color="auto" w:fill="auto"/>
            <w:vAlign w:val="center"/>
          </w:tcPr>
          <w:p w:rsidR="00995B51" w:rsidRPr="00722E63">
            <w:r w:rsidRPr="00722E63">
              <w:rPr>
                <w:rFonts w:ascii="仿宋" w:eastAsia="仿宋" w:hAnsi="仿宋"/>
                <w:sz w:val="20"/>
                <w:szCs w:val="20"/>
              </w:rPr>
              <w:t>713.18</w:t>
            </w:r>
          </w:p>
        </w:tc>
        <w:tc>
          <w:tcPr>
            <w:tcW w:w="0" w:type="dxa"/>
            <w:shd w:val="clear" w:color="auto" w:fill="auto"/>
            <w:vAlign w:val="center"/>
          </w:tcPr>
          <w:p w:rsidR="00995B51" w:rsidRPr="00722E63">
            <w:r w:rsidRPr="00722E63">
              <w:rPr>
                <w:rFonts w:ascii="仿宋" w:eastAsia="仿宋" w:hAnsi="仿宋"/>
                <w:sz w:val="20"/>
                <w:szCs w:val="20"/>
              </w:rPr>
              <w:t>713.18</w:t>
            </w:r>
          </w:p>
        </w:tc>
        <w:tc>
          <w:tcPr>
            <w:tcW w:w="0" w:type="dxa"/>
            <w:shd w:val="clear" w:color="auto" w:fill="auto"/>
            <w:vAlign w:val="center"/>
          </w:tcPr>
          <w:p w:rsidR="00995B51" w:rsidRPr="00722E63">
            <w:r w:rsidRPr="00722E63">
              <w:rPr>
                <w:rFonts w:ascii="仿宋" w:eastAsia="仿宋" w:hAnsi="仿宋"/>
                <w:sz w:val="20"/>
                <w:szCs w:val="20"/>
              </w:rPr>
              <w:t>713.18</w:t>
            </w:r>
          </w:p>
        </w:tc>
        <w:tc>
          <w:tcPr>
            <w:tcW w:w="0" w:type="dxa"/>
            <w:shd w:val="clear" w:color="auto" w:fill="auto"/>
            <w:vAlign w:val="center"/>
          </w:tcPr>
          <w:p w:rsidR="00995B51" w:rsidRPr="00722E63">
            <w:r w:rsidRPr="00722E63">
              <w:rPr>
                <w:rFonts w:ascii="仿宋" w:eastAsia="仿宋" w:hAnsi="仿宋"/>
                <w:sz w:val="20"/>
                <w:szCs w:val="20"/>
              </w:rPr>
              <w:t>713.18</w:t>
            </w:r>
          </w:p>
        </w:tc>
        <w:tc>
          <w:tcPr>
            <w:tcW w:w="0" w:type="dxa"/>
            <w:shd w:val="clear" w:color="auto" w:fill="auto"/>
            <w:vAlign w:val="center"/>
          </w:tcPr>
          <w:p w:rsidR="00995B51" w:rsidRPr="00722E63">
            <w:r w:rsidRPr="00722E63">
              <w:rPr>
                <w:rFonts w:ascii="仿宋" w:eastAsia="仿宋" w:hAnsi="仿宋"/>
                <w:sz w:val="20"/>
                <w:szCs w:val="20"/>
              </w:rPr>
              <w:t>39.96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5.2</w:t>
            </w:r>
          </w:p>
        </w:tc>
        <w:tc>
          <w:tcPr>
            <w:tcW w:w="0" w:type="dxa"/>
            <w:shd w:val="clear" w:color="auto" w:fill="auto"/>
            <w:vAlign w:val="center"/>
          </w:tcPr>
          <w:p w:rsidR="00995B51" w:rsidRPr="00722E63">
            <w:r w:rsidRPr="00722E63">
              <w:rPr>
                <w:rFonts w:ascii="仿宋" w:eastAsia="仿宋" w:hAnsi="仿宋"/>
                <w:sz w:val="20"/>
                <w:szCs w:val="20"/>
              </w:rPr>
              <w:t>生活服务</w:t>
            </w:r>
          </w:p>
        </w:tc>
        <w:tc>
          <w:tcPr>
            <w:tcW w:w="0" w:type="dxa"/>
            <w:shd w:val="clear" w:color="auto" w:fill="auto"/>
            <w:vAlign w:val="center"/>
          </w:tcPr>
          <w:p w:rsidR="00995B51" w:rsidRPr="00722E63">
            <w:r w:rsidRPr="00722E63">
              <w:rPr>
                <w:rFonts w:ascii="仿宋" w:eastAsia="仿宋" w:hAnsi="仿宋"/>
                <w:sz w:val="20"/>
                <w:szCs w:val="20"/>
              </w:rPr>
              <w:t>872.72</w:t>
            </w:r>
          </w:p>
        </w:tc>
        <w:tc>
          <w:tcPr>
            <w:tcW w:w="0" w:type="dxa"/>
            <w:shd w:val="clear" w:color="auto" w:fill="auto"/>
            <w:vAlign w:val="center"/>
          </w:tcPr>
          <w:p w:rsidR="00995B51" w:rsidRPr="00722E63">
            <w:r w:rsidRPr="00722E63">
              <w:rPr>
                <w:rFonts w:ascii="仿宋" w:eastAsia="仿宋" w:hAnsi="仿宋"/>
                <w:sz w:val="20"/>
                <w:szCs w:val="20"/>
              </w:rPr>
              <w:t>872.72</w:t>
            </w:r>
          </w:p>
        </w:tc>
        <w:tc>
          <w:tcPr>
            <w:tcW w:w="0" w:type="dxa"/>
            <w:shd w:val="clear" w:color="auto" w:fill="auto"/>
            <w:vAlign w:val="center"/>
          </w:tcPr>
          <w:p w:rsidR="00995B51" w:rsidRPr="00722E63">
            <w:r w:rsidRPr="00722E63">
              <w:rPr>
                <w:rFonts w:ascii="仿宋" w:eastAsia="仿宋" w:hAnsi="仿宋"/>
                <w:sz w:val="20"/>
                <w:szCs w:val="20"/>
              </w:rPr>
              <w:t>872.72</w:t>
            </w:r>
          </w:p>
        </w:tc>
        <w:tc>
          <w:tcPr>
            <w:tcW w:w="0" w:type="dxa"/>
            <w:shd w:val="clear" w:color="auto" w:fill="auto"/>
            <w:vAlign w:val="center"/>
          </w:tcPr>
          <w:p w:rsidR="00995B51" w:rsidRPr="00722E63">
            <w:r w:rsidRPr="00722E63">
              <w:rPr>
                <w:rFonts w:ascii="仿宋" w:eastAsia="仿宋" w:hAnsi="仿宋"/>
                <w:sz w:val="20"/>
                <w:szCs w:val="20"/>
              </w:rPr>
              <w:t>872.72</w:t>
            </w:r>
          </w:p>
        </w:tc>
        <w:tc>
          <w:tcPr>
            <w:tcW w:w="0" w:type="dxa"/>
            <w:shd w:val="clear" w:color="auto" w:fill="auto"/>
            <w:vAlign w:val="center"/>
          </w:tcPr>
          <w:p w:rsidR="00995B51" w:rsidRPr="00722E63">
            <w:r w:rsidRPr="00722E63">
              <w:rPr>
                <w:rFonts w:ascii="仿宋" w:eastAsia="仿宋" w:hAnsi="仿宋"/>
                <w:sz w:val="20"/>
                <w:szCs w:val="20"/>
              </w:rPr>
              <w:t>40.66</w:t>
            </w:r>
          </w:p>
        </w:tc>
      </w:tr>
    </w:tbl>
    <w:p>
      <w:r>
        <w:br/>
      </w:r>
      <w: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0" w:history="1">
        <w:r>
          <w:rPr>
            <w:rFonts w:ascii="SimSun" w:eastAsia="SimSun" w:hAnsi="SimSun" w:cs="SimSun"/>
            <w:b/>
            <w:bCs/>
            <w:color w:val="0000EE"/>
            <w:sz w:val="30"/>
            <w:szCs w:val="30"/>
            <w:u w:val="single" w:color="0000EE"/>
          </w:rPr>
          <w:t>https://d.book118.com/007052163116006026</w:t>
        </w:r>
      </w:hyperlink>
    </w:p>
    <w:p/>
    <w:sectPr w:rsidSect="00A02F19">
      <w:headerReference w:type="even" r:id="rId191"/>
      <w:headerReference w:type="default" r:id="rId192"/>
      <w:footerReference w:type="even" r:id="rId193"/>
      <w:footerReference w:type="default" r:id="rId194"/>
      <w:headerReference w:type="first" r:id="rId195"/>
      <w:footerReference w:type="first" r:id="rId196"/>
      <w:type w:val="nextPage"/>
      <w:pgSz w:w="12240" w:h="15840"/>
      <w:pgMar w:top="1800" w:right="1200" w:bottom="1200" w:left="1200" w:header="720" w:footer="720" w:gutter="0"/>
      <w:pgNumType w:start="32"/>
      <w:cols w:space="720"/>
      <w:titlePg w:val="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充电桩项目可行性研究报告</w: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18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characterSpacingControl w:val="doNotCompress"/>
  <w:compat>
    <w:useFELayout/>
  </w:compat>
  <w:rsids>
    <w:rsidRoot w:val="00A94AF2"/>
    <w:rsid w:val="00722E63"/>
    <w:rsid w:val="00995B51"/>
    <w:rsid w:val="009F2180"/>
    <w:rsid w:val="00A02F19"/>
    <w:rsid w:val="00A77427"/>
    <w:rsid w:val="00A94AF2"/>
    <w:rsid w:val="00D37BBA"/>
    <w:rsid w:val="00FA6940"/>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07052163116006026"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numbering" Target="numbering.xml" /><Relationship Id="rId199"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5264</Words>
  <Characters>30009</Characters>
  <Application>Microsoft Office Word</Application>
  <DocSecurity>0</DocSecurity>
  <Lines>250</Lines>
  <Paragraphs>70</Paragraphs>
  <ScaleCrop>false</ScaleCrop>
  <Company>officegen</Company>
  <LinksUpToDate>false</LinksUpToDate>
  <CharactersWithSpaces>35203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xbany</cp:lastModifiedBy>
  <cp:revision>2</cp:revision>
  <dcterms:created xsi:type="dcterms:W3CDTF">2019-10-22T12:13:00Z</dcterms:created>
  <dcterms:modified xsi:type="dcterms:W3CDTF">2019-10-22T05:28:00Z</dcterms:modified>
</cp:coreProperties>
</file>