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高压熔断器项目计划设计方案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29" w:history="1">
        <w:r>
          <w:rPr>
            <w:rFonts w:ascii="仿宋" w:eastAsia="仿宋" w:hAnsi="仿宋" w:cs="仿宋" w:hint="eastAsia"/>
            <w:lang w:eastAsia="zh-CN"/>
          </w:rPr>
          <w:t>序言</w:t>
        </w:r>
        <w:r>
          <w:tab/>
        </w:r>
        <w:r>
          <w:fldChar w:fldCharType="begin"/>
        </w:r>
        <w:r>
          <w:instrText xml:space="preserve"> PAGEREF _Toc19029 \h </w:instrText>
        </w:r>
        <w:r>
          <w:fldChar w:fldCharType="separate"/>
        </w:r>
        <w:r>
          <w:t>3</w:t>
        </w:r>
        <w:r>
          <w:fldChar w:fldCharType="end"/>
        </w:r>
      </w:hyperlink>
    </w:p>
    <w:p>
      <w:pPr>
        <w:pStyle w:val="TOC1"/>
        <w:tabs>
          <w:tab w:val="right" w:leader="dot" w:pos="8306"/>
        </w:tabs>
      </w:pPr>
      <w:hyperlink w:anchor="_Toc25358" w:history="1">
        <w:r>
          <w:rPr>
            <w:rFonts w:ascii="仿宋" w:eastAsia="仿宋" w:hAnsi="仿宋" w:cs="仿宋" w:hint="eastAsia"/>
            <w:lang w:eastAsia="zh-CN"/>
          </w:rPr>
          <w:t>一、高压熔断器项目土建工程</w:t>
        </w:r>
        <w:r>
          <w:tab/>
        </w:r>
        <w:r>
          <w:fldChar w:fldCharType="begin"/>
        </w:r>
        <w:r>
          <w:instrText xml:space="preserve"> PAGEREF _Toc25358 \h </w:instrText>
        </w:r>
        <w:r>
          <w:fldChar w:fldCharType="separate"/>
        </w:r>
        <w:r>
          <w:t>3</w:t>
        </w:r>
        <w:r>
          <w:fldChar w:fldCharType="end"/>
        </w:r>
      </w:hyperlink>
    </w:p>
    <w:p>
      <w:pPr>
        <w:pStyle w:val="TOC2"/>
        <w:tabs>
          <w:tab w:val="right" w:leader="dot" w:pos="8306"/>
        </w:tabs>
      </w:pPr>
      <w:hyperlink w:anchor="_Toc21738" w:history="1">
        <w:r>
          <w:rPr>
            <w:rFonts w:ascii="仿宋" w:eastAsia="仿宋" w:hAnsi="仿宋" w:cs="仿宋" w:hint="eastAsia"/>
            <w:lang w:eastAsia="zh-CN"/>
          </w:rPr>
          <w:t>(一)、建筑工程设计原则</w:t>
        </w:r>
        <w:r>
          <w:tab/>
        </w:r>
        <w:r>
          <w:fldChar w:fldCharType="begin"/>
        </w:r>
        <w:r>
          <w:instrText xml:space="preserve"> PAGEREF _Toc21738 \h </w:instrText>
        </w:r>
        <w:r>
          <w:fldChar w:fldCharType="separate"/>
        </w:r>
        <w:r>
          <w:t>3</w:t>
        </w:r>
        <w:r>
          <w:fldChar w:fldCharType="end"/>
        </w:r>
      </w:hyperlink>
    </w:p>
    <w:p>
      <w:pPr>
        <w:pStyle w:val="TOC2"/>
        <w:tabs>
          <w:tab w:val="right" w:leader="dot" w:pos="8306"/>
        </w:tabs>
      </w:pPr>
      <w:hyperlink w:anchor="_Toc24753" w:history="1">
        <w:r>
          <w:rPr>
            <w:rFonts w:ascii="仿宋" w:eastAsia="仿宋" w:hAnsi="仿宋" w:cs="仿宋" w:hint="eastAsia"/>
            <w:lang w:eastAsia="zh-CN"/>
          </w:rPr>
          <w:t>(二)、土建工程设计年限及安全等级</w:t>
        </w:r>
        <w:r>
          <w:tab/>
        </w:r>
        <w:r>
          <w:fldChar w:fldCharType="begin"/>
        </w:r>
        <w:r>
          <w:instrText xml:space="preserve"> PAGEREF _Toc24753 \h </w:instrText>
        </w:r>
        <w:r>
          <w:fldChar w:fldCharType="separate"/>
        </w:r>
        <w:r>
          <w:t>4</w:t>
        </w:r>
        <w:r>
          <w:fldChar w:fldCharType="end"/>
        </w:r>
      </w:hyperlink>
    </w:p>
    <w:p>
      <w:pPr>
        <w:pStyle w:val="TOC2"/>
        <w:tabs>
          <w:tab w:val="right" w:leader="dot" w:pos="8306"/>
        </w:tabs>
      </w:pPr>
      <w:hyperlink w:anchor="_Toc6392" w:history="1">
        <w:r>
          <w:rPr>
            <w:rFonts w:ascii="仿宋" w:eastAsia="仿宋" w:hAnsi="仿宋" w:cs="仿宋" w:hint="eastAsia"/>
            <w:lang w:eastAsia="zh-CN"/>
          </w:rPr>
          <w:t>(三)、建筑工程设计总体要求</w:t>
        </w:r>
        <w:r>
          <w:tab/>
        </w:r>
        <w:r>
          <w:fldChar w:fldCharType="begin"/>
        </w:r>
        <w:r>
          <w:instrText xml:space="preserve"> PAGEREF _Toc6392 \h </w:instrText>
        </w:r>
        <w:r>
          <w:fldChar w:fldCharType="separate"/>
        </w:r>
        <w:r>
          <w:t>5</w:t>
        </w:r>
        <w:r>
          <w:fldChar w:fldCharType="end"/>
        </w:r>
      </w:hyperlink>
    </w:p>
    <w:p>
      <w:pPr>
        <w:pStyle w:val="TOC2"/>
        <w:tabs>
          <w:tab w:val="right" w:leader="dot" w:pos="8306"/>
        </w:tabs>
      </w:pPr>
      <w:hyperlink w:anchor="_Toc7745" w:history="1">
        <w:r>
          <w:rPr>
            <w:rFonts w:ascii="仿宋" w:eastAsia="仿宋" w:hAnsi="仿宋" w:cs="仿宋" w:hint="eastAsia"/>
            <w:lang w:eastAsia="zh-CN"/>
          </w:rPr>
          <w:t>(四)、土建工程建设指标</w:t>
        </w:r>
        <w:r>
          <w:tab/>
        </w:r>
        <w:r>
          <w:fldChar w:fldCharType="begin"/>
        </w:r>
        <w:r>
          <w:instrText xml:space="preserve"> PAGEREF _Toc7745 \h </w:instrText>
        </w:r>
        <w:r>
          <w:fldChar w:fldCharType="separate"/>
        </w:r>
        <w:r>
          <w:t>6</w:t>
        </w:r>
        <w:r>
          <w:fldChar w:fldCharType="end"/>
        </w:r>
      </w:hyperlink>
    </w:p>
    <w:p>
      <w:pPr>
        <w:pStyle w:val="TOC1"/>
        <w:tabs>
          <w:tab w:val="right" w:leader="dot" w:pos="8306"/>
        </w:tabs>
      </w:pPr>
      <w:hyperlink w:anchor="_Toc318" w:history="1">
        <w:r>
          <w:rPr>
            <w:rFonts w:ascii="仿宋" w:eastAsia="仿宋" w:hAnsi="仿宋" w:cs="仿宋" w:hint="eastAsia"/>
            <w:lang w:eastAsia="zh-CN"/>
          </w:rPr>
          <w:t>二、高压熔断器项目可持续发展</w:t>
        </w:r>
        <w:r>
          <w:tab/>
        </w:r>
        <w:r>
          <w:fldChar w:fldCharType="begin"/>
        </w:r>
        <w:r>
          <w:instrText xml:space="preserve"> PAGEREF _Toc318 \h </w:instrText>
        </w:r>
        <w:r>
          <w:fldChar w:fldCharType="separate"/>
        </w:r>
        <w:r>
          <w:t>6</w:t>
        </w:r>
        <w:r>
          <w:fldChar w:fldCharType="end"/>
        </w:r>
      </w:hyperlink>
    </w:p>
    <w:p>
      <w:pPr>
        <w:pStyle w:val="TOC2"/>
        <w:tabs>
          <w:tab w:val="right" w:leader="dot" w:pos="8306"/>
        </w:tabs>
      </w:pPr>
      <w:hyperlink w:anchor="_Toc18480" w:history="1">
        <w:r>
          <w:rPr>
            <w:rFonts w:ascii="仿宋" w:eastAsia="仿宋" w:hAnsi="仿宋" w:cs="仿宋" w:hint="eastAsia"/>
            <w:lang w:eastAsia="zh-CN"/>
          </w:rPr>
          <w:t>(一)、可持续战略与实践</w:t>
        </w:r>
        <w:r>
          <w:tab/>
        </w:r>
        <w:r>
          <w:fldChar w:fldCharType="begin"/>
        </w:r>
        <w:r>
          <w:instrText xml:space="preserve"> PAGEREF _Toc18480 \h </w:instrText>
        </w:r>
        <w:r>
          <w:fldChar w:fldCharType="separate"/>
        </w:r>
        <w:r>
          <w:t>6</w:t>
        </w:r>
        <w:r>
          <w:fldChar w:fldCharType="end"/>
        </w:r>
      </w:hyperlink>
    </w:p>
    <w:p>
      <w:pPr>
        <w:pStyle w:val="TOC2"/>
        <w:tabs>
          <w:tab w:val="right" w:leader="dot" w:pos="8306"/>
        </w:tabs>
      </w:pPr>
      <w:hyperlink w:anchor="_Toc2635" w:history="1">
        <w:r>
          <w:rPr>
            <w:rFonts w:ascii="仿宋" w:eastAsia="仿宋" w:hAnsi="仿宋" w:cs="仿宋" w:hint="eastAsia"/>
            <w:lang w:eastAsia="zh-CN"/>
          </w:rPr>
          <w:t>(二)、环保与社会责任</w:t>
        </w:r>
        <w:r>
          <w:tab/>
        </w:r>
        <w:r>
          <w:fldChar w:fldCharType="begin"/>
        </w:r>
        <w:r>
          <w:instrText xml:space="preserve"> PAGEREF _Toc2635 \h </w:instrText>
        </w:r>
        <w:r>
          <w:fldChar w:fldCharType="separate"/>
        </w:r>
        <w:r>
          <w:t>7</w:t>
        </w:r>
        <w:r>
          <w:fldChar w:fldCharType="end"/>
        </w:r>
      </w:hyperlink>
    </w:p>
    <w:p>
      <w:pPr>
        <w:pStyle w:val="TOC1"/>
        <w:tabs>
          <w:tab w:val="right" w:leader="dot" w:pos="8306"/>
        </w:tabs>
      </w:pPr>
      <w:hyperlink w:anchor="_Toc2834" w:history="1">
        <w:r>
          <w:rPr>
            <w:rFonts w:ascii="仿宋" w:eastAsia="仿宋" w:hAnsi="仿宋" w:cs="仿宋" w:hint="eastAsia"/>
            <w:lang w:eastAsia="zh-CN"/>
          </w:rPr>
          <w:t>三、高压熔断器项目选址可行性分析</w:t>
        </w:r>
        <w:r>
          <w:tab/>
        </w:r>
        <w:r>
          <w:fldChar w:fldCharType="begin"/>
        </w:r>
        <w:r>
          <w:instrText xml:space="preserve"> PAGEREF _Toc2834 \h </w:instrText>
        </w:r>
        <w:r>
          <w:fldChar w:fldCharType="separate"/>
        </w:r>
        <w:r>
          <w:t>8</w:t>
        </w:r>
        <w:r>
          <w:fldChar w:fldCharType="end"/>
        </w:r>
      </w:hyperlink>
    </w:p>
    <w:p>
      <w:pPr>
        <w:pStyle w:val="TOC2"/>
        <w:tabs>
          <w:tab w:val="right" w:leader="dot" w:pos="8306"/>
        </w:tabs>
      </w:pPr>
      <w:hyperlink w:anchor="_Toc20386" w:history="1">
        <w:r>
          <w:rPr>
            <w:rFonts w:ascii="仿宋" w:eastAsia="仿宋" w:hAnsi="仿宋" w:cs="仿宋" w:hint="eastAsia"/>
            <w:lang w:eastAsia="zh-CN"/>
          </w:rPr>
          <w:t>(一)、高压熔断器项目选址</w:t>
        </w:r>
        <w:r>
          <w:tab/>
        </w:r>
        <w:r>
          <w:fldChar w:fldCharType="begin"/>
        </w:r>
        <w:r>
          <w:instrText xml:space="preserve"> PAGEREF _Toc20386 \h </w:instrText>
        </w:r>
        <w:r>
          <w:fldChar w:fldCharType="separate"/>
        </w:r>
        <w:r>
          <w:t>8</w:t>
        </w:r>
        <w:r>
          <w:fldChar w:fldCharType="end"/>
        </w:r>
      </w:hyperlink>
    </w:p>
    <w:p>
      <w:pPr>
        <w:pStyle w:val="TOC2"/>
        <w:tabs>
          <w:tab w:val="right" w:leader="dot" w:pos="8306"/>
        </w:tabs>
      </w:pPr>
      <w:hyperlink w:anchor="_Toc6327" w:history="1">
        <w:r>
          <w:rPr>
            <w:rFonts w:ascii="仿宋" w:eastAsia="仿宋" w:hAnsi="仿宋" w:cs="仿宋" w:hint="eastAsia"/>
            <w:lang w:eastAsia="zh-CN"/>
          </w:rPr>
          <w:t>(二)、用地控制指标</w:t>
        </w:r>
        <w:r>
          <w:tab/>
        </w:r>
        <w:r>
          <w:fldChar w:fldCharType="begin"/>
        </w:r>
        <w:r>
          <w:instrText xml:space="preserve"> PAGEREF _Toc6327 \h </w:instrText>
        </w:r>
        <w:r>
          <w:fldChar w:fldCharType="separate"/>
        </w:r>
        <w:r>
          <w:t>8</w:t>
        </w:r>
        <w:r>
          <w:fldChar w:fldCharType="end"/>
        </w:r>
      </w:hyperlink>
    </w:p>
    <w:p>
      <w:pPr>
        <w:pStyle w:val="TOC2"/>
        <w:tabs>
          <w:tab w:val="right" w:leader="dot" w:pos="8306"/>
        </w:tabs>
      </w:pPr>
      <w:hyperlink w:anchor="_Toc30429" w:history="1">
        <w:r>
          <w:rPr>
            <w:rFonts w:ascii="仿宋" w:eastAsia="仿宋" w:hAnsi="仿宋" w:cs="仿宋" w:hint="eastAsia"/>
            <w:lang w:eastAsia="zh-CN"/>
          </w:rPr>
          <w:t>(三)、节约用地措施</w:t>
        </w:r>
        <w:r>
          <w:tab/>
        </w:r>
        <w:r>
          <w:fldChar w:fldCharType="begin"/>
        </w:r>
        <w:r>
          <w:instrText xml:space="preserve"> PAGEREF _Toc30429 \h </w:instrText>
        </w:r>
        <w:r>
          <w:fldChar w:fldCharType="separate"/>
        </w:r>
        <w:r>
          <w:t>10</w:t>
        </w:r>
        <w:r>
          <w:fldChar w:fldCharType="end"/>
        </w:r>
      </w:hyperlink>
    </w:p>
    <w:p>
      <w:pPr>
        <w:pStyle w:val="TOC2"/>
        <w:tabs>
          <w:tab w:val="right" w:leader="dot" w:pos="8306"/>
        </w:tabs>
      </w:pPr>
      <w:hyperlink w:anchor="_Toc30506" w:history="1">
        <w:r>
          <w:rPr>
            <w:rFonts w:ascii="仿宋" w:eastAsia="仿宋" w:hAnsi="仿宋" w:cs="仿宋" w:hint="eastAsia"/>
            <w:lang w:eastAsia="zh-CN"/>
          </w:rPr>
          <w:t>(四)、总图布置方案</w:t>
        </w:r>
        <w:r>
          <w:tab/>
        </w:r>
        <w:r>
          <w:fldChar w:fldCharType="begin"/>
        </w:r>
        <w:r>
          <w:instrText xml:space="preserve"> PAGEREF _Toc30506 \h </w:instrText>
        </w:r>
        <w:r>
          <w:fldChar w:fldCharType="separate"/>
        </w:r>
        <w:r>
          <w:t>11</w:t>
        </w:r>
        <w:r>
          <w:fldChar w:fldCharType="end"/>
        </w:r>
      </w:hyperlink>
    </w:p>
    <w:p>
      <w:pPr>
        <w:pStyle w:val="TOC2"/>
        <w:tabs>
          <w:tab w:val="right" w:leader="dot" w:pos="8306"/>
        </w:tabs>
      </w:pPr>
      <w:hyperlink w:anchor="_Toc4401" w:history="1">
        <w:r>
          <w:rPr>
            <w:rFonts w:ascii="仿宋" w:eastAsia="仿宋" w:hAnsi="仿宋" w:cs="仿宋" w:hint="eastAsia"/>
            <w:lang w:eastAsia="zh-CN"/>
          </w:rPr>
          <w:t>(五)、选址综合评价</w:t>
        </w:r>
        <w:r>
          <w:tab/>
        </w:r>
        <w:r>
          <w:fldChar w:fldCharType="begin"/>
        </w:r>
        <w:r>
          <w:instrText xml:space="preserve"> PAGEREF _Toc4401 \h </w:instrText>
        </w:r>
        <w:r>
          <w:fldChar w:fldCharType="separate"/>
        </w:r>
        <w:r>
          <w:t>12</w:t>
        </w:r>
        <w:r>
          <w:fldChar w:fldCharType="end"/>
        </w:r>
      </w:hyperlink>
    </w:p>
    <w:p>
      <w:pPr>
        <w:pStyle w:val="TOC1"/>
        <w:tabs>
          <w:tab w:val="right" w:leader="dot" w:pos="8306"/>
        </w:tabs>
      </w:pPr>
      <w:hyperlink w:anchor="_Toc28870" w:history="1">
        <w:r>
          <w:rPr>
            <w:rFonts w:ascii="仿宋" w:eastAsia="仿宋" w:hAnsi="仿宋" w:cs="仿宋" w:hint="eastAsia"/>
            <w:lang w:eastAsia="zh-CN"/>
          </w:rPr>
          <w:t>四、高压熔断器项目危机管理</w:t>
        </w:r>
        <w:r>
          <w:tab/>
        </w:r>
        <w:r>
          <w:fldChar w:fldCharType="begin"/>
        </w:r>
        <w:r>
          <w:instrText xml:space="preserve"> PAGEREF _Toc28870 \h </w:instrText>
        </w:r>
        <w:r>
          <w:fldChar w:fldCharType="separate"/>
        </w:r>
        <w:r>
          <w:t>13</w:t>
        </w:r>
        <w:r>
          <w:fldChar w:fldCharType="end"/>
        </w:r>
      </w:hyperlink>
    </w:p>
    <w:p>
      <w:pPr>
        <w:pStyle w:val="TOC2"/>
        <w:tabs>
          <w:tab w:val="right" w:leader="dot" w:pos="8306"/>
        </w:tabs>
      </w:pPr>
      <w:hyperlink w:anchor="_Toc3514" w:history="1">
        <w:r>
          <w:rPr>
            <w:rFonts w:ascii="仿宋" w:eastAsia="仿宋" w:hAnsi="仿宋" w:cs="仿宋" w:hint="eastAsia"/>
            <w:lang w:eastAsia="zh-CN"/>
          </w:rPr>
          <w:t>(一)、危机预警与识别</w:t>
        </w:r>
        <w:r>
          <w:tab/>
        </w:r>
        <w:r>
          <w:fldChar w:fldCharType="begin"/>
        </w:r>
        <w:r>
          <w:instrText xml:space="preserve"> PAGEREF _Toc3514 \h </w:instrText>
        </w:r>
        <w:r>
          <w:fldChar w:fldCharType="separate"/>
        </w:r>
        <w:r>
          <w:t>13</w:t>
        </w:r>
        <w:r>
          <w:fldChar w:fldCharType="end"/>
        </w:r>
      </w:hyperlink>
    </w:p>
    <w:p>
      <w:pPr>
        <w:pStyle w:val="TOC2"/>
        <w:tabs>
          <w:tab w:val="right" w:leader="dot" w:pos="8306"/>
        </w:tabs>
      </w:pPr>
      <w:hyperlink w:anchor="_Toc30133" w:history="1">
        <w:r>
          <w:rPr>
            <w:rFonts w:ascii="仿宋" w:eastAsia="仿宋" w:hAnsi="仿宋" w:cs="仿宋" w:hint="eastAsia"/>
            <w:lang w:eastAsia="zh-CN"/>
          </w:rPr>
          <w:t>(二)、危机应对与恢复</w:t>
        </w:r>
        <w:r>
          <w:tab/>
        </w:r>
        <w:r>
          <w:fldChar w:fldCharType="begin"/>
        </w:r>
        <w:r>
          <w:instrText xml:space="preserve"> PAGEREF _Toc30133 \h </w:instrText>
        </w:r>
        <w:r>
          <w:fldChar w:fldCharType="separate"/>
        </w:r>
        <w:r>
          <w:t>14</w:t>
        </w:r>
        <w:r>
          <w:fldChar w:fldCharType="end"/>
        </w:r>
      </w:hyperlink>
    </w:p>
    <w:p>
      <w:pPr>
        <w:pStyle w:val="TOC1"/>
        <w:tabs>
          <w:tab w:val="right" w:leader="dot" w:pos="8306"/>
        </w:tabs>
      </w:pPr>
      <w:hyperlink w:anchor="_Toc27509" w:history="1">
        <w:r>
          <w:rPr>
            <w:rFonts w:ascii="仿宋" w:eastAsia="仿宋" w:hAnsi="仿宋" w:cs="仿宋" w:hint="eastAsia"/>
            <w:lang w:eastAsia="zh-CN"/>
          </w:rPr>
          <w:t>五、高压熔断器项目建设单位说明</w:t>
        </w:r>
        <w:r>
          <w:tab/>
        </w:r>
        <w:r>
          <w:fldChar w:fldCharType="begin"/>
        </w:r>
        <w:r>
          <w:instrText xml:space="preserve"> PAGEREF _Toc27509 \h </w:instrText>
        </w:r>
        <w:r>
          <w:fldChar w:fldCharType="separate"/>
        </w:r>
        <w:r>
          <w:t>15</w:t>
        </w:r>
        <w:r>
          <w:fldChar w:fldCharType="end"/>
        </w:r>
      </w:hyperlink>
    </w:p>
    <w:p>
      <w:pPr>
        <w:pStyle w:val="TOC2"/>
        <w:tabs>
          <w:tab w:val="right" w:leader="dot" w:pos="8306"/>
        </w:tabs>
      </w:pPr>
      <w:hyperlink w:anchor="_Toc656" w:history="1">
        <w:r>
          <w:rPr>
            <w:rFonts w:ascii="仿宋" w:eastAsia="仿宋" w:hAnsi="仿宋" w:cs="仿宋" w:hint="eastAsia"/>
            <w:lang w:eastAsia="zh-CN"/>
          </w:rPr>
          <w:t>(一)、高压熔断器项目承办单位基本情况</w:t>
        </w:r>
        <w:r>
          <w:tab/>
        </w:r>
        <w:r>
          <w:fldChar w:fldCharType="begin"/>
        </w:r>
        <w:r>
          <w:instrText xml:space="preserve"> PAGEREF _Toc656 \h </w:instrText>
        </w:r>
        <w:r>
          <w:fldChar w:fldCharType="separate"/>
        </w:r>
        <w:r>
          <w:t>15</w:t>
        </w:r>
        <w:r>
          <w:fldChar w:fldCharType="end"/>
        </w:r>
      </w:hyperlink>
    </w:p>
    <w:p>
      <w:pPr>
        <w:pStyle w:val="TOC2"/>
        <w:tabs>
          <w:tab w:val="right" w:leader="dot" w:pos="8306"/>
        </w:tabs>
      </w:pPr>
      <w:hyperlink w:anchor="_Toc4062" w:history="1">
        <w:r>
          <w:rPr>
            <w:rFonts w:ascii="仿宋" w:eastAsia="仿宋" w:hAnsi="仿宋" w:cs="仿宋" w:hint="eastAsia"/>
            <w:lang w:eastAsia="zh-CN"/>
          </w:rPr>
          <w:t>(二)、公司经济效益分析</w:t>
        </w:r>
        <w:r>
          <w:tab/>
        </w:r>
        <w:r>
          <w:fldChar w:fldCharType="begin"/>
        </w:r>
        <w:r>
          <w:instrText xml:space="preserve"> PAGEREF _Toc4062 \h </w:instrText>
        </w:r>
        <w:r>
          <w:fldChar w:fldCharType="separate"/>
        </w:r>
        <w:r>
          <w:t>16</w:t>
        </w:r>
        <w:r>
          <w:fldChar w:fldCharType="end"/>
        </w:r>
      </w:hyperlink>
    </w:p>
    <w:p>
      <w:pPr>
        <w:pStyle w:val="TOC1"/>
        <w:tabs>
          <w:tab w:val="right" w:leader="dot" w:pos="8306"/>
        </w:tabs>
      </w:pPr>
      <w:hyperlink w:anchor="_Toc32008" w:history="1">
        <w:r>
          <w:rPr>
            <w:rFonts w:ascii="仿宋" w:eastAsia="仿宋" w:hAnsi="仿宋" w:cs="仿宋" w:hint="eastAsia"/>
            <w:lang w:eastAsia="zh-CN"/>
          </w:rPr>
          <w:t>六、市场分析、调研</w:t>
        </w:r>
        <w:r>
          <w:tab/>
        </w:r>
        <w:r>
          <w:fldChar w:fldCharType="begin"/>
        </w:r>
        <w:r>
          <w:instrText xml:space="preserve"> PAGEREF _Toc32008 \h </w:instrText>
        </w:r>
        <w:r>
          <w:fldChar w:fldCharType="separate"/>
        </w:r>
        <w:r>
          <w:t>17</w:t>
        </w:r>
        <w:r>
          <w:fldChar w:fldCharType="end"/>
        </w:r>
      </w:hyperlink>
    </w:p>
    <w:p>
      <w:pPr>
        <w:pStyle w:val="TOC2"/>
        <w:tabs>
          <w:tab w:val="right" w:leader="dot" w:pos="8306"/>
        </w:tabs>
      </w:pPr>
      <w:hyperlink w:anchor="_Toc3965" w:history="1">
        <w:r>
          <w:rPr>
            <w:rFonts w:ascii="仿宋" w:eastAsia="仿宋" w:hAnsi="仿宋" w:cs="仿宋" w:hint="eastAsia"/>
            <w:lang w:eastAsia="zh-CN"/>
          </w:rPr>
          <w:t>(一)、高压熔断器行业分析</w:t>
        </w:r>
        <w:r>
          <w:tab/>
        </w:r>
        <w:r>
          <w:fldChar w:fldCharType="begin"/>
        </w:r>
        <w:r>
          <w:instrText xml:space="preserve"> PAGEREF _Toc3965 \h </w:instrText>
        </w:r>
        <w:r>
          <w:fldChar w:fldCharType="separate"/>
        </w:r>
        <w:r>
          <w:t>17</w:t>
        </w:r>
        <w:r>
          <w:fldChar w:fldCharType="end"/>
        </w:r>
      </w:hyperlink>
    </w:p>
    <w:p>
      <w:pPr>
        <w:pStyle w:val="TOC2"/>
        <w:tabs>
          <w:tab w:val="right" w:leader="dot" w:pos="8306"/>
        </w:tabs>
      </w:pPr>
      <w:hyperlink w:anchor="_Toc16054" w:history="1">
        <w:r>
          <w:rPr>
            <w:rFonts w:ascii="仿宋" w:eastAsia="仿宋" w:hAnsi="仿宋" w:cs="仿宋" w:hint="eastAsia"/>
            <w:lang w:eastAsia="zh-CN"/>
          </w:rPr>
          <w:t>(二)、高压熔断器市场分析预测</w:t>
        </w:r>
        <w:r>
          <w:tab/>
        </w:r>
        <w:r>
          <w:fldChar w:fldCharType="begin"/>
        </w:r>
        <w:r>
          <w:instrText xml:space="preserve"> PAGEREF _Toc16054 \h </w:instrText>
        </w:r>
        <w:r>
          <w:fldChar w:fldCharType="separate"/>
        </w:r>
        <w:r>
          <w:t>18</w:t>
        </w:r>
        <w:r>
          <w:fldChar w:fldCharType="end"/>
        </w:r>
      </w:hyperlink>
    </w:p>
    <w:p>
      <w:pPr>
        <w:pStyle w:val="TOC1"/>
        <w:tabs>
          <w:tab w:val="right" w:leader="dot" w:pos="8306"/>
        </w:tabs>
      </w:pPr>
      <w:hyperlink w:anchor="_Toc24559" w:history="1">
        <w:r>
          <w:rPr>
            <w:rFonts w:ascii="仿宋" w:eastAsia="仿宋" w:hAnsi="仿宋" w:cs="仿宋" w:hint="eastAsia"/>
            <w:lang w:eastAsia="zh-CN"/>
          </w:rPr>
          <w:t>七、高压熔断器项目风险管理</w:t>
        </w:r>
        <w:r>
          <w:tab/>
        </w:r>
        <w:r>
          <w:fldChar w:fldCharType="begin"/>
        </w:r>
        <w:r>
          <w:instrText xml:space="preserve"> PAGEREF _Toc24559 \h </w:instrText>
        </w:r>
        <w:r>
          <w:fldChar w:fldCharType="separate"/>
        </w:r>
        <w:r>
          <w:t>19</w:t>
        </w:r>
        <w:r>
          <w:fldChar w:fldCharType="end"/>
        </w:r>
      </w:hyperlink>
    </w:p>
    <w:p>
      <w:pPr>
        <w:pStyle w:val="TOC2"/>
        <w:tabs>
          <w:tab w:val="right" w:leader="dot" w:pos="8306"/>
        </w:tabs>
      </w:pPr>
      <w:hyperlink w:anchor="_Toc1926" w:history="1">
        <w:r>
          <w:rPr>
            <w:rFonts w:ascii="仿宋" w:eastAsia="仿宋" w:hAnsi="仿宋" w:cs="仿宋" w:hint="eastAsia"/>
            <w:lang w:eastAsia="zh-CN"/>
          </w:rPr>
          <w:t>(一)、风险识别与评估</w:t>
        </w:r>
        <w:r>
          <w:tab/>
        </w:r>
        <w:r>
          <w:fldChar w:fldCharType="begin"/>
        </w:r>
        <w:r>
          <w:instrText xml:space="preserve"> PAGEREF _Toc1926 \h </w:instrText>
        </w:r>
        <w:r>
          <w:fldChar w:fldCharType="separate"/>
        </w:r>
        <w:r>
          <w:t>19</w:t>
        </w:r>
        <w:r>
          <w:fldChar w:fldCharType="end"/>
        </w:r>
      </w:hyperlink>
    </w:p>
    <w:p>
      <w:pPr>
        <w:pStyle w:val="TOC2"/>
        <w:tabs>
          <w:tab w:val="right" w:leader="dot" w:pos="8306"/>
        </w:tabs>
      </w:pPr>
      <w:hyperlink w:anchor="_Toc26415" w:history="1">
        <w:r>
          <w:rPr>
            <w:rFonts w:ascii="仿宋" w:eastAsia="仿宋" w:hAnsi="仿宋" w:cs="仿宋" w:hint="eastAsia"/>
            <w:lang w:eastAsia="zh-CN"/>
          </w:rPr>
          <w:t>(二)、风险应对策略</w:t>
        </w:r>
        <w:r>
          <w:tab/>
        </w:r>
        <w:r>
          <w:fldChar w:fldCharType="begin"/>
        </w:r>
        <w:r>
          <w:instrText xml:space="preserve"> PAGEREF _Toc26415 \h </w:instrText>
        </w:r>
        <w:r>
          <w:fldChar w:fldCharType="separate"/>
        </w:r>
        <w:r>
          <w:t>20</w:t>
        </w:r>
        <w:r>
          <w:fldChar w:fldCharType="end"/>
        </w:r>
      </w:hyperlink>
    </w:p>
    <w:p>
      <w:pPr>
        <w:pStyle w:val="TOC2"/>
        <w:tabs>
          <w:tab w:val="right" w:leader="dot" w:pos="8306"/>
        </w:tabs>
      </w:pPr>
      <w:hyperlink w:anchor="_Toc7254" w:history="1">
        <w:r>
          <w:rPr>
            <w:rFonts w:ascii="仿宋" w:eastAsia="仿宋" w:hAnsi="仿宋" w:cs="仿宋" w:hint="eastAsia"/>
            <w:lang w:eastAsia="zh-CN"/>
          </w:rPr>
          <w:t>(三)、风险监控与控制</w:t>
        </w:r>
        <w:r>
          <w:tab/>
        </w:r>
        <w:r>
          <w:fldChar w:fldCharType="begin"/>
        </w:r>
        <w:r>
          <w:instrText xml:space="preserve"> PAGEREF _Toc7254 \h </w:instrText>
        </w:r>
        <w:r>
          <w:fldChar w:fldCharType="separate"/>
        </w:r>
        <w:r>
          <w:t>22</w:t>
        </w:r>
        <w:r>
          <w:fldChar w:fldCharType="end"/>
        </w:r>
      </w:hyperlink>
    </w:p>
    <w:p>
      <w:pPr>
        <w:pStyle w:val="TOC1"/>
        <w:tabs>
          <w:tab w:val="right" w:leader="dot" w:pos="8306"/>
        </w:tabs>
      </w:pPr>
      <w:hyperlink w:anchor="_Toc14891" w:history="1">
        <w:r>
          <w:rPr>
            <w:rFonts w:ascii="仿宋" w:eastAsia="仿宋" w:hAnsi="仿宋" w:cs="仿宋" w:hint="eastAsia"/>
            <w:lang w:eastAsia="zh-CN"/>
          </w:rPr>
          <w:t>八、高压熔断器项目人力资源培养与发展</w:t>
        </w:r>
        <w:r>
          <w:tab/>
        </w:r>
        <w:r>
          <w:fldChar w:fldCharType="begin"/>
        </w:r>
        <w:r>
          <w:instrText xml:space="preserve"> PAGEREF _Toc14891 \h </w:instrText>
        </w:r>
        <w:r>
          <w:fldChar w:fldCharType="separate"/>
        </w:r>
        <w:r>
          <w:t>23</w:t>
        </w:r>
        <w:r>
          <w:fldChar w:fldCharType="end"/>
        </w:r>
      </w:hyperlink>
    </w:p>
    <w:p>
      <w:pPr>
        <w:pStyle w:val="TOC2"/>
        <w:tabs>
          <w:tab w:val="right" w:leader="dot" w:pos="8306"/>
        </w:tabs>
      </w:pPr>
      <w:hyperlink w:anchor="_Toc15300" w:history="1">
        <w:r>
          <w:rPr>
            <w:rFonts w:ascii="仿宋" w:eastAsia="仿宋" w:hAnsi="仿宋" w:cs="仿宋" w:hint="eastAsia"/>
            <w:lang w:eastAsia="zh-CN"/>
          </w:rPr>
          <w:t>(一)、人才需求与规划</w:t>
        </w:r>
        <w:r>
          <w:tab/>
        </w:r>
        <w:r>
          <w:fldChar w:fldCharType="begin"/>
        </w:r>
        <w:r>
          <w:instrText xml:space="preserve"> PAGEREF _Toc15300 \h </w:instrText>
        </w:r>
        <w:r>
          <w:fldChar w:fldCharType="separate"/>
        </w:r>
        <w:r>
          <w:t>23</w:t>
        </w:r>
        <w:r>
          <w:fldChar w:fldCharType="end"/>
        </w:r>
      </w:hyperlink>
    </w:p>
    <w:p>
      <w:pPr>
        <w:pStyle w:val="TOC2"/>
        <w:tabs>
          <w:tab w:val="right" w:leader="dot" w:pos="8306"/>
        </w:tabs>
      </w:pPr>
      <w:hyperlink w:anchor="_Toc11488" w:history="1">
        <w:r>
          <w:rPr>
            <w:rFonts w:ascii="仿宋" w:eastAsia="仿宋" w:hAnsi="仿宋" w:cs="仿宋" w:hint="eastAsia"/>
            <w:lang w:eastAsia="zh-CN"/>
          </w:rPr>
          <w:t>(二)、培训与发展计划</w:t>
        </w:r>
        <w:r>
          <w:tab/>
        </w:r>
        <w:r>
          <w:fldChar w:fldCharType="begin"/>
        </w:r>
        <w:r>
          <w:instrText xml:space="preserve"> PAGEREF _Toc11488 \h </w:instrText>
        </w:r>
        <w:r>
          <w:fldChar w:fldCharType="separate"/>
        </w:r>
        <w:r>
          <w:t>23</w:t>
        </w:r>
        <w:r>
          <w:fldChar w:fldCharType="end"/>
        </w:r>
      </w:hyperlink>
    </w:p>
    <w:p>
      <w:pPr>
        <w:pStyle w:val="TOC1"/>
        <w:tabs>
          <w:tab w:val="right" w:leader="dot" w:pos="8306"/>
        </w:tabs>
      </w:pPr>
      <w:hyperlink w:anchor="_Toc8772" w:history="1">
        <w:r>
          <w:rPr>
            <w:rFonts w:ascii="仿宋" w:eastAsia="仿宋" w:hAnsi="仿宋" w:cs="仿宋" w:hint="eastAsia"/>
            <w:lang w:eastAsia="zh-CN"/>
          </w:rPr>
          <w:t>九、高压熔断器项目经营效益</w:t>
        </w:r>
        <w:r>
          <w:tab/>
        </w:r>
        <w:r>
          <w:fldChar w:fldCharType="begin"/>
        </w:r>
        <w:r>
          <w:instrText xml:space="preserve"> PAGEREF _Toc8772 \h </w:instrText>
        </w:r>
        <w:r>
          <w:fldChar w:fldCharType="separate"/>
        </w:r>
        <w:r>
          <w:t>24</w:t>
        </w:r>
        <w:r>
          <w:fldChar w:fldCharType="end"/>
        </w:r>
      </w:hyperlink>
    </w:p>
    <w:p>
      <w:pPr>
        <w:pStyle w:val="TOC2"/>
        <w:tabs>
          <w:tab w:val="right" w:leader="dot" w:pos="8306"/>
        </w:tabs>
      </w:pPr>
      <w:hyperlink w:anchor="_Toc10399" w:history="1">
        <w:r>
          <w:rPr>
            <w:rFonts w:ascii="仿宋" w:eastAsia="仿宋" w:hAnsi="仿宋" w:cs="仿宋" w:hint="eastAsia"/>
            <w:lang w:eastAsia="zh-CN"/>
          </w:rPr>
          <w:t>(一)、经济评价财务测算</w:t>
        </w:r>
        <w:r>
          <w:tab/>
        </w:r>
        <w:r>
          <w:fldChar w:fldCharType="begin"/>
        </w:r>
        <w:r>
          <w:instrText xml:space="preserve"> PAGEREF _Toc10399 \h </w:instrText>
        </w:r>
        <w:r>
          <w:fldChar w:fldCharType="separate"/>
        </w:r>
        <w:r>
          <w:t>24</w:t>
        </w:r>
        <w:r>
          <w:fldChar w:fldCharType="end"/>
        </w:r>
      </w:hyperlink>
    </w:p>
    <w:p>
      <w:pPr>
        <w:pStyle w:val="TOC2"/>
        <w:tabs>
          <w:tab w:val="right" w:leader="dot" w:pos="8306"/>
        </w:tabs>
      </w:pPr>
      <w:hyperlink w:anchor="_Toc24555" w:history="1">
        <w:r>
          <w:rPr>
            <w:rFonts w:ascii="仿宋" w:eastAsia="仿宋" w:hAnsi="仿宋" w:cs="仿宋" w:hint="eastAsia"/>
            <w:lang w:eastAsia="zh-CN"/>
          </w:rPr>
          <w:t>(二)、高压熔断器项目盈利能力分析</w:t>
        </w:r>
        <w:r>
          <w:tab/>
        </w:r>
        <w:r>
          <w:fldChar w:fldCharType="begin"/>
        </w:r>
        <w:r>
          <w:instrText xml:space="preserve"> PAGEREF _Toc24555 \h </w:instrText>
        </w:r>
        <w:r>
          <w:fldChar w:fldCharType="separate"/>
        </w:r>
        <w:r>
          <w:t>25</w:t>
        </w:r>
        <w:r>
          <w:fldChar w:fldCharType="end"/>
        </w:r>
      </w:hyperlink>
    </w:p>
    <w:p>
      <w:pPr>
        <w:pStyle w:val="TOC1"/>
        <w:tabs>
          <w:tab w:val="right" w:leader="dot" w:pos="8306"/>
        </w:tabs>
      </w:pPr>
      <w:hyperlink w:anchor="_Toc8482" w:history="1">
        <w:r>
          <w:rPr>
            <w:rFonts w:ascii="仿宋" w:eastAsia="仿宋" w:hAnsi="仿宋" w:cs="仿宋" w:hint="eastAsia"/>
            <w:lang w:eastAsia="zh-CN"/>
          </w:rPr>
          <w:t>十、高压熔断器项目技术管理</w:t>
        </w:r>
        <w:r>
          <w:tab/>
        </w:r>
        <w:r>
          <w:fldChar w:fldCharType="begin"/>
        </w:r>
        <w:r>
          <w:instrText xml:space="preserve"> PAGEREF _Toc8482 \h </w:instrText>
        </w:r>
        <w:r>
          <w:fldChar w:fldCharType="separate"/>
        </w:r>
        <w:r>
          <w:t>26</w:t>
        </w:r>
        <w:r>
          <w:fldChar w:fldCharType="end"/>
        </w:r>
      </w:hyperlink>
    </w:p>
    <w:p>
      <w:pPr>
        <w:pStyle w:val="TOC2"/>
        <w:tabs>
          <w:tab w:val="right" w:leader="dot" w:pos="8306"/>
        </w:tabs>
      </w:pPr>
      <w:hyperlink w:anchor="_Toc5527" w:history="1">
        <w:r>
          <w:rPr>
            <w:rFonts w:ascii="仿宋" w:eastAsia="仿宋" w:hAnsi="仿宋" w:cs="仿宋" w:hint="eastAsia"/>
            <w:lang w:eastAsia="zh-CN"/>
          </w:rPr>
          <w:t>(一)、技术方案选用方向</w:t>
        </w:r>
        <w:r>
          <w:tab/>
        </w:r>
        <w:r>
          <w:fldChar w:fldCharType="begin"/>
        </w:r>
        <w:r>
          <w:instrText xml:space="preserve"> PAGEREF _Toc5527 \h </w:instrText>
        </w:r>
        <w:r>
          <w:fldChar w:fldCharType="separate"/>
        </w:r>
        <w:r>
          <w:t>26</w:t>
        </w:r>
        <w:r>
          <w:fldChar w:fldCharType="end"/>
        </w:r>
      </w:hyperlink>
    </w:p>
    <w:p>
      <w:pPr>
        <w:pStyle w:val="TOC2"/>
        <w:tabs>
          <w:tab w:val="right" w:leader="dot" w:pos="8306"/>
        </w:tabs>
      </w:pPr>
      <w:hyperlink w:anchor="_Toc1945" w:history="1">
        <w:r>
          <w:rPr>
            <w:rFonts w:ascii="仿宋" w:eastAsia="仿宋" w:hAnsi="仿宋" w:cs="仿宋" w:hint="eastAsia"/>
            <w:lang w:eastAsia="zh-CN"/>
          </w:rPr>
          <w:t>(二)、工艺技术方案选用原则</w:t>
        </w:r>
        <w:r>
          <w:tab/>
        </w:r>
        <w:r>
          <w:fldChar w:fldCharType="begin"/>
        </w:r>
        <w:r>
          <w:instrText xml:space="preserve"> PAGEREF _Toc1945 \h </w:instrText>
        </w:r>
        <w:r>
          <w:fldChar w:fldCharType="separate"/>
        </w:r>
        <w:r>
          <w:t>28</w:t>
        </w:r>
        <w:r>
          <w:fldChar w:fldCharType="end"/>
        </w:r>
      </w:hyperlink>
    </w:p>
    <w:p>
      <w:pPr>
        <w:pStyle w:val="TOC2"/>
        <w:tabs>
          <w:tab w:val="right" w:leader="dot" w:pos="8306"/>
        </w:tabs>
      </w:pPr>
      <w:hyperlink w:anchor="_Toc7262" w:history="1">
        <w:r>
          <w:rPr>
            <w:rFonts w:ascii="仿宋" w:eastAsia="仿宋" w:hAnsi="仿宋" w:cs="仿宋" w:hint="eastAsia"/>
            <w:lang w:eastAsia="zh-CN"/>
          </w:rPr>
          <w:t>(三)、工艺技术方案要求</w:t>
        </w:r>
        <w:r>
          <w:tab/>
        </w:r>
        <w:r>
          <w:fldChar w:fldCharType="begin"/>
        </w:r>
        <w:r>
          <w:instrText xml:space="preserve"> PAGEREF _Toc7262 \h </w:instrText>
        </w:r>
        <w:r>
          <w:fldChar w:fldCharType="separate"/>
        </w:r>
        <w:r>
          <w:t>30</w:t>
        </w:r>
        <w:r>
          <w:fldChar w:fldCharType="end"/>
        </w:r>
      </w:hyperlink>
    </w:p>
    <w:p>
      <w:pPr>
        <w:pStyle w:val="TOC1"/>
        <w:tabs>
          <w:tab w:val="right" w:leader="dot" w:pos="8306"/>
        </w:tabs>
      </w:pPr>
      <w:hyperlink w:anchor="_Toc21213" w:history="1">
        <w:r>
          <w:rPr>
            <w:rFonts w:ascii="仿宋" w:eastAsia="仿宋" w:hAnsi="仿宋" w:cs="仿宋" w:hint="eastAsia"/>
            <w:lang w:eastAsia="zh-CN"/>
          </w:rPr>
          <w:t>十一、生产安全保护</w:t>
        </w:r>
        <w:r>
          <w:tab/>
        </w:r>
        <w:r>
          <w:fldChar w:fldCharType="begin"/>
        </w:r>
        <w:r>
          <w:instrText xml:space="preserve"> PAGEREF _Toc21213 \h </w:instrText>
        </w:r>
        <w:r>
          <w:fldChar w:fldCharType="separate"/>
        </w:r>
        <w:r>
          <w:t>32</w:t>
        </w:r>
        <w:r>
          <w:fldChar w:fldCharType="end"/>
        </w:r>
      </w:hyperlink>
    </w:p>
    <w:p>
      <w:pPr>
        <w:pStyle w:val="TOC2"/>
        <w:tabs>
          <w:tab w:val="right" w:leader="dot" w:pos="8306"/>
        </w:tabs>
      </w:pPr>
      <w:hyperlink w:anchor="_Toc29032" w:history="1">
        <w:r>
          <w:rPr>
            <w:rFonts w:ascii="仿宋" w:eastAsia="仿宋" w:hAnsi="仿宋" w:cs="仿宋" w:hint="eastAsia"/>
            <w:lang w:eastAsia="zh-CN"/>
          </w:rPr>
          <w:t>(一)、消防安全</w:t>
        </w:r>
        <w:r>
          <w:tab/>
        </w:r>
        <w:r>
          <w:fldChar w:fldCharType="begin"/>
        </w:r>
        <w:r>
          <w:instrText xml:space="preserve"> PAGEREF _Toc29032 \h </w:instrText>
        </w:r>
        <w:r>
          <w:fldChar w:fldCharType="separate"/>
        </w:r>
        <w:r>
          <w:t>32</w:t>
        </w:r>
        <w:r>
          <w:fldChar w:fldCharType="end"/>
        </w:r>
      </w:hyperlink>
    </w:p>
    <w:p>
      <w:pPr>
        <w:pStyle w:val="TOC2"/>
        <w:tabs>
          <w:tab w:val="right" w:leader="dot" w:pos="8306"/>
        </w:tabs>
      </w:pPr>
      <w:hyperlink w:anchor="_Toc11873" w:history="1">
        <w:r>
          <w:rPr>
            <w:rFonts w:ascii="仿宋" w:eastAsia="仿宋" w:hAnsi="仿宋" w:cs="仿宋" w:hint="eastAsia"/>
            <w:lang w:eastAsia="zh-CN"/>
          </w:rPr>
          <w:t>(二)、防火防爆总图布置措施</w:t>
        </w:r>
        <w:r>
          <w:tab/>
        </w:r>
        <w:r>
          <w:fldChar w:fldCharType="begin"/>
        </w:r>
        <w:r>
          <w:instrText xml:space="preserve"> PAGEREF _Toc11873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3" w:history="1">
        <w:r>
          <w:rPr>
            <w:rFonts w:ascii="仿宋" w:eastAsia="仿宋" w:hAnsi="仿宋" w:cs="仿宋" w:hint="eastAsia"/>
            <w:lang w:eastAsia="zh-CN"/>
          </w:rPr>
          <w:t>(三)、自然灾害防范措施</w:t>
        </w:r>
        <w:r>
          <w:tab/>
        </w:r>
        <w:r>
          <w:fldChar w:fldCharType="begin"/>
        </w:r>
        <w:r>
          <w:instrText xml:space="preserve"> PAGEREF _Toc20893 \h </w:instrText>
        </w:r>
        <w:r>
          <w:fldChar w:fldCharType="separate"/>
        </w:r>
        <w:r>
          <w:t>34</w:t>
        </w:r>
        <w:r>
          <w:fldChar w:fldCharType="end"/>
        </w:r>
      </w:hyperlink>
    </w:p>
    <w:p>
      <w:pPr>
        <w:pStyle w:val="TOC2"/>
        <w:tabs>
          <w:tab w:val="right" w:leader="dot" w:pos="8306"/>
        </w:tabs>
      </w:pPr>
      <w:hyperlink w:anchor="_Toc11682" w:history="1">
        <w:r>
          <w:rPr>
            <w:rFonts w:ascii="仿宋" w:eastAsia="仿宋" w:hAnsi="仿宋" w:cs="仿宋" w:hint="eastAsia"/>
            <w:lang w:eastAsia="zh-CN"/>
          </w:rPr>
          <w:t>(四)、安全色及安全标志使用要求</w:t>
        </w:r>
        <w:r>
          <w:tab/>
        </w:r>
        <w:r>
          <w:fldChar w:fldCharType="begin"/>
        </w:r>
        <w:r>
          <w:instrText xml:space="preserve"> PAGEREF _Toc11682 \h </w:instrText>
        </w:r>
        <w:r>
          <w:fldChar w:fldCharType="separate"/>
        </w:r>
        <w:r>
          <w:t>35</w:t>
        </w:r>
        <w:r>
          <w:fldChar w:fldCharType="end"/>
        </w:r>
      </w:hyperlink>
    </w:p>
    <w:p>
      <w:pPr>
        <w:pStyle w:val="TOC2"/>
        <w:tabs>
          <w:tab w:val="right" w:leader="dot" w:pos="8306"/>
        </w:tabs>
      </w:pPr>
      <w:hyperlink w:anchor="_Toc3030" w:history="1">
        <w:r>
          <w:rPr>
            <w:rFonts w:ascii="仿宋" w:eastAsia="仿宋" w:hAnsi="仿宋" w:cs="仿宋" w:hint="eastAsia"/>
            <w:lang w:eastAsia="zh-CN"/>
          </w:rPr>
          <w:t>(五)、防尘防毒措施</w:t>
        </w:r>
        <w:r>
          <w:tab/>
        </w:r>
        <w:r>
          <w:fldChar w:fldCharType="begin"/>
        </w:r>
        <w:r>
          <w:instrText xml:space="preserve"> PAGEREF _Toc3030 \h </w:instrText>
        </w:r>
        <w:r>
          <w:fldChar w:fldCharType="separate"/>
        </w:r>
        <w:r>
          <w:t>36</w:t>
        </w:r>
        <w:r>
          <w:fldChar w:fldCharType="end"/>
        </w:r>
      </w:hyperlink>
    </w:p>
    <w:p>
      <w:pPr>
        <w:pStyle w:val="TOC2"/>
        <w:tabs>
          <w:tab w:val="right" w:leader="dot" w:pos="8306"/>
        </w:tabs>
      </w:pPr>
      <w:hyperlink w:anchor="_Toc4132" w:history="1">
        <w:r>
          <w:rPr>
            <w:rFonts w:ascii="仿宋" w:eastAsia="仿宋" w:hAnsi="仿宋" w:cs="仿宋" w:hint="eastAsia"/>
            <w:lang w:eastAsia="zh-CN"/>
          </w:rPr>
          <w:t>(六)、防静电、触电防护及防雷措施</w:t>
        </w:r>
        <w:r>
          <w:tab/>
        </w:r>
        <w:r>
          <w:fldChar w:fldCharType="begin"/>
        </w:r>
        <w:r>
          <w:instrText xml:space="preserve"> PAGEREF _Toc4132 \h </w:instrText>
        </w:r>
        <w:r>
          <w:fldChar w:fldCharType="separate"/>
        </w:r>
        <w:r>
          <w:t>37</w:t>
        </w:r>
        <w:r>
          <w:fldChar w:fldCharType="end"/>
        </w:r>
      </w:hyperlink>
    </w:p>
    <w:p>
      <w:pPr>
        <w:pStyle w:val="TOC2"/>
        <w:tabs>
          <w:tab w:val="right" w:leader="dot" w:pos="8306"/>
        </w:tabs>
      </w:pPr>
      <w:hyperlink w:anchor="_Toc1386" w:history="1">
        <w:r>
          <w:rPr>
            <w:rFonts w:ascii="仿宋" w:eastAsia="仿宋" w:hAnsi="仿宋" w:cs="仿宋" w:hint="eastAsia"/>
            <w:lang w:eastAsia="zh-CN"/>
          </w:rPr>
          <w:t>(七)、机械设备安全保障措施</w:t>
        </w:r>
        <w:r>
          <w:tab/>
        </w:r>
        <w:r>
          <w:fldChar w:fldCharType="begin"/>
        </w:r>
        <w:r>
          <w:instrText xml:space="preserve"> PAGEREF _Toc1386 \h </w:instrText>
        </w:r>
        <w:r>
          <w:fldChar w:fldCharType="separate"/>
        </w:r>
        <w:r>
          <w:t>38</w:t>
        </w:r>
        <w:r>
          <w:fldChar w:fldCharType="end"/>
        </w:r>
      </w:hyperlink>
    </w:p>
    <w:p>
      <w:pPr>
        <w:pStyle w:val="TOC1"/>
        <w:tabs>
          <w:tab w:val="right" w:leader="dot" w:pos="8306"/>
        </w:tabs>
      </w:pPr>
      <w:hyperlink w:anchor="_Toc16955" w:history="1">
        <w:r>
          <w:rPr>
            <w:rFonts w:ascii="仿宋" w:eastAsia="仿宋" w:hAnsi="仿宋" w:cs="仿宋" w:hint="eastAsia"/>
            <w:lang w:eastAsia="zh-CN"/>
          </w:rPr>
          <w:t>十二、高压熔断器项目创新与研发</w:t>
        </w:r>
        <w:r>
          <w:tab/>
        </w:r>
        <w:r>
          <w:fldChar w:fldCharType="begin"/>
        </w:r>
        <w:r>
          <w:instrText xml:space="preserve"> PAGEREF _Toc16955 \h </w:instrText>
        </w:r>
        <w:r>
          <w:fldChar w:fldCharType="separate"/>
        </w:r>
        <w:r>
          <w:t>40</w:t>
        </w:r>
        <w:r>
          <w:fldChar w:fldCharType="end"/>
        </w:r>
      </w:hyperlink>
    </w:p>
    <w:p>
      <w:pPr>
        <w:pStyle w:val="TOC2"/>
        <w:tabs>
          <w:tab w:val="right" w:leader="dot" w:pos="8306"/>
        </w:tabs>
      </w:pPr>
      <w:hyperlink w:anchor="_Toc3149" w:history="1">
        <w:r>
          <w:rPr>
            <w:rFonts w:ascii="仿宋" w:eastAsia="仿宋" w:hAnsi="仿宋" w:cs="仿宋" w:hint="eastAsia"/>
            <w:lang w:eastAsia="zh-CN"/>
          </w:rPr>
          <w:t>(一)、创新策略与方向</w:t>
        </w:r>
        <w:r>
          <w:tab/>
        </w:r>
        <w:r>
          <w:fldChar w:fldCharType="begin"/>
        </w:r>
        <w:r>
          <w:instrText xml:space="preserve"> PAGEREF _Toc3149 \h </w:instrText>
        </w:r>
        <w:r>
          <w:fldChar w:fldCharType="separate"/>
        </w:r>
        <w:r>
          <w:t>40</w:t>
        </w:r>
        <w:r>
          <w:fldChar w:fldCharType="end"/>
        </w:r>
      </w:hyperlink>
    </w:p>
    <w:p>
      <w:pPr>
        <w:pStyle w:val="TOC2"/>
        <w:tabs>
          <w:tab w:val="right" w:leader="dot" w:pos="8306"/>
        </w:tabs>
      </w:pPr>
      <w:hyperlink w:anchor="_Toc26929" w:history="1">
        <w:r>
          <w:rPr>
            <w:rFonts w:ascii="仿宋" w:eastAsia="仿宋" w:hAnsi="仿宋" w:cs="仿宋" w:hint="eastAsia"/>
            <w:lang w:eastAsia="zh-CN"/>
          </w:rPr>
          <w:t>(二)、研发规划与投入</w:t>
        </w:r>
        <w:r>
          <w:tab/>
        </w:r>
        <w:r>
          <w:fldChar w:fldCharType="begin"/>
        </w:r>
        <w:r>
          <w:instrText xml:space="preserve"> PAGEREF _Toc26929 \h </w:instrText>
        </w:r>
        <w:r>
          <w:fldChar w:fldCharType="separate"/>
        </w:r>
        <w:r>
          <w:t>41</w:t>
        </w:r>
        <w:r>
          <w:fldChar w:fldCharType="end"/>
        </w:r>
      </w:hyperlink>
    </w:p>
    <w:p>
      <w:pPr>
        <w:pStyle w:val="TOC1"/>
        <w:tabs>
          <w:tab w:val="right" w:leader="dot" w:pos="8306"/>
        </w:tabs>
      </w:pPr>
      <w:hyperlink w:anchor="_Toc11050" w:history="1">
        <w:r>
          <w:rPr>
            <w:rFonts w:ascii="仿宋" w:eastAsia="仿宋" w:hAnsi="仿宋" w:cs="仿宋" w:hint="eastAsia"/>
            <w:lang w:eastAsia="zh-CN"/>
          </w:rPr>
          <w:t>十三、高压熔断器项目治理与监督</w:t>
        </w:r>
        <w:r>
          <w:tab/>
        </w:r>
        <w:r>
          <w:fldChar w:fldCharType="begin"/>
        </w:r>
        <w:r>
          <w:instrText xml:space="preserve"> PAGEREF _Toc11050 \h </w:instrText>
        </w:r>
        <w:r>
          <w:fldChar w:fldCharType="separate"/>
        </w:r>
        <w:r>
          <w:t>43</w:t>
        </w:r>
        <w:r>
          <w:fldChar w:fldCharType="end"/>
        </w:r>
      </w:hyperlink>
    </w:p>
    <w:p>
      <w:pPr>
        <w:pStyle w:val="TOC2"/>
        <w:tabs>
          <w:tab w:val="right" w:leader="dot" w:pos="8306"/>
        </w:tabs>
      </w:pPr>
      <w:hyperlink w:anchor="_Toc32135" w:history="1">
        <w:r>
          <w:rPr>
            <w:rFonts w:ascii="仿宋" w:eastAsia="仿宋" w:hAnsi="仿宋" w:cs="仿宋" w:hint="eastAsia"/>
            <w:lang w:eastAsia="zh-CN"/>
          </w:rPr>
          <w:t>(一)、高压熔断器项目治理结构</w:t>
        </w:r>
        <w:r>
          <w:tab/>
        </w:r>
        <w:r>
          <w:fldChar w:fldCharType="begin"/>
        </w:r>
        <w:r>
          <w:instrText xml:space="preserve"> PAGEREF _Toc32135 \h </w:instrText>
        </w:r>
        <w:r>
          <w:fldChar w:fldCharType="separate"/>
        </w:r>
        <w:r>
          <w:t>43</w:t>
        </w:r>
        <w:r>
          <w:fldChar w:fldCharType="end"/>
        </w:r>
      </w:hyperlink>
    </w:p>
    <w:p>
      <w:pPr>
        <w:pStyle w:val="TOC2"/>
        <w:tabs>
          <w:tab w:val="right" w:leader="dot" w:pos="8306"/>
        </w:tabs>
      </w:pPr>
      <w:hyperlink w:anchor="_Toc5897" w:history="1">
        <w:r>
          <w:rPr>
            <w:rFonts w:ascii="仿宋" w:eastAsia="仿宋" w:hAnsi="仿宋" w:cs="仿宋" w:hint="eastAsia"/>
            <w:lang w:eastAsia="zh-CN"/>
          </w:rPr>
          <w:t>(二)、监督与审计</w:t>
        </w:r>
        <w:r>
          <w:tab/>
        </w:r>
        <w:r>
          <w:fldChar w:fldCharType="begin"/>
        </w:r>
        <w:r>
          <w:instrText xml:space="preserve"> PAGEREF _Toc5897 \h </w:instrText>
        </w:r>
        <w:r>
          <w:fldChar w:fldCharType="separate"/>
        </w:r>
        <w:r>
          <w:t>45</w:t>
        </w:r>
        <w:r>
          <w:fldChar w:fldCharType="end"/>
        </w:r>
      </w:hyperlink>
    </w:p>
    <w:p>
      <w:pPr>
        <w:pStyle w:val="TOC1"/>
        <w:tabs>
          <w:tab w:val="right" w:leader="dot" w:pos="8306"/>
        </w:tabs>
      </w:pPr>
      <w:hyperlink w:anchor="_Toc19560" w:history="1">
        <w:r>
          <w:rPr>
            <w:rFonts w:ascii="仿宋" w:eastAsia="仿宋" w:hAnsi="仿宋" w:cs="仿宋" w:hint="eastAsia"/>
            <w:lang w:eastAsia="zh-CN"/>
          </w:rPr>
          <w:t>十四、高压熔断器项目变更管理</w:t>
        </w:r>
        <w:r>
          <w:tab/>
        </w:r>
        <w:r>
          <w:fldChar w:fldCharType="begin"/>
        </w:r>
        <w:r>
          <w:instrText xml:space="preserve"> PAGEREF _Toc19560 \h </w:instrText>
        </w:r>
        <w:r>
          <w:fldChar w:fldCharType="separate"/>
        </w:r>
        <w:r>
          <w:t>46</w:t>
        </w:r>
        <w:r>
          <w:fldChar w:fldCharType="end"/>
        </w:r>
      </w:hyperlink>
    </w:p>
    <w:p>
      <w:pPr>
        <w:pStyle w:val="TOC2"/>
        <w:tabs>
          <w:tab w:val="right" w:leader="dot" w:pos="8306"/>
        </w:tabs>
      </w:pPr>
      <w:hyperlink w:anchor="_Toc19341" w:history="1">
        <w:r>
          <w:rPr>
            <w:rFonts w:ascii="仿宋" w:eastAsia="仿宋" w:hAnsi="仿宋" w:cs="仿宋" w:hint="eastAsia"/>
            <w:lang w:eastAsia="zh-CN"/>
          </w:rPr>
          <w:t>(一)、变更申请与评估</w:t>
        </w:r>
        <w:r>
          <w:tab/>
        </w:r>
        <w:r>
          <w:fldChar w:fldCharType="begin"/>
        </w:r>
        <w:r>
          <w:instrText xml:space="preserve"> PAGEREF _Toc19341 \h </w:instrText>
        </w:r>
        <w:r>
          <w:fldChar w:fldCharType="separate"/>
        </w:r>
        <w:r>
          <w:t>46</w:t>
        </w:r>
        <w:r>
          <w:fldChar w:fldCharType="end"/>
        </w:r>
      </w:hyperlink>
    </w:p>
    <w:p>
      <w:pPr>
        <w:pStyle w:val="TOC2"/>
        <w:tabs>
          <w:tab w:val="right" w:leader="dot" w:pos="8306"/>
        </w:tabs>
      </w:pPr>
      <w:hyperlink w:anchor="_Toc16773" w:history="1">
        <w:r>
          <w:rPr>
            <w:rFonts w:ascii="仿宋" w:eastAsia="仿宋" w:hAnsi="仿宋" w:cs="仿宋" w:hint="eastAsia"/>
            <w:lang w:eastAsia="zh-CN"/>
          </w:rPr>
          <w:t>(二)、变更实施与控制</w:t>
        </w:r>
        <w:r>
          <w:tab/>
        </w:r>
        <w:r>
          <w:fldChar w:fldCharType="begin"/>
        </w:r>
        <w:r>
          <w:instrText xml:space="preserve"> PAGEREF _Toc16773 \h </w:instrText>
        </w:r>
        <w:r>
          <w:fldChar w:fldCharType="separate"/>
        </w:r>
        <w:r>
          <w:t>46</w:t>
        </w:r>
        <w:r>
          <w:fldChar w:fldCharType="end"/>
        </w:r>
      </w:hyperlink>
    </w:p>
    <w:p>
      <w:pPr>
        <w:pStyle w:val="TOC1"/>
        <w:tabs>
          <w:tab w:val="right" w:leader="dot" w:pos="8306"/>
        </w:tabs>
      </w:pPr>
      <w:hyperlink w:anchor="_Toc20949" w:history="1">
        <w:r>
          <w:rPr>
            <w:rFonts w:ascii="仿宋" w:eastAsia="仿宋" w:hAnsi="仿宋" w:cs="仿宋" w:hint="eastAsia"/>
            <w:lang w:eastAsia="zh-CN"/>
          </w:rPr>
          <w:t>十五、营销与推广策略</w:t>
        </w:r>
        <w:r>
          <w:tab/>
        </w:r>
        <w:r>
          <w:fldChar w:fldCharType="begin"/>
        </w:r>
        <w:r>
          <w:instrText xml:space="preserve"> PAGEREF _Toc20949 \h </w:instrText>
        </w:r>
        <w:r>
          <w:fldChar w:fldCharType="separate"/>
        </w:r>
        <w:r>
          <w:t>47</w:t>
        </w:r>
        <w:r>
          <w:fldChar w:fldCharType="end"/>
        </w:r>
      </w:hyperlink>
    </w:p>
    <w:p>
      <w:pPr>
        <w:pStyle w:val="TOC2"/>
        <w:tabs>
          <w:tab w:val="right" w:leader="dot" w:pos="8306"/>
        </w:tabs>
      </w:pPr>
      <w:hyperlink w:anchor="_Toc9454" w:history="1">
        <w:r>
          <w:rPr>
            <w:rFonts w:ascii="仿宋" w:eastAsia="仿宋" w:hAnsi="仿宋" w:cs="仿宋" w:hint="eastAsia"/>
            <w:lang w:eastAsia="zh-CN"/>
          </w:rPr>
          <w:t>(一)、产品/服务定位与特点</w:t>
        </w:r>
        <w:r>
          <w:tab/>
        </w:r>
        <w:r>
          <w:fldChar w:fldCharType="begin"/>
        </w:r>
        <w:r>
          <w:instrText xml:space="preserve"> PAGEREF _Toc9454 \h </w:instrText>
        </w:r>
        <w:r>
          <w:fldChar w:fldCharType="separate"/>
        </w:r>
        <w:r>
          <w:t>47</w:t>
        </w:r>
        <w:r>
          <w:fldChar w:fldCharType="end"/>
        </w:r>
      </w:hyperlink>
    </w:p>
    <w:p>
      <w:pPr>
        <w:pStyle w:val="TOC2"/>
        <w:tabs>
          <w:tab w:val="right" w:leader="dot" w:pos="8306"/>
        </w:tabs>
      </w:pPr>
      <w:hyperlink w:anchor="_Toc20337" w:history="1">
        <w:r>
          <w:rPr>
            <w:rFonts w:ascii="仿宋" w:eastAsia="仿宋" w:hAnsi="仿宋" w:cs="仿宋" w:hint="eastAsia"/>
            <w:lang w:eastAsia="zh-CN"/>
          </w:rPr>
          <w:t>(二)、市场定位与竞争分析</w:t>
        </w:r>
        <w:r>
          <w:tab/>
        </w:r>
        <w:r>
          <w:fldChar w:fldCharType="begin"/>
        </w:r>
        <w:r>
          <w:instrText xml:space="preserve"> PAGEREF _Toc20337 \h </w:instrText>
        </w:r>
        <w:r>
          <w:fldChar w:fldCharType="separate"/>
        </w:r>
        <w:r>
          <w:t>48</w:t>
        </w:r>
        <w:r>
          <w:fldChar w:fldCharType="end"/>
        </w:r>
      </w:hyperlink>
    </w:p>
    <w:p>
      <w:pPr>
        <w:pStyle w:val="TOC2"/>
        <w:tabs>
          <w:tab w:val="right" w:leader="dot" w:pos="8306"/>
        </w:tabs>
      </w:pPr>
      <w:hyperlink w:anchor="_Toc5294" w:history="1">
        <w:r>
          <w:rPr>
            <w:rFonts w:ascii="仿宋" w:eastAsia="仿宋" w:hAnsi="仿宋" w:cs="仿宋" w:hint="eastAsia"/>
            <w:lang w:eastAsia="zh-CN"/>
          </w:rPr>
          <w:t>(三)、营销渠道与策略</w:t>
        </w:r>
        <w:r>
          <w:tab/>
        </w:r>
        <w:r>
          <w:fldChar w:fldCharType="begin"/>
        </w:r>
        <w:r>
          <w:instrText xml:space="preserve"> PAGEREF _Toc5294 \h </w:instrText>
        </w:r>
        <w:r>
          <w:fldChar w:fldCharType="separate"/>
        </w:r>
        <w:r>
          <w:t>50</w:t>
        </w:r>
        <w:r>
          <w:fldChar w:fldCharType="end"/>
        </w:r>
      </w:hyperlink>
    </w:p>
    <w:p>
      <w:pPr>
        <w:pStyle w:val="TOC2"/>
        <w:tabs>
          <w:tab w:val="right" w:leader="dot" w:pos="8306"/>
        </w:tabs>
      </w:pPr>
      <w:hyperlink w:anchor="_Toc9753" w:history="1">
        <w:r>
          <w:rPr>
            <w:rFonts w:ascii="仿宋" w:eastAsia="仿宋" w:hAnsi="仿宋" w:cs="仿宋" w:hint="eastAsia"/>
            <w:lang w:eastAsia="zh-CN"/>
          </w:rPr>
          <w:t>(四)、推广与宣传活动</w:t>
        </w:r>
        <w:r>
          <w:tab/>
        </w:r>
        <w:r>
          <w:fldChar w:fldCharType="begin"/>
        </w:r>
        <w:r>
          <w:instrText xml:space="preserve"> PAGEREF _Toc9753 \h </w:instrText>
        </w:r>
        <w:r>
          <w:fldChar w:fldCharType="separate"/>
        </w:r>
        <w:r>
          <w:t>51</w:t>
        </w:r>
        <w:r>
          <w:fldChar w:fldCharType="end"/>
        </w:r>
      </w:hyperlink>
    </w:p>
    <w:p>
      <w:pPr>
        <w:pStyle w:val="TOC1"/>
        <w:tabs>
          <w:tab w:val="right" w:leader="dot" w:pos="8306"/>
        </w:tabs>
      </w:pPr>
      <w:hyperlink w:anchor="_Toc38" w:history="1">
        <w:r>
          <w:rPr>
            <w:rFonts w:ascii="仿宋" w:eastAsia="仿宋" w:hAnsi="仿宋" w:cs="仿宋" w:hint="eastAsia"/>
            <w:lang w:eastAsia="zh-CN"/>
          </w:rPr>
          <w:t>十六、高压熔断器项目工程方案分析</w:t>
        </w:r>
        <w:r>
          <w:tab/>
        </w:r>
        <w:r>
          <w:fldChar w:fldCharType="begin"/>
        </w:r>
        <w:r>
          <w:instrText xml:space="preserve"> PAGEREF _Toc38 \h </w:instrText>
        </w:r>
        <w:r>
          <w:fldChar w:fldCharType="separate"/>
        </w:r>
        <w:r>
          <w:t>56</w:t>
        </w:r>
        <w:r>
          <w:fldChar w:fldCharType="end"/>
        </w:r>
      </w:hyperlink>
    </w:p>
    <w:p>
      <w:pPr>
        <w:pStyle w:val="TOC2"/>
        <w:tabs>
          <w:tab w:val="right" w:leader="dot" w:pos="8306"/>
        </w:tabs>
      </w:pPr>
      <w:hyperlink w:anchor="_Toc29188" w:history="1">
        <w:r>
          <w:rPr>
            <w:rFonts w:ascii="仿宋" w:eastAsia="仿宋" w:hAnsi="仿宋" w:cs="仿宋" w:hint="eastAsia"/>
            <w:lang w:eastAsia="zh-CN"/>
          </w:rPr>
          <w:t>(一)、建筑工程设计原则</w:t>
        </w:r>
        <w:r>
          <w:tab/>
        </w:r>
        <w:r>
          <w:fldChar w:fldCharType="begin"/>
        </w:r>
        <w:r>
          <w:instrText xml:space="preserve"> PAGEREF _Toc29188 \h </w:instrText>
        </w:r>
        <w:r>
          <w:fldChar w:fldCharType="separate"/>
        </w:r>
        <w:r>
          <w:t>56</w:t>
        </w:r>
        <w:r>
          <w:fldChar w:fldCharType="end"/>
        </w:r>
      </w:hyperlink>
    </w:p>
    <w:p>
      <w:pPr>
        <w:pStyle w:val="TOC2"/>
        <w:tabs>
          <w:tab w:val="right" w:leader="dot" w:pos="8306"/>
        </w:tabs>
      </w:pPr>
      <w:hyperlink w:anchor="_Toc23432" w:history="1">
        <w:r>
          <w:rPr>
            <w:rFonts w:ascii="仿宋" w:eastAsia="仿宋" w:hAnsi="仿宋" w:cs="仿宋" w:hint="eastAsia"/>
            <w:lang w:eastAsia="zh-CN"/>
          </w:rPr>
          <w:t>(二)、土建工程建设指标</w:t>
        </w:r>
        <w:r>
          <w:tab/>
        </w:r>
        <w:r>
          <w:fldChar w:fldCharType="begin"/>
        </w:r>
        <w:r>
          <w:instrText xml:space="preserve"> PAGEREF _Toc23432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58"/>
      <w:r>
        <w:rPr>
          <w:rFonts w:ascii="仿宋" w:eastAsia="仿宋" w:hAnsi="仿宋" w:cs="仿宋" w:hint="eastAsia"/>
          <w:sz w:val="28"/>
          <w:lang w:eastAsia="zh-CN"/>
        </w:rPr>
        <w:t>一、高压熔断器项目土建工程</w:t>
      </w:r>
      <w:bookmarkEnd w:id="2"/>
    </w:p>
    <w:p>
      <w:pPr>
        <w:pStyle w:val="Heading2"/>
        <w:rPr>
          <w:rFonts w:ascii="仿宋" w:eastAsia="仿宋" w:hAnsi="仿宋" w:cs="仿宋" w:hint="eastAsia"/>
          <w:lang w:eastAsia="zh-CN"/>
        </w:rPr>
      </w:pPr>
      <w:bookmarkStart w:id="3" w:name="_Toc217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在高压熔断器项目的建筑工程设计中，我们将秉承一系列重要的设计原则，以确保高压熔断器项目建筑在功能、美观、可持续性等方面达到最佳效果。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首要原则是确保建筑的功能性得到最大化的发挥。我们将充分理解高压熔断器项目的实际需求，合理布局各个功能区域，保证建筑在满足业务需求的同时，提供高效的工作环境。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在建筑设计中，我们将综合考虑建设和运营成本。通过精细的经济效益分析，确保设计方案在高效利用资源的同时，对高压熔断器项目的长期盈利能力有积极的贡献。</w:t>
      </w:r>
    </w:p>
    <w:p>
      <w:pPr>
        <w:pStyle w:val="Heading2"/>
        <w:ind w:firstLine="560" w:firstLineChars="200"/>
        <w:rPr>
          <w:rFonts w:ascii="仿宋" w:eastAsia="仿宋" w:hAnsi="仿宋" w:cs="仿宋" w:hint="eastAsia"/>
          <w:sz w:val="28"/>
          <w:lang w:eastAsia="zh-CN"/>
        </w:rPr>
      </w:pPr>
      <w:bookmarkStart w:id="4" w:name="_Toc247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熔断器项目的土建工程设计中，我们将精准设定设计年限，结合高压熔断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熔断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3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熔断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熔断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熔断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本期工程高压熔断器项目预计总建筑面积XXX平方米，其中：计容建筑面积XXX平方米，计划建筑工程投资XX万元，占高压熔断器项目总投资的XX%。</w:t>
      </w:r>
    </w:p>
    <w:p>
      <w:pPr>
        <w:pStyle w:val="Heading1"/>
        <w:ind w:firstLine="560" w:firstLineChars="200"/>
        <w:rPr>
          <w:rFonts w:ascii="仿宋" w:eastAsia="仿宋" w:hAnsi="仿宋" w:cs="仿宋" w:hint="eastAsia"/>
          <w:sz w:val="28"/>
          <w:lang w:eastAsia="zh-CN"/>
        </w:rPr>
      </w:pPr>
      <w:bookmarkStart w:id="7" w:name="_Toc318"/>
      <w:r>
        <w:rPr>
          <w:rFonts w:ascii="仿宋" w:eastAsia="仿宋" w:hAnsi="仿宋" w:cs="仿宋" w:hint="eastAsia"/>
          <w:sz w:val="28"/>
          <w:lang w:eastAsia="zh-CN"/>
        </w:rPr>
        <w:t>二、高压熔断器项目可持续发展</w:t>
      </w:r>
      <w:bookmarkEnd w:id="7"/>
    </w:p>
    <w:p>
      <w:pPr>
        <w:pStyle w:val="Heading2"/>
        <w:rPr>
          <w:rFonts w:ascii="仿宋" w:eastAsia="仿宋" w:hAnsi="仿宋" w:cs="仿宋" w:hint="eastAsia"/>
          <w:lang w:eastAsia="zh-CN"/>
        </w:rPr>
      </w:pPr>
      <w:bookmarkStart w:id="8" w:name="_Toc1848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熔断器项目中，高压熔断器项目团队着眼于未来，明确了可持续发展的战略方向。制定的具体可持续发展目标包括降低资源使用、采用环保技术、最大化社会效益等。这一步骤不仅有助于高压熔断器项目在环保和社会责任方面达到最高标准，也为未来提供了明确的指引，确保高压熔断器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可持续实践的融入高压熔断器项目管理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熔断器项目管理周期。从高压熔断器项目规划开始，高压熔断器项目团队就考虑了环境和社会的因素。在执行阶段，高压熔断器项目团队积极推动绿色技术的应用，优化资源利用。此外，关注员工的社会责任，通过培训和沟通活动提高员工对可持续发展的认知，使他们能够在日常工作中践行可持续实践。这些举措不仅为高压熔断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3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扎根于高压熔断器项目的可持续发展理念，我们深信环保与社会责任是高压熔断器项目成功的关键支柱。在高压熔断器项目的每一步，我们都致力于通过创新和实践，履行对环境和社会的坚定责任。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熔断器项目团队通过引入先进的环保技术、建立高效的废物处理系统以及推动能源节约措施，积极履行环保责任。定期的环保监测和评估确保高压熔断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熔断器项目不仅致力于自身可持续发展，还注重对社会的回馈。通过支持社区高压熔断器项目、参与慈善事业、提供培训机会等方式，高压熔断器项目积极履行社会责任。与当地社区建立积极互动，关注员工的工作与生活平衡，以及员工的身心健康，是高压熔断器项目在社会责任层面的关键举措。这样的实践不仅增强了高压熔断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834"/>
      <w:r>
        <w:rPr>
          <w:rFonts w:ascii="仿宋" w:eastAsia="仿宋" w:hAnsi="仿宋" w:cs="仿宋" w:hint="eastAsia"/>
          <w:sz w:val="28"/>
          <w:lang w:eastAsia="zh-CN"/>
        </w:rPr>
        <w:t>三、高压熔断器项目选址可行性分析</w:t>
      </w:r>
      <w:bookmarkEnd w:id="10"/>
    </w:p>
    <w:p>
      <w:pPr>
        <w:pStyle w:val="Heading2"/>
        <w:rPr>
          <w:rFonts w:ascii="仿宋" w:eastAsia="仿宋" w:hAnsi="仿宋" w:cs="仿宋" w:hint="eastAsia"/>
          <w:lang w:eastAsia="zh-CN"/>
        </w:rPr>
      </w:pPr>
      <w:bookmarkStart w:id="11" w:name="_Toc20386"/>
      <w:r>
        <w:rPr>
          <w:rFonts w:ascii="仿宋" w:eastAsia="仿宋" w:hAnsi="仿宋" w:cs="仿宋" w:hint="eastAsia"/>
          <w:lang w:eastAsia="zh-CN"/>
        </w:rPr>
        <w:t>(一)、高压熔断器项目选址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该高压熔断器项目选址位于XX省XX市XX区XXX街道</w:t>
      </w:r>
    </w:p>
    <w:p>
      <w:pPr>
        <w:pStyle w:val="Heading2"/>
        <w:ind w:firstLine="560" w:firstLineChars="200"/>
        <w:rPr>
          <w:rFonts w:ascii="仿宋" w:eastAsia="仿宋" w:hAnsi="仿宋" w:cs="仿宋" w:hint="eastAsia"/>
          <w:sz w:val="28"/>
          <w:lang w:eastAsia="zh-CN"/>
        </w:rPr>
      </w:pPr>
      <w:bookmarkStart w:id="12" w:name="_Toc632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高压熔断器项目的征地面积将根据高压熔断器项目的实际规模和需求进行精确规划。具体面积XXX平方米，旨在确保高压熔断器项目不仅能够满足当前的发展需求，还能够预留空间以适应未来的扩展。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净用地面积是在征地面积基础上去除不可利用面积后的实际可开发用地。具体面积XXX平方米，考虑到环保、交通、安全等多方面因素，以确保高压熔断器项目在整体利用效率上达到最优。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高压熔断器项目计划建设的建筑总规模具体面积XXX平方米。这一规模的确定综合考虑了高压熔断器项目的性质、规模，以及城市规划的相关要求，确保建筑布局与周边环境协调一致。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绿地率是高压熔断器项目用地中被规划为绿地的比例。具体面积XXX平方米，旨在通过合理规划绿地，改善高压熔断器项目周边环境，提升居民生活质量，并符合城市整体绿化规划。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容积率是用地上可以建设的建筑总体积与用地面积之比。具体面积XXX，通过合理的容积率规划，确保高压熔断器项目建筑规模与周边环境和谐共生。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熔断器项目选址与当地城市规划相一致，具体面积XXX平方米。通过与城市规划部门深入沟通，确保高压熔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熔断器项目选址符合当地产业政策，具体面积XXX平方米。这包括高压熔断器项目对当地经济的促进作用，以及对相关产业的带动效应，确保高压熔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用地总体要求必须符合环保和可持续发展的原则，具体面积XXX平方米。通过采用绿色建筑设计、节能减排等措施，确保高压熔断器项目在建设和运营过程中对环境的影响最小化，达到可持续发展的要求。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确保高压熔断器项目选址具备必要的公共设施配套，具体面积XXX平方米。这包括交通便利性、教育、医疗等基础设施，以提高居民生活品质，使得高压熔断器项目选址更具吸引力。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考虑用地总体要求对当地社会稳定性的影响，具体面积XXX平方米。通过深入了解当地社区反馈，确保高压熔断器项目的选址和建设过程对当地社会和谐稳定产生积极作用。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熔断器项目选址不仅符合法规和规划，还在实际操作中具有可行性。这一全面规划将为高压熔断器项目的成功实施提供坚实的基础，确保高压熔断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042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熔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高压熔断器项目的设备规划和空间设计中，我们将采取灵活设备布局的措施。设备布局将根据实际需求进行灵活设计，避免不必要的浪费。通过合理规划设备摆放位置，我们将提高设备的利用率，减少设备间距，以确保高压熔断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熔断器项目内部引入共享设施的概念，例如共享会议室、办公区等。通过这种方式，我们可以减少对资源的重复建设，提高资源共享效率，从而减小高压熔断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50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熔断器项目的总图布置中，我们将不同功能区域进行明确的规划，以最大程度满足高压熔断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40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熔断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高压熔断器项目对环境的影响是综合评价的重要因素之一。我们将详细考虑选址周边的自然环境、生态保护区、水源地等情况，确保高压熔断器项目的建设和运营对环境影响最小化，并符合当地的环保法规标准。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对选址的评价还需充分考虑当地政府的产业政策和法规。我们将详细了解高压熔断器项目所在地的相关政策，确保高压熔断器项目的规划和运营与当地法规相符，降低不必要的法律风险。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考虑到社会稳定性对企业运营的重要性，我们将评估选址地区的社会安全情况、劳工关系、社区反馈等方面，以确保高压熔断器项目的建设和运营不会受到社会稳定性的负面影响。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最后，我们将综合考虑用地成本，包括土地购置费用、土地开发成本等。通过对用地成本的详细评估，我们能够做出更为精确的经济效益分析，为高压熔断器项目的投资决策提供有力支持。</w:t>
      </w:r>
    </w:p>
    <w:p>
      <w:pPr>
        <w:pStyle w:val="Heading1"/>
        <w:ind w:firstLine="560" w:firstLineChars="200"/>
        <w:rPr>
          <w:rFonts w:ascii="仿宋" w:eastAsia="仿宋" w:hAnsi="仿宋" w:cs="仿宋" w:hint="eastAsia"/>
          <w:sz w:val="28"/>
          <w:lang w:eastAsia="zh-CN"/>
        </w:rPr>
      </w:pPr>
      <w:bookmarkStart w:id="16" w:name="_Toc28870"/>
      <w:r>
        <w:rPr>
          <w:rFonts w:ascii="仿宋" w:eastAsia="仿宋" w:hAnsi="仿宋" w:cs="仿宋" w:hint="eastAsia"/>
          <w:sz w:val="28"/>
          <w:lang w:eastAsia="zh-CN"/>
        </w:rPr>
        <w:t>四、高压熔断器项目危机管理</w:t>
      </w:r>
      <w:bookmarkEnd w:id="16"/>
    </w:p>
    <w:p>
      <w:pPr>
        <w:pStyle w:val="Heading2"/>
        <w:rPr>
          <w:rFonts w:ascii="仿宋" w:eastAsia="仿宋" w:hAnsi="仿宋" w:cs="仿宋" w:hint="eastAsia"/>
          <w:lang w:eastAsia="zh-CN"/>
        </w:rPr>
      </w:pPr>
      <w:bookmarkStart w:id="17" w:name="_Toc351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熔断器项目危机管理中，危机预警与识别是确保高压熔断器项目稳健运行的核心步骤。通过建立全面的监测机制，高压熔断器项目团队旨在及时发现和理解潜在的风险和危机因素，以便采取及时的预防和应对措施，确保高压熔断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首先，通过深入的风险评估，高压熔断器项目团队全面分析了整个高压熔断器项目和各个阶段可能存在的威胁。这包括准确评估每个潜在风险的发生概率和可能影响的程度，为后续危机预警提供了有力支持。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熔断器项目团队着重于明确定义高压熔断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熔断器项目进展的持续监控，团队能够及时发现潜在问题并作出迅速反应。高压熔断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在这一阶段，团队的专业素养和反应速度将发挥至关重要的作用，以确保潜在危机能够在初期得到有效的处理，最大程度地减轻负面影响。通过危机预警与识别，高压熔断器项目得以更有序、可控地推进。</w:t>
      </w:r>
    </w:p>
    <w:p>
      <w:pPr>
        <w:pStyle w:val="Heading2"/>
        <w:ind w:firstLine="560" w:firstLineChars="200"/>
        <w:rPr>
          <w:rFonts w:ascii="仿宋" w:eastAsia="仿宋" w:hAnsi="仿宋" w:cs="仿宋" w:hint="eastAsia"/>
          <w:sz w:val="28"/>
          <w:lang w:eastAsia="zh-CN"/>
        </w:rPr>
      </w:pPr>
      <w:bookmarkStart w:id="18" w:name="_Toc3013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在危机发生时，高压熔断器项目团队立即行动，成立了应急小组。该小组的任务是迅速制定并实施紧急应对措施，以最小化潜在损失。以下是采取的主要措施：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暂停高压熔断器项目进度：为遏制危机蔓延，高压熔断器项目暂时停止进行，以便全面评估当前状况。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资源重新分配：重新评估高压熔断器项目资源的分配，确保最大限度地减小损失。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实时沟通：与关键利益相关者建立实时沟通机制，向他们传递高压熔断器项目危机的实际状况，保障高压熔断器项目核心利益。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在紧急应对的同时，高压熔断器项目团队强调了团队协作和有效沟通的重要性。以下是团队协作的关键举措：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信息共享机制：建立了信息共享平台，确保团队成员能够及时获取高压熔断器项目危机的实时信息。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领导者沟通：高压熔断器项目领导者通过定期会议和即时沟通工具，指导团队应对危机，保持团队稳定运行。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随着危机得到初步控制，高压熔断器项目团队转向制定恢复计划，以确保高压熔断器项目能够从中迅速恢复。主要恢复计划包括：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修复受损的进度计划：重新评估高压熔断器项目进度，制定修复计划，确保高压熔断器项目尽快回归正常进程。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重新调整资源分配：优化资源分配，确保高压熔断器项目在有限资源下高效运转。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风险管理机制加强：对高压熔断器项目风险进行全面评估，制定更强化的风险管理策略，以预防未来可能的危机。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7509"/>
      <w:r>
        <w:rPr>
          <w:rFonts w:ascii="仿宋" w:eastAsia="仿宋" w:hAnsi="仿宋" w:cs="仿宋" w:hint="eastAsia"/>
          <w:sz w:val="28"/>
          <w:lang w:eastAsia="zh-CN"/>
        </w:rPr>
        <w:t>五、高压熔断器项目建设单位说明</w:t>
      </w:r>
      <w:bookmarkEnd w:id="19"/>
    </w:p>
    <w:p>
      <w:pPr>
        <w:pStyle w:val="Heading2"/>
        <w:rPr>
          <w:rFonts w:ascii="仿宋" w:eastAsia="仿宋" w:hAnsi="仿宋" w:cs="仿宋" w:hint="eastAsia"/>
          <w:lang w:eastAsia="zh-CN"/>
        </w:rPr>
      </w:pPr>
      <w:bookmarkStart w:id="20" w:name="_Toc656"/>
      <w:r>
        <w:rPr>
          <w:rFonts w:ascii="仿宋" w:eastAsia="仿宋" w:hAnsi="仿宋" w:cs="仿宋" w:hint="eastAsia"/>
          <w:lang w:eastAsia="zh-CN"/>
        </w:rPr>
        <w:t>(一)、高压熔断器项目承办单位基本情况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406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熔断器项目承办单位的XXXX，我们着眼于实现可持续的经济效益。通过技术创新和解决方案的提供，公司预计在高压熔断器项目执行期间将获得可观的收入增长。这一收入来源主要包括高压熔断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同时，我们注重成本控制和效率提升，以确保高压熔断器项目的可持续盈利。透过精细的管理和资源优化，公司期望实现高压熔断器项目利润最大化。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https://d.book118.com/007103012006006053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高压熔断器项目计划设计方案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0778E"/>
    <w:rsid w:val="67B077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0301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2024-03-02T22:42:00Z</dcterms:created>
  <dcterms:modified xsi:type="dcterms:W3CDTF">2024-03-02T22:43:15Z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368E206AAB58413CA1A9994DE3020210_11</vt:lpwstr>
  </property>
  <property fmtid="{D5CDD505-2E9C-101B-9397-08002B2CF9AE}" pid="3" name="KSOProductBuildVer">
    <vt:lpwstr>2052-12.1.0.16388</vt:lpwstr>
  </property>
</Properties>
</file>