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食品配料项目计划设计方案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85" w:history="1">
        <w:r>
          <w:rPr>
            <w:rFonts w:ascii="仿宋" w:eastAsia="仿宋" w:hAnsi="仿宋" w:cs="仿宋" w:hint="eastAsia"/>
            <w:lang w:eastAsia="zh-CN"/>
          </w:rPr>
          <w:t>序言</w:t>
        </w:r>
        <w:r>
          <w:tab/>
        </w:r>
        <w:r>
          <w:fldChar w:fldCharType="begin"/>
        </w:r>
        <w:r>
          <w:instrText xml:space="preserve"> PAGEREF _Toc25885 \h </w:instrText>
        </w:r>
        <w:r>
          <w:fldChar w:fldCharType="separate"/>
        </w:r>
        <w:r>
          <w:t>3</w:t>
        </w:r>
        <w:r>
          <w:fldChar w:fldCharType="end"/>
        </w:r>
      </w:hyperlink>
    </w:p>
    <w:p>
      <w:pPr>
        <w:pStyle w:val="TOC1"/>
        <w:tabs>
          <w:tab w:val="right" w:leader="dot" w:pos="8306"/>
        </w:tabs>
      </w:pPr>
      <w:hyperlink w:anchor="_Toc24799" w:history="1">
        <w:r>
          <w:rPr>
            <w:rFonts w:ascii="仿宋" w:eastAsia="仿宋" w:hAnsi="仿宋" w:cs="仿宋" w:hint="eastAsia"/>
            <w:lang w:eastAsia="zh-CN"/>
          </w:rPr>
          <w:t>一、食品配料项目土建工程</w:t>
        </w:r>
        <w:r>
          <w:tab/>
        </w:r>
        <w:r>
          <w:fldChar w:fldCharType="begin"/>
        </w:r>
        <w:r>
          <w:instrText xml:space="preserve"> PAGEREF _Toc24799 \h </w:instrText>
        </w:r>
        <w:r>
          <w:fldChar w:fldCharType="separate"/>
        </w:r>
        <w:r>
          <w:t>3</w:t>
        </w:r>
        <w:r>
          <w:fldChar w:fldCharType="end"/>
        </w:r>
      </w:hyperlink>
    </w:p>
    <w:p>
      <w:pPr>
        <w:pStyle w:val="TOC2"/>
        <w:tabs>
          <w:tab w:val="right" w:leader="dot" w:pos="8306"/>
        </w:tabs>
      </w:pPr>
      <w:hyperlink w:anchor="_Toc6365" w:history="1">
        <w:r>
          <w:rPr>
            <w:rFonts w:ascii="仿宋" w:eastAsia="仿宋" w:hAnsi="仿宋" w:cs="仿宋" w:hint="eastAsia"/>
            <w:lang w:eastAsia="zh-CN"/>
          </w:rPr>
          <w:t>(一)、建筑工程设计原则</w:t>
        </w:r>
        <w:r>
          <w:tab/>
        </w:r>
        <w:r>
          <w:fldChar w:fldCharType="begin"/>
        </w:r>
        <w:r>
          <w:instrText xml:space="preserve"> PAGEREF _Toc6365 \h </w:instrText>
        </w:r>
        <w:r>
          <w:fldChar w:fldCharType="separate"/>
        </w:r>
        <w:r>
          <w:t>3</w:t>
        </w:r>
        <w:r>
          <w:fldChar w:fldCharType="end"/>
        </w:r>
      </w:hyperlink>
    </w:p>
    <w:p>
      <w:pPr>
        <w:pStyle w:val="TOC2"/>
        <w:tabs>
          <w:tab w:val="right" w:leader="dot" w:pos="8306"/>
        </w:tabs>
      </w:pPr>
      <w:hyperlink w:anchor="_Toc25860" w:history="1">
        <w:r>
          <w:rPr>
            <w:rFonts w:ascii="仿宋" w:eastAsia="仿宋" w:hAnsi="仿宋" w:cs="仿宋" w:hint="eastAsia"/>
            <w:lang w:eastAsia="zh-CN"/>
          </w:rPr>
          <w:t>(二)、土建工程设计年限及安全等级</w:t>
        </w:r>
        <w:r>
          <w:tab/>
        </w:r>
        <w:r>
          <w:fldChar w:fldCharType="begin"/>
        </w:r>
        <w:r>
          <w:instrText xml:space="preserve"> PAGEREF _Toc25860 \h </w:instrText>
        </w:r>
        <w:r>
          <w:fldChar w:fldCharType="separate"/>
        </w:r>
        <w:r>
          <w:t>4</w:t>
        </w:r>
        <w:r>
          <w:fldChar w:fldCharType="end"/>
        </w:r>
      </w:hyperlink>
    </w:p>
    <w:p>
      <w:pPr>
        <w:pStyle w:val="TOC2"/>
        <w:tabs>
          <w:tab w:val="right" w:leader="dot" w:pos="8306"/>
        </w:tabs>
      </w:pPr>
      <w:hyperlink w:anchor="_Toc601" w:history="1">
        <w:r>
          <w:rPr>
            <w:rFonts w:ascii="仿宋" w:eastAsia="仿宋" w:hAnsi="仿宋" w:cs="仿宋" w:hint="eastAsia"/>
            <w:lang w:eastAsia="zh-CN"/>
          </w:rPr>
          <w:t>(三)、建筑工程设计总体要求</w:t>
        </w:r>
        <w:r>
          <w:tab/>
        </w:r>
        <w:r>
          <w:fldChar w:fldCharType="begin"/>
        </w:r>
        <w:r>
          <w:instrText xml:space="preserve"> PAGEREF _Toc601 \h </w:instrText>
        </w:r>
        <w:r>
          <w:fldChar w:fldCharType="separate"/>
        </w:r>
        <w:r>
          <w:t>5</w:t>
        </w:r>
        <w:r>
          <w:fldChar w:fldCharType="end"/>
        </w:r>
      </w:hyperlink>
    </w:p>
    <w:p>
      <w:pPr>
        <w:pStyle w:val="TOC2"/>
        <w:tabs>
          <w:tab w:val="right" w:leader="dot" w:pos="8306"/>
        </w:tabs>
      </w:pPr>
      <w:hyperlink w:anchor="_Toc19051" w:history="1">
        <w:r>
          <w:rPr>
            <w:rFonts w:ascii="仿宋" w:eastAsia="仿宋" w:hAnsi="仿宋" w:cs="仿宋" w:hint="eastAsia"/>
            <w:lang w:eastAsia="zh-CN"/>
          </w:rPr>
          <w:t>(四)、土建工程建设指标</w:t>
        </w:r>
        <w:r>
          <w:tab/>
        </w:r>
        <w:r>
          <w:fldChar w:fldCharType="begin"/>
        </w:r>
        <w:r>
          <w:instrText xml:space="preserve"> PAGEREF _Toc19051 \h </w:instrText>
        </w:r>
        <w:r>
          <w:fldChar w:fldCharType="separate"/>
        </w:r>
        <w:r>
          <w:t>6</w:t>
        </w:r>
        <w:r>
          <w:fldChar w:fldCharType="end"/>
        </w:r>
      </w:hyperlink>
    </w:p>
    <w:p>
      <w:pPr>
        <w:pStyle w:val="TOC1"/>
        <w:tabs>
          <w:tab w:val="right" w:leader="dot" w:pos="8306"/>
        </w:tabs>
      </w:pPr>
      <w:hyperlink w:anchor="_Toc25011" w:history="1">
        <w:r>
          <w:rPr>
            <w:rFonts w:ascii="仿宋" w:eastAsia="仿宋" w:hAnsi="仿宋" w:cs="仿宋" w:hint="eastAsia"/>
            <w:lang w:eastAsia="zh-CN"/>
          </w:rPr>
          <w:t>二、食品配料项目可持续发展</w:t>
        </w:r>
        <w:r>
          <w:tab/>
        </w:r>
        <w:r>
          <w:fldChar w:fldCharType="begin"/>
        </w:r>
        <w:r>
          <w:instrText xml:space="preserve"> PAGEREF _Toc25011 \h </w:instrText>
        </w:r>
        <w:r>
          <w:fldChar w:fldCharType="separate"/>
        </w:r>
        <w:r>
          <w:t>6</w:t>
        </w:r>
        <w:r>
          <w:fldChar w:fldCharType="end"/>
        </w:r>
      </w:hyperlink>
    </w:p>
    <w:p>
      <w:pPr>
        <w:pStyle w:val="TOC2"/>
        <w:tabs>
          <w:tab w:val="right" w:leader="dot" w:pos="8306"/>
        </w:tabs>
      </w:pPr>
      <w:hyperlink w:anchor="_Toc7757" w:history="1">
        <w:r>
          <w:rPr>
            <w:rFonts w:ascii="仿宋" w:eastAsia="仿宋" w:hAnsi="仿宋" w:cs="仿宋" w:hint="eastAsia"/>
            <w:lang w:eastAsia="zh-CN"/>
          </w:rPr>
          <w:t>(一)、可持续战略与实践</w:t>
        </w:r>
        <w:r>
          <w:tab/>
        </w:r>
        <w:r>
          <w:fldChar w:fldCharType="begin"/>
        </w:r>
        <w:r>
          <w:instrText xml:space="preserve"> PAGEREF _Toc7757 \h </w:instrText>
        </w:r>
        <w:r>
          <w:fldChar w:fldCharType="separate"/>
        </w:r>
        <w:r>
          <w:t>6</w:t>
        </w:r>
        <w:r>
          <w:fldChar w:fldCharType="end"/>
        </w:r>
      </w:hyperlink>
    </w:p>
    <w:p>
      <w:pPr>
        <w:pStyle w:val="TOC2"/>
        <w:tabs>
          <w:tab w:val="right" w:leader="dot" w:pos="8306"/>
        </w:tabs>
      </w:pPr>
      <w:hyperlink w:anchor="_Toc11867" w:history="1">
        <w:r>
          <w:rPr>
            <w:rFonts w:ascii="仿宋" w:eastAsia="仿宋" w:hAnsi="仿宋" w:cs="仿宋" w:hint="eastAsia"/>
            <w:lang w:eastAsia="zh-CN"/>
          </w:rPr>
          <w:t>(二)、环保与社会责任</w:t>
        </w:r>
        <w:r>
          <w:tab/>
        </w:r>
        <w:r>
          <w:fldChar w:fldCharType="begin"/>
        </w:r>
        <w:r>
          <w:instrText xml:space="preserve"> PAGEREF _Toc11867 \h </w:instrText>
        </w:r>
        <w:r>
          <w:fldChar w:fldCharType="separate"/>
        </w:r>
        <w:r>
          <w:t>7</w:t>
        </w:r>
        <w:r>
          <w:fldChar w:fldCharType="end"/>
        </w:r>
      </w:hyperlink>
    </w:p>
    <w:p>
      <w:pPr>
        <w:pStyle w:val="TOC1"/>
        <w:tabs>
          <w:tab w:val="right" w:leader="dot" w:pos="8306"/>
        </w:tabs>
      </w:pPr>
      <w:hyperlink w:anchor="_Toc1294" w:history="1">
        <w:r>
          <w:rPr>
            <w:rFonts w:ascii="仿宋" w:eastAsia="仿宋" w:hAnsi="仿宋" w:cs="仿宋" w:hint="eastAsia"/>
            <w:lang w:eastAsia="zh-CN"/>
          </w:rPr>
          <w:t>三、食品配料项目危机管理</w:t>
        </w:r>
        <w:r>
          <w:tab/>
        </w:r>
        <w:r>
          <w:fldChar w:fldCharType="begin"/>
        </w:r>
        <w:r>
          <w:instrText xml:space="preserve"> PAGEREF _Toc1294 \h </w:instrText>
        </w:r>
        <w:r>
          <w:fldChar w:fldCharType="separate"/>
        </w:r>
        <w:r>
          <w:t>8</w:t>
        </w:r>
        <w:r>
          <w:fldChar w:fldCharType="end"/>
        </w:r>
      </w:hyperlink>
    </w:p>
    <w:p>
      <w:pPr>
        <w:pStyle w:val="TOC2"/>
        <w:tabs>
          <w:tab w:val="right" w:leader="dot" w:pos="8306"/>
        </w:tabs>
      </w:pPr>
      <w:hyperlink w:anchor="_Toc8972" w:history="1">
        <w:r>
          <w:rPr>
            <w:rFonts w:ascii="仿宋" w:eastAsia="仿宋" w:hAnsi="仿宋" w:cs="仿宋" w:hint="eastAsia"/>
            <w:lang w:eastAsia="zh-CN"/>
          </w:rPr>
          <w:t>(一)、危机预警与识别</w:t>
        </w:r>
        <w:r>
          <w:tab/>
        </w:r>
        <w:r>
          <w:fldChar w:fldCharType="begin"/>
        </w:r>
        <w:r>
          <w:instrText xml:space="preserve"> PAGEREF _Toc8972 \h </w:instrText>
        </w:r>
        <w:r>
          <w:fldChar w:fldCharType="separate"/>
        </w:r>
        <w:r>
          <w:t>8</w:t>
        </w:r>
        <w:r>
          <w:fldChar w:fldCharType="end"/>
        </w:r>
      </w:hyperlink>
    </w:p>
    <w:p>
      <w:pPr>
        <w:pStyle w:val="TOC2"/>
        <w:tabs>
          <w:tab w:val="right" w:leader="dot" w:pos="8306"/>
        </w:tabs>
      </w:pPr>
      <w:hyperlink w:anchor="_Toc32447" w:history="1">
        <w:r>
          <w:rPr>
            <w:rFonts w:ascii="仿宋" w:eastAsia="仿宋" w:hAnsi="仿宋" w:cs="仿宋" w:hint="eastAsia"/>
            <w:lang w:eastAsia="zh-CN"/>
          </w:rPr>
          <w:t>(二)、危机应对与恢复</w:t>
        </w:r>
        <w:r>
          <w:tab/>
        </w:r>
        <w:r>
          <w:fldChar w:fldCharType="begin"/>
        </w:r>
        <w:r>
          <w:instrText xml:space="preserve"> PAGEREF _Toc32447 \h </w:instrText>
        </w:r>
        <w:r>
          <w:fldChar w:fldCharType="separate"/>
        </w:r>
        <w:r>
          <w:t>9</w:t>
        </w:r>
        <w:r>
          <w:fldChar w:fldCharType="end"/>
        </w:r>
      </w:hyperlink>
    </w:p>
    <w:p>
      <w:pPr>
        <w:pStyle w:val="TOC1"/>
        <w:tabs>
          <w:tab w:val="right" w:leader="dot" w:pos="8306"/>
        </w:tabs>
      </w:pPr>
      <w:hyperlink w:anchor="_Toc14030" w:history="1">
        <w:r>
          <w:rPr>
            <w:rFonts w:ascii="仿宋" w:eastAsia="仿宋" w:hAnsi="仿宋" w:cs="仿宋" w:hint="eastAsia"/>
            <w:lang w:eastAsia="zh-CN"/>
          </w:rPr>
          <w:t>四、产品规划分析</w:t>
        </w:r>
        <w:r>
          <w:tab/>
        </w:r>
        <w:r>
          <w:fldChar w:fldCharType="begin"/>
        </w:r>
        <w:r>
          <w:instrText xml:space="preserve"> PAGEREF _Toc14030 \h </w:instrText>
        </w:r>
        <w:r>
          <w:fldChar w:fldCharType="separate"/>
        </w:r>
        <w:r>
          <w:t>10</w:t>
        </w:r>
        <w:r>
          <w:fldChar w:fldCharType="end"/>
        </w:r>
      </w:hyperlink>
    </w:p>
    <w:p>
      <w:pPr>
        <w:pStyle w:val="TOC2"/>
        <w:tabs>
          <w:tab w:val="right" w:leader="dot" w:pos="8306"/>
        </w:tabs>
      </w:pPr>
      <w:hyperlink w:anchor="_Toc10393" w:history="1">
        <w:r>
          <w:rPr>
            <w:rFonts w:ascii="仿宋" w:eastAsia="仿宋" w:hAnsi="仿宋" w:cs="仿宋" w:hint="eastAsia"/>
            <w:lang w:eastAsia="zh-CN"/>
          </w:rPr>
          <w:t>(一)、产品规划</w:t>
        </w:r>
        <w:r>
          <w:tab/>
        </w:r>
        <w:r>
          <w:fldChar w:fldCharType="begin"/>
        </w:r>
        <w:r>
          <w:instrText xml:space="preserve"> PAGEREF _Toc10393 \h </w:instrText>
        </w:r>
        <w:r>
          <w:fldChar w:fldCharType="separate"/>
        </w:r>
        <w:r>
          <w:t>10</w:t>
        </w:r>
        <w:r>
          <w:fldChar w:fldCharType="end"/>
        </w:r>
      </w:hyperlink>
    </w:p>
    <w:p>
      <w:pPr>
        <w:pStyle w:val="TOC2"/>
        <w:tabs>
          <w:tab w:val="right" w:leader="dot" w:pos="8306"/>
        </w:tabs>
      </w:pPr>
      <w:hyperlink w:anchor="_Toc21249" w:history="1">
        <w:r>
          <w:rPr>
            <w:rFonts w:ascii="仿宋" w:eastAsia="仿宋" w:hAnsi="仿宋" w:cs="仿宋" w:hint="eastAsia"/>
            <w:lang w:eastAsia="zh-CN"/>
          </w:rPr>
          <w:t>(二)、建设规模</w:t>
        </w:r>
        <w:r>
          <w:tab/>
        </w:r>
        <w:r>
          <w:fldChar w:fldCharType="begin"/>
        </w:r>
        <w:r>
          <w:instrText xml:space="preserve"> PAGEREF _Toc21249 \h </w:instrText>
        </w:r>
        <w:r>
          <w:fldChar w:fldCharType="separate"/>
        </w:r>
        <w:r>
          <w:t>11</w:t>
        </w:r>
        <w:r>
          <w:fldChar w:fldCharType="end"/>
        </w:r>
      </w:hyperlink>
    </w:p>
    <w:p>
      <w:pPr>
        <w:pStyle w:val="TOC1"/>
        <w:tabs>
          <w:tab w:val="right" w:leader="dot" w:pos="8306"/>
        </w:tabs>
      </w:pPr>
      <w:hyperlink w:anchor="_Toc11102" w:history="1">
        <w:r>
          <w:rPr>
            <w:rFonts w:ascii="仿宋" w:eastAsia="仿宋" w:hAnsi="仿宋" w:cs="仿宋" w:hint="eastAsia"/>
            <w:lang w:eastAsia="zh-CN"/>
          </w:rPr>
          <w:t>五、食品配料项目建设背景及必要性分析</w:t>
        </w:r>
        <w:r>
          <w:tab/>
        </w:r>
        <w:r>
          <w:fldChar w:fldCharType="begin"/>
        </w:r>
        <w:r>
          <w:instrText xml:space="preserve"> PAGEREF _Toc11102 \h </w:instrText>
        </w:r>
        <w:r>
          <w:fldChar w:fldCharType="separate"/>
        </w:r>
        <w:r>
          <w:t>12</w:t>
        </w:r>
        <w:r>
          <w:fldChar w:fldCharType="end"/>
        </w:r>
      </w:hyperlink>
    </w:p>
    <w:p>
      <w:pPr>
        <w:pStyle w:val="TOC2"/>
        <w:tabs>
          <w:tab w:val="right" w:leader="dot" w:pos="8306"/>
        </w:tabs>
      </w:pPr>
      <w:hyperlink w:anchor="_Toc22199" w:history="1">
        <w:r>
          <w:rPr>
            <w:rFonts w:ascii="仿宋" w:eastAsia="仿宋" w:hAnsi="仿宋" w:cs="仿宋" w:hint="eastAsia"/>
            <w:lang w:eastAsia="zh-CN"/>
          </w:rPr>
          <w:t>(一)、食品配料项目背景分析</w:t>
        </w:r>
        <w:r>
          <w:tab/>
        </w:r>
        <w:r>
          <w:fldChar w:fldCharType="begin"/>
        </w:r>
        <w:r>
          <w:instrText xml:space="preserve"> PAGEREF _Toc22199 \h </w:instrText>
        </w:r>
        <w:r>
          <w:fldChar w:fldCharType="separate"/>
        </w:r>
        <w:r>
          <w:t>12</w:t>
        </w:r>
        <w:r>
          <w:fldChar w:fldCharType="end"/>
        </w:r>
      </w:hyperlink>
    </w:p>
    <w:p>
      <w:pPr>
        <w:pStyle w:val="TOC2"/>
        <w:tabs>
          <w:tab w:val="right" w:leader="dot" w:pos="8306"/>
        </w:tabs>
      </w:pPr>
      <w:hyperlink w:anchor="_Toc17866" w:history="1">
        <w:r>
          <w:rPr>
            <w:rFonts w:ascii="仿宋" w:eastAsia="仿宋" w:hAnsi="仿宋" w:cs="仿宋" w:hint="eastAsia"/>
            <w:lang w:eastAsia="zh-CN"/>
          </w:rPr>
          <w:t>(二)、食品配料项目建设必要性分析</w:t>
        </w:r>
        <w:r>
          <w:tab/>
        </w:r>
        <w:r>
          <w:fldChar w:fldCharType="begin"/>
        </w:r>
        <w:r>
          <w:instrText xml:space="preserve"> PAGEREF _Toc17866 \h </w:instrText>
        </w:r>
        <w:r>
          <w:fldChar w:fldCharType="separate"/>
        </w:r>
        <w:r>
          <w:t>14</w:t>
        </w:r>
        <w:r>
          <w:fldChar w:fldCharType="end"/>
        </w:r>
      </w:hyperlink>
    </w:p>
    <w:p>
      <w:pPr>
        <w:pStyle w:val="TOC1"/>
        <w:tabs>
          <w:tab w:val="right" w:leader="dot" w:pos="8306"/>
        </w:tabs>
      </w:pPr>
      <w:hyperlink w:anchor="_Toc14826" w:history="1">
        <w:r>
          <w:rPr>
            <w:rFonts w:ascii="仿宋" w:eastAsia="仿宋" w:hAnsi="仿宋" w:cs="仿宋" w:hint="eastAsia"/>
            <w:lang w:eastAsia="zh-CN"/>
          </w:rPr>
          <w:t>六、市场分析、调研</w:t>
        </w:r>
        <w:r>
          <w:tab/>
        </w:r>
        <w:r>
          <w:fldChar w:fldCharType="begin"/>
        </w:r>
        <w:r>
          <w:instrText xml:space="preserve"> PAGEREF _Toc14826 \h </w:instrText>
        </w:r>
        <w:r>
          <w:fldChar w:fldCharType="separate"/>
        </w:r>
        <w:r>
          <w:t>15</w:t>
        </w:r>
        <w:r>
          <w:fldChar w:fldCharType="end"/>
        </w:r>
      </w:hyperlink>
    </w:p>
    <w:p>
      <w:pPr>
        <w:pStyle w:val="TOC2"/>
        <w:tabs>
          <w:tab w:val="right" w:leader="dot" w:pos="8306"/>
        </w:tabs>
      </w:pPr>
      <w:hyperlink w:anchor="_Toc7027" w:history="1">
        <w:r>
          <w:rPr>
            <w:rFonts w:ascii="仿宋" w:eastAsia="仿宋" w:hAnsi="仿宋" w:cs="仿宋" w:hint="eastAsia"/>
            <w:lang w:eastAsia="zh-CN"/>
          </w:rPr>
          <w:t>(一)、食品配料行业分析</w:t>
        </w:r>
        <w:r>
          <w:tab/>
        </w:r>
        <w:r>
          <w:fldChar w:fldCharType="begin"/>
        </w:r>
        <w:r>
          <w:instrText xml:space="preserve"> PAGEREF _Toc7027 \h </w:instrText>
        </w:r>
        <w:r>
          <w:fldChar w:fldCharType="separate"/>
        </w:r>
        <w:r>
          <w:t>15</w:t>
        </w:r>
        <w:r>
          <w:fldChar w:fldCharType="end"/>
        </w:r>
      </w:hyperlink>
    </w:p>
    <w:p>
      <w:pPr>
        <w:pStyle w:val="TOC2"/>
        <w:tabs>
          <w:tab w:val="right" w:leader="dot" w:pos="8306"/>
        </w:tabs>
      </w:pPr>
      <w:hyperlink w:anchor="_Toc30541" w:history="1">
        <w:r>
          <w:rPr>
            <w:rFonts w:ascii="仿宋" w:eastAsia="仿宋" w:hAnsi="仿宋" w:cs="仿宋" w:hint="eastAsia"/>
            <w:lang w:eastAsia="zh-CN"/>
          </w:rPr>
          <w:t>(二)、食品配料市场分析预测</w:t>
        </w:r>
        <w:r>
          <w:tab/>
        </w:r>
        <w:r>
          <w:fldChar w:fldCharType="begin"/>
        </w:r>
        <w:r>
          <w:instrText xml:space="preserve"> PAGEREF _Toc30541 \h </w:instrText>
        </w:r>
        <w:r>
          <w:fldChar w:fldCharType="separate"/>
        </w:r>
        <w:r>
          <w:t>16</w:t>
        </w:r>
        <w:r>
          <w:fldChar w:fldCharType="end"/>
        </w:r>
      </w:hyperlink>
    </w:p>
    <w:p>
      <w:pPr>
        <w:pStyle w:val="TOC1"/>
        <w:tabs>
          <w:tab w:val="right" w:leader="dot" w:pos="8306"/>
        </w:tabs>
      </w:pPr>
      <w:hyperlink w:anchor="_Toc29645" w:history="1">
        <w:r>
          <w:rPr>
            <w:rFonts w:ascii="仿宋" w:eastAsia="仿宋" w:hAnsi="仿宋" w:cs="仿宋" w:hint="eastAsia"/>
            <w:lang w:eastAsia="zh-CN"/>
          </w:rPr>
          <w:t>七、食品配料项目人力资源培养与发展</w:t>
        </w:r>
        <w:r>
          <w:tab/>
        </w:r>
        <w:r>
          <w:fldChar w:fldCharType="begin"/>
        </w:r>
        <w:r>
          <w:instrText xml:space="preserve"> PAGEREF _Toc29645 \h </w:instrText>
        </w:r>
        <w:r>
          <w:fldChar w:fldCharType="separate"/>
        </w:r>
        <w:r>
          <w:t>17</w:t>
        </w:r>
        <w:r>
          <w:fldChar w:fldCharType="end"/>
        </w:r>
      </w:hyperlink>
    </w:p>
    <w:p>
      <w:pPr>
        <w:pStyle w:val="TOC2"/>
        <w:tabs>
          <w:tab w:val="right" w:leader="dot" w:pos="8306"/>
        </w:tabs>
      </w:pPr>
      <w:hyperlink w:anchor="_Toc22993" w:history="1">
        <w:r>
          <w:rPr>
            <w:rFonts w:ascii="仿宋" w:eastAsia="仿宋" w:hAnsi="仿宋" w:cs="仿宋" w:hint="eastAsia"/>
            <w:lang w:eastAsia="zh-CN"/>
          </w:rPr>
          <w:t>(一)、人才需求与规划</w:t>
        </w:r>
        <w:r>
          <w:tab/>
        </w:r>
        <w:r>
          <w:fldChar w:fldCharType="begin"/>
        </w:r>
        <w:r>
          <w:instrText xml:space="preserve"> PAGEREF _Toc22993 \h </w:instrText>
        </w:r>
        <w:r>
          <w:fldChar w:fldCharType="separate"/>
        </w:r>
        <w:r>
          <w:t>17</w:t>
        </w:r>
        <w:r>
          <w:fldChar w:fldCharType="end"/>
        </w:r>
      </w:hyperlink>
    </w:p>
    <w:p>
      <w:pPr>
        <w:pStyle w:val="TOC2"/>
        <w:tabs>
          <w:tab w:val="right" w:leader="dot" w:pos="8306"/>
        </w:tabs>
      </w:pPr>
      <w:hyperlink w:anchor="_Toc12847" w:history="1">
        <w:r>
          <w:rPr>
            <w:rFonts w:ascii="仿宋" w:eastAsia="仿宋" w:hAnsi="仿宋" w:cs="仿宋" w:hint="eastAsia"/>
            <w:lang w:eastAsia="zh-CN"/>
          </w:rPr>
          <w:t>(二)、培训与发展计划</w:t>
        </w:r>
        <w:r>
          <w:tab/>
        </w:r>
        <w:r>
          <w:fldChar w:fldCharType="begin"/>
        </w:r>
        <w:r>
          <w:instrText xml:space="preserve"> PAGEREF _Toc12847 \h </w:instrText>
        </w:r>
        <w:r>
          <w:fldChar w:fldCharType="separate"/>
        </w:r>
        <w:r>
          <w:t>17</w:t>
        </w:r>
        <w:r>
          <w:fldChar w:fldCharType="end"/>
        </w:r>
      </w:hyperlink>
    </w:p>
    <w:p>
      <w:pPr>
        <w:pStyle w:val="TOC1"/>
        <w:tabs>
          <w:tab w:val="right" w:leader="dot" w:pos="8306"/>
        </w:tabs>
      </w:pPr>
      <w:hyperlink w:anchor="_Toc29451" w:history="1">
        <w:r>
          <w:rPr>
            <w:rFonts w:ascii="仿宋" w:eastAsia="仿宋" w:hAnsi="仿宋" w:cs="仿宋" w:hint="eastAsia"/>
            <w:lang w:eastAsia="zh-CN"/>
          </w:rPr>
          <w:t>八、食品配料项目计划安排</w:t>
        </w:r>
        <w:r>
          <w:tab/>
        </w:r>
        <w:r>
          <w:fldChar w:fldCharType="begin"/>
        </w:r>
        <w:r>
          <w:instrText xml:space="preserve"> PAGEREF _Toc29451 \h </w:instrText>
        </w:r>
        <w:r>
          <w:fldChar w:fldCharType="separate"/>
        </w:r>
        <w:r>
          <w:t>18</w:t>
        </w:r>
        <w:r>
          <w:fldChar w:fldCharType="end"/>
        </w:r>
      </w:hyperlink>
    </w:p>
    <w:p>
      <w:pPr>
        <w:pStyle w:val="TOC2"/>
        <w:tabs>
          <w:tab w:val="right" w:leader="dot" w:pos="8306"/>
        </w:tabs>
      </w:pPr>
      <w:hyperlink w:anchor="_Toc22274" w:history="1">
        <w:r>
          <w:rPr>
            <w:rFonts w:ascii="仿宋" w:eastAsia="仿宋" w:hAnsi="仿宋" w:cs="仿宋" w:hint="eastAsia"/>
            <w:lang w:eastAsia="zh-CN"/>
          </w:rPr>
          <w:t>(一)、建设周期</w:t>
        </w:r>
        <w:r>
          <w:tab/>
        </w:r>
        <w:r>
          <w:fldChar w:fldCharType="begin"/>
        </w:r>
        <w:r>
          <w:instrText xml:space="preserve"> PAGEREF _Toc22274 \h </w:instrText>
        </w:r>
        <w:r>
          <w:fldChar w:fldCharType="separate"/>
        </w:r>
        <w:r>
          <w:t>18</w:t>
        </w:r>
        <w:r>
          <w:fldChar w:fldCharType="end"/>
        </w:r>
      </w:hyperlink>
    </w:p>
    <w:p>
      <w:pPr>
        <w:pStyle w:val="TOC2"/>
        <w:tabs>
          <w:tab w:val="right" w:leader="dot" w:pos="8306"/>
        </w:tabs>
      </w:pPr>
      <w:hyperlink w:anchor="_Toc27174" w:history="1">
        <w:r>
          <w:rPr>
            <w:rFonts w:ascii="仿宋" w:eastAsia="仿宋" w:hAnsi="仿宋" w:cs="仿宋" w:hint="eastAsia"/>
            <w:lang w:eastAsia="zh-CN"/>
          </w:rPr>
          <w:t>(二)、建设进度</w:t>
        </w:r>
        <w:r>
          <w:tab/>
        </w:r>
        <w:r>
          <w:fldChar w:fldCharType="begin"/>
        </w:r>
        <w:r>
          <w:instrText xml:space="preserve"> PAGEREF _Toc27174 \h </w:instrText>
        </w:r>
        <w:r>
          <w:fldChar w:fldCharType="separate"/>
        </w:r>
        <w:r>
          <w:t>19</w:t>
        </w:r>
        <w:r>
          <w:fldChar w:fldCharType="end"/>
        </w:r>
      </w:hyperlink>
    </w:p>
    <w:p>
      <w:pPr>
        <w:pStyle w:val="TOC2"/>
        <w:tabs>
          <w:tab w:val="right" w:leader="dot" w:pos="8306"/>
        </w:tabs>
      </w:pPr>
      <w:hyperlink w:anchor="_Toc7056" w:history="1">
        <w:r>
          <w:rPr>
            <w:rFonts w:ascii="仿宋" w:eastAsia="仿宋" w:hAnsi="仿宋" w:cs="仿宋" w:hint="eastAsia"/>
            <w:lang w:eastAsia="zh-CN"/>
          </w:rPr>
          <w:t>(三)、进度安排注意事项</w:t>
        </w:r>
        <w:r>
          <w:tab/>
        </w:r>
        <w:r>
          <w:fldChar w:fldCharType="begin"/>
        </w:r>
        <w:r>
          <w:instrText xml:space="preserve"> PAGEREF _Toc7056 \h </w:instrText>
        </w:r>
        <w:r>
          <w:fldChar w:fldCharType="separate"/>
        </w:r>
        <w:r>
          <w:t>19</w:t>
        </w:r>
        <w:r>
          <w:fldChar w:fldCharType="end"/>
        </w:r>
      </w:hyperlink>
    </w:p>
    <w:p>
      <w:pPr>
        <w:pStyle w:val="TOC2"/>
        <w:tabs>
          <w:tab w:val="right" w:leader="dot" w:pos="8306"/>
        </w:tabs>
      </w:pPr>
      <w:hyperlink w:anchor="_Toc3843" w:history="1">
        <w:r>
          <w:rPr>
            <w:rFonts w:ascii="仿宋" w:eastAsia="仿宋" w:hAnsi="仿宋" w:cs="仿宋" w:hint="eastAsia"/>
            <w:lang w:eastAsia="zh-CN"/>
          </w:rPr>
          <w:t>(四)、人力资源配置</w:t>
        </w:r>
        <w:r>
          <w:tab/>
        </w:r>
        <w:r>
          <w:fldChar w:fldCharType="begin"/>
        </w:r>
        <w:r>
          <w:instrText xml:space="preserve"> PAGEREF _Toc3843 \h </w:instrText>
        </w:r>
        <w:r>
          <w:fldChar w:fldCharType="separate"/>
        </w:r>
        <w:r>
          <w:t>21</w:t>
        </w:r>
        <w:r>
          <w:fldChar w:fldCharType="end"/>
        </w:r>
      </w:hyperlink>
    </w:p>
    <w:p>
      <w:pPr>
        <w:pStyle w:val="TOC1"/>
        <w:tabs>
          <w:tab w:val="right" w:leader="dot" w:pos="8306"/>
        </w:tabs>
      </w:pPr>
      <w:hyperlink w:anchor="_Toc1281" w:history="1">
        <w:r>
          <w:rPr>
            <w:rFonts w:ascii="仿宋" w:eastAsia="仿宋" w:hAnsi="仿宋" w:cs="仿宋" w:hint="eastAsia"/>
            <w:lang w:eastAsia="zh-CN"/>
          </w:rPr>
          <w:t>九、食品配料项目创新与研发</w:t>
        </w:r>
        <w:r>
          <w:tab/>
        </w:r>
        <w:r>
          <w:fldChar w:fldCharType="begin"/>
        </w:r>
        <w:r>
          <w:instrText xml:space="preserve"> PAGEREF _Toc1281 \h </w:instrText>
        </w:r>
        <w:r>
          <w:fldChar w:fldCharType="separate"/>
        </w:r>
        <w:r>
          <w:t>22</w:t>
        </w:r>
        <w:r>
          <w:fldChar w:fldCharType="end"/>
        </w:r>
      </w:hyperlink>
    </w:p>
    <w:p>
      <w:pPr>
        <w:pStyle w:val="TOC2"/>
        <w:tabs>
          <w:tab w:val="right" w:leader="dot" w:pos="8306"/>
        </w:tabs>
      </w:pPr>
      <w:hyperlink w:anchor="_Toc15283" w:history="1">
        <w:r>
          <w:rPr>
            <w:rFonts w:ascii="仿宋" w:eastAsia="仿宋" w:hAnsi="仿宋" w:cs="仿宋" w:hint="eastAsia"/>
            <w:lang w:eastAsia="zh-CN"/>
          </w:rPr>
          <w:t>(一)、创新策略与方向</w:t>
        </w:r>
        <w:r>
          <w:tab/>
        </w:r>
        <w:r>
          <w:fldChar w:fldCharType="begin"/>
        </w:r>
        <w:r>
          <w:instrText xml:space="preserve"> PAGEREF _Toc15283 \h </w:instrText>
        </w:r>
        <w:r>
          <w:fldChar w:fldCharType="separate"/>
        </w:r>
        <w:r>
          <w:t>22</w:t>
        </w:r>
        <w:r>
          <w:fldChar w:fldCharType="end"/>
        </w:r>
      </w:hyperlink>
    </w:p>
    <w:p>
      <w:pPr>
        <w:pStyle w:val="TOC2"/>
        <w:tabs>
          <w:tab w:val="right" w:leader="dot" w:pos="8306"/>
        </w:tabs>
      </w:pPr>
      <w:hyperlink w:anchor="_Toc28809" w:history="1">
        <w:r>
          <w:rPr>
            <w:rFonts w:ascii="仿宋" w:eastAsia="仿宋" w:hAnsi="仿宋" w:cs="仿宋" w:hint="eastAsia"/>
            <w:lang w:eastAsia="zh-CN"/>
          </w:rPr>
          <w:t>(二)、研发规划与投入</w:t>
        </w:r>
        <w:r>
          <w:tab/>
        </w:r>
        <w:r>
          <w:fldChar w:fldCharType="begin"/>
        </w:r>
        <w:r>
          <w:instrText xml:space="preserve"> PAGEREF _Toc28809 \h </w:instrText>
        </w:r>
        <w:r>
          <w:fldChar w:fldCharType="separate"/>
        </w:r>
        <w:r>
          <w:t>23</w:t>
        </w:r>
        <w:r>
          <w:fldChar w:fldCharType="end"/>
        </w:r>
      </w:hyperlink>
    </w:p>
    <w:p>
      <w:pPr>
        <w:pStyle w:val="TOC1"/>
        <w:tabs>
          <w:tab w:val="right" w:leader="dot" w:pos="8306"/>
        </w:tabs>
      </w:pPr>
      <w:hyperlink w:anchor="_Toc7797" w:history="1">
        <w:r>
          <w:rPr>
            <w:rFonts w:ascii="仿宋" w:eastAsia="仿宋" w:hAnsi="仿宋" w:cs="仿宋" w:hint="eastAsia"/>
            <w:lang w:eastAsia="zh-CN"/>
          </w:rPr>
          <w:t>十、食品配料项目人力资源管理</w:t>
        </w:r>
        <w:r>
          <w:tab/>
        </w:r>
        <w:r>
          <w:fldChar w:fldCharType="begin"/>
        </w:r>
        <w:r>
          <w:instrText xml:space="preserve"> PAGEREF _Toc7797 \h </w:instrText>
        </w:r>
        <w:r>
          <w:fldChar w:fldCharType="separate"/>
        </w:r>
        <w:r>
          <w:t>25</w:t>
        </w:r>
        <w:r>
          <w:fldChar w:fldCharType="end"/>
        </w:r>
      </w:hyperlink>
    </w:p>
    <w:p>
      <w:pPr>
        <w:pStyle w:val="TOC2"/>
        <w:tabs>
          <w:tab w:val="right" w:leader="dot" w:pos="8306"/>
        </w:tabs>
      </w:pPr>
      <w:hyperlink w:anchor="_Toc27100" w:history="1">
        <w:r>
          <w:rPr>
            <w:rFonts w:ascii="仿宋" w:eastAsia="仿宋" w:hAnsi="仿宋" w:cs="仿宋" w:hint="eastAsia"/>
            <w:lang w:eastAsia="zh-CN"/>
          </w:rPr>
          <w:t>(一)、建立健全的预算管理制度</w:t>
        </w:r>
        <w:r>
          <w:tab/>
        </w:r>
        <w:r>
          <w:fldChar w:fldCharType="begin"/>
        </w:r>
        <w:r>
          <w:instrText xml:space="preserve"> PAGEREF _Toc27100 \h </w:instrText>
        </w:r>
        <w:r>
          <w:fldChar w:fldCharType="separate"/>
        </w:r>
        <w:r>
          <w:t>25</w:t>
        </w:r>
        <w:r>
          <w:fldChar w:fldCharType="end"/>
        </w:r>
      </w:hyperlink>
    </w:p>
    <w:p>
      <w:pPr>
        <w:pStyle w:val="TOC2"/>
        <w:tabs>
          <w:tab w:val="right" w:leader="dot" w:pos="8306"/>
        </w:tabs>
      </w:pPr>
      <w:hyperlink w:anchor="_Toc6355" w:history="1">
        <w:r>
          <w:rPr>
            <w:rFonts w:ascii="仿宋" w:eastAsia="仿宋" w:hAnsi="仿宋" w:cs="仿宋" w:hint="eastAsia"/>
            <w:lang w:eastAsia="zh-CN"/>
          </w:rPr>
          <w:t>(二)、加强资金流动监控</w:t>
        </w:r>
        <w:r>
          <w:tab/>
        </w:r>
        <w:r>
          <w:fldChar w:fldCharType="begin"/>
        </w:r>
        <w:r>
          <w:instrText xml:space="preserve"> PAGEREF _Toc6355 \h </w:instrText>
        </w:r>
        <w:r>
          <w:fldChar w:fldCharType="separate"/>
        </w:r>
        <w:r>
          <w:t>27</w:t>
        </w:r>
        <w:r>
          <w:fldChar w:fldCharType="end"/>
        </w:r>
      </w:hyperlink>
    </w:p>
    <w:p>
      <w:pPr>
        <w:pStyle w:val="TOC2"/>
        <w:tabs>
          <w:tab w:val="right" w:leader="dot" w:pos="8306"/>
        </w:tabs>
      </w:pPr>
      <w:hyperlink w:anchor="_Toc26205" w:history="1">
        <w:r>
          <w:rPr>
            <w:rFonts w:ascii="仿宋" w:eastAsia="仿宋" w:hAnsi="仿宋" w:cs="仿宋" w:hint="eastAsia"/>
            <w:lang w:eastAsia="zh-CN"/>
          </w:rPr>
          <w:t>(三)、制定完善的风险控制机制</w:t>
        </w:r>
        <w:r>
          <w:tab/>
        </w:r>
        <w:r>
          <w:fldChar w:fldCharType="begin"/>
        </w:r>
        <w:r>
          <w:instrText xml:space="preserve"> PAGEREF _Toc26205 \h </w:instrText>
        </w:r>
        <w:r>
          <w:fldChar w:fldCharType="separate"/>
        </w:r>
        <w:r>
          <w:t>28</w:t>
        </w:r>
        <w:r>
          <w:fldChar w:fldCharType="end"/>
        </w:r>
      </w:hyperlink>
    </w:p>
    <w:p>
      <w:pPr>
        <w:pStyle w:val="TOC2"/>
        <w:tabs>
          <w:tab w:val="right" w:leader="dot" w:pos="8306"/>
        </w:tabs>
      </w:pPr>
      <w:hyperlink w:anchor="_Toc1184" w:history="1">
        <w:r>
          <w:rPr>
            <w:rFonts w:ascii="仿宋" w:eastAsia="仿宋" w:hAnsi="仿宋" w:cs="仿宋" w:hint="eastAsia"/>
            <w:lang w:eastAsia="zh-CN"/>
          </w:rPr>
          <w:t>(四)、优化成本管理</w:t>
        </w:r>
        <w:r>
          <w:tab/>
        </w:r>
        <w:r>
          <w:fldChar w:fldCharType="begin"/>
        </w:r>
        <w:r>
          <w:instrText xml:space="preserve"> PAGEREF _Toc1184 \h </w:instrText>
        </w:r>
        <w:r>
          <w:fldChar w:fldCharType="separate"/>
        </w:r>
        <w:r>
          <w:t>29</w:t>
        </w:r>
        <w:r>
          <w:fldChar w:fldCharType="end"/>
        </w:r>
      </w:hyperlink>
    </w:p>
    <w:p>
      <w:pPr>
        <w:pStyle w:val="TOC1"/>
        <w:tabs>
          <w:tab w:val="right" w:leader="dot" w:pos="8306"/>
        </w:tabs>
      </w:pPr>
      <w:hyperlink w:anchor="_Toc4772" w:history="1">
        <w:r>
          <w:rPr>
            <w:rFonts w:ascii="仿宋" w:eastAsia="仿宋" w:hAnsi="仿宋" w:cs="仿宋" w:hint="eastAsia"/>
            <w:lang w:eastAsia="zh-CN"/>
          </w:rPr>
          <w:t>十一、食品配料项目投资规划</w:t>
        </w:r>
        <w:r>
          <w:tab/>
        </w:r>
        <w:r>
          <w:fldChar w:fldCharType="begin"/>
        </w:r>
        <w:r>
          <w:instrText xml:space="preserve"> PAGEREF _Toc4772 \h </w:instrText>
        </w:r>
        <w:r>
          <w:fldChar w:fldCharType="separate"/>
        </w:r>
        <w:r>
          <w:t>30</w:t>
        </w:r>
        <w:r>
          <w:fldChar w:fldCharType="end"/>
        </w:r>
      </w:hyperlink>
    </w:p>
    <w:p>
      <w:pPr>
        <w:pStyle w:val="TOC2"/>
        <w:tabs>
          <w:tab w:val="right" w:leader="dot" w:pos="8306"/>
        </w:tabs>
      </w:pPr>
      <w:hyperlink w:anchor="_Toc30175" w:history="1">
        <w:r>
          <w:rPr>
            <w:rFonts w:ascii="仿宋" w:eastAsia="仿宋" w:hAnsi="仿宋" w:cs="仿宋" w:hint="eastAsia"/>
            <w:lang w:eastAsia="zh-CN"/>
          </w:rPr>
          <w:t>(一)、食品配料项目总投资估算</w:t>
        </w:r>
        <w:r>
          <w:tab/>
        </w:r>
        <w:r>
          <w:fldChar w:fldCharType="begin"/>
        </w:r>
        <w:r>
          <w:instrText xml:space="preserve"> PAGEREF _Toc30175 \h </w:instrText>
        </w:r>
        <w:r>
          <w:fldChar w:fldCharType="separate"/>
        </w:r>
        <w:r>
          <w:t>30</w:t>
        </w:r>
        <w:r>
          <w:fldChar w:fldCharType="end"/>
        </w:r>
      </w:hyperlink>
    </w:p>
    <w:p>
      <w:pPr>
        <w:pStyle w:val="TOC2"/>
        <w:tabs>
          <w:tab w:val="right" w:leader="dot" w:pos="8306"/>
        </w:tabs>
      </w:pPr>
      <w:hyperlink w:anchor="_Toc3404" w:history="1">
        <w:r>
          <w:rPr>
            <w:rFonts w:ascii="仿宋" w:eastAsia="仿宋" w:hAnsi="仿宋" w:cs="仿宋" w:hint="eastAsia"/>
            <w:lang w:eastAsia="zh-CN"/>
          </w:rPr>
          <w:t>(二)、资金筹措</w:t>
        </w:r>
        <w:r>
          <w:tab/>
        </w:r>
        <w:r>
          <w:fldChar w:fldCharType="begin"/>
        </w:r>
        <w:r>
          <w:instrText xml:space="preserve"> PAGEREF _Toc3404 \h </w:instrText>
        </w:r>
        <w:r>
          <w:fldChar w:fldCharType="separate"/>
        </w:r>
        <w:r>
          <w:t>32</w:t>
        </w:r>
        <w:r>
          <w:fldChar w:fldCharType="end"/>
        </w:r>
      </w:hyperlink>
    </w:p>
    <w:p>
      <w:pPr>
        <w:pStyle w:val="TOC1"/>
        <w:tabs>
          <w:tab w:val="right" w:leader="dot" w:pos="8306"/>
        </w:tabs>
      </w:pPr>
      <w:hyperlink w:anchor="_Toc2264" w:history="1">
        <w:r>
          <w:rPr>
            <w:rFonts w:ascii="仿宋" w:eastAsia="仿宋" w:hAnsi="仿宋" w:cs="仿宋" w:hint="eastAsia"/>
            <w:lang w:eastAsia="zh-CN"/>
          </w:rPr>
          <w:t>十二、食品配料项目财务管理</w:t>
        </w:r>
        <w:r>
          <w:tab/>
        </w:r>
        <w:r>
          <w:fldChar w:fldCharType="begin"/>
        </w:r>
        <w:r>
          <w:instrText xml:space="preserve"> PAGEREF _Toc2264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 w:history="1">
        <w:r>
          <w:rPr>
            <w:rFonts w:ascii="仿宋" w:eastAsia="仿宋" w:hAnsi="仿宋" w:cs="仿宋" w:hint="eastAsia"/>
            <w:lang w:eastAsia="zh-CN"/>
          </w:rPr>
          <w:t>(一)、资金需求大</w:t>
        </w:r>
        <w:r>
          <w:tab/>
        </w:r>
        <w:r>
          <w:fldChar w:fldCharType="begin"/>
        </w:r>
        <w:r>
          <w:instrText xml:space="preserve"> PAGEREF _Toc302 \h </w:instrText>
        </w:r>
        <w:r>
          <w:fldChar w:fldCharType="separate"/>
        </w:r>
        <w:r>
          <w:t>32</w:t>
        </w:r>
        <w:r>
          <w:fldChar w:fldCharType="end"/>
        </w:r>
      </w:hyperlink>
    </w:p>
    <w:p>
      <w:pPr>
        <w:pStyle w:val="TOC2"/>
        <w:tabs>
          <w:tab w:val="right" w:leader="dot" w:pos="8306"/>
        </w:tabs>
      </w:pPr>
      <w:hyperlink w:anchor="_Toc1514" w:history="1">
        <w:r>
          <w:rPr>
            <w:rFonts w:ascii="仿宋" w:eastAsia="仿宋" w:hAnsi="仿宋" w:cs="仿宋" w:hint="eastAsia"/>
            <w:lang w:eastAsia="zh-CN"/>
          </w:rPr>
          <w:t>(二)、研发周期长</w:t>
        </w:r>
        <w:r>
          <w:tab/>
        </w:r>
        <w:r>
          <w:fldChar w:fldCharType="begin"/>
        </w:r>
        <w:r>
          <w:instrText xml:space="preserve"> PAGEREF _Toc1514 \h </w:instrText>
        </w:r>
        <w:r>
          <w:fldChar w:fldCharType="separate"/>
        </w:r>
        <w:r>
          <w:t>33</w:t>
        </w:r>
        <w:r>
          <w:fldChar w:fldCharType="end"/>
        </w:r>
      </w:hyperlink>
    </w:p>
    <w:p>
      <w:pPr>
        <w:pStyle w:val="TOC2"/>
        <w:tabs>
          <w:tab w:val="right" w:leader="dot" w:pos="8306"/>
        </w:tabs>
      </w:pPr>
      <w:hyperlink w:anchor="_Toc25201" w:history="1">
        <w:r>
          <w:rPr>
            <w:rFonts w:ascii="仿宋" w:eastAsia="仿宋" w:hAnsi="仿宋" w:cs="仿宋" w:hint="eastAsia"/>
            <w:lang w:eastAsia="zh-CN"/>
          </w:rPr>
          <w:t>(三)、市场风险大</w:t>
        </w:r>
        <w:r>
          <w:tab/>
        </w:r>
        <w:r>
          <w:fldChar w:fldCharType="begin"/>
        </w:r>
        <w:r>
          <w:instrText xml:space="preserve"> PAGEREF _Toc25201 \h </w:instrText>
        </w:r>
        <w:r>
          <w:fldChar w:fldCharType="separate"/>
        </w:r>
        <w:r>
          <w:t>35</w:t>
        </w:r>
        <w:r>
          <w:fldChar w:fldCharType="end"/>
        </w:r>
      </w:hyperlink>
    </w:p>
    <w:p>
      <w:pPr>
        <w:pStyle w:val="TOC2"/>
        <w:tabs>
          <w:tab w:val="right" w:leader="dot" w:pos="8306"/>
        </w:tabs>
      </w:pPr>
      <w:hyperlink w:anchor="_Toc12505" w:history="1">
        <w:r>
          <w:rPr>
            <w:rFonts w:ascii="仿宋" w:eastAsia="仿宋" w:hAnsi="仿宋" w:cs="仿宋" w:hint="eastAsia"/>
            <w:lang w:eastAsia="zh-CN"/>
          </w:rPr>
          <w:t>(四)、利润率高</w:t>
        </w:r>
        <w:r>
          <w:tab/>
        </w:r>
        <w:r>
          <w:fldChar w:fldCharType="begin"/>
        </w:r>
        <w:r>
          <w:instrText xml:space="preserve"> PAGEREF _Toc12505 \h </w:instrText>
        </w:r>
        <w:r>
          <w:fldChar w:fldCharType="separate"/>
        </w:r>
        <w:r>
          <w:t>37</w:t>
        </w:r>
        <w:r>
          <w:fldChar w:fldCharType="end"/>
        </w:r>
      </w:hyperlink>
    </w:p>
    <w:p>
      <w:pPr>
        <w:pStyle w:val="TOC1"/>
        <w:tabs>
          <w:tab w:val="right" w:leader="dot" w:pos="8306"/>
        </w:tabs>
      </w:pPr>
      <w:hyperlink w:anchor="_Toc27926" w:history="1">
        <w:r>
          <w:rPr>
            <w:rFonts w:ascii="仿宋" w:eastAsia="仿宋" w:hAnsi="仿宋" w:cs="仿宋" w:hint="eastAsia"/>
            <w:lang w:eastAsia="zh-CN"/>
          </w:rPr>
          <w:t>十三、食品配料项目治理与监督</w:t>
        </w:r>
        <w:r>
          <w:tab/>
        </w:r>
        <w:r>
          <w:fldChar w:fldCharType="begin"/>
        </w:r>
        <w:r>
          <w:instrText xml:space="preserve"> PAGEREF _Toc27926 \h </w:instrText>
        </w:r>
        <w:r>
          <w:fldChar w:fldCharType="separate"/>
        </w:r>
        <w:r>
          <w:t>39</w:t>
        </w:r>
        <w:r>
          <w:fldChar w:fldCharType="end"/>
        </w:r>
      </w:hyperlink>
    </w:p>
    <w:p>
      <w:pPr>
        <w:pStyle w:val="TOC2"/>
        <w:tabs>
          <w:tab w:val="right" w:leader="dot" w:pos="8306"/>
        </w:tabs>
      </w:pPr>
      <w:hyperlink w:anchor="_Toc1966" w:history="1">
        <w:r>
          <w:rPr>
            <w:rFonts w:ascii="仿宋" w:eastAsia="仿宋" w:hAnsi="仿宋" w:cs="仿宋" w:hint="eastAsia"/>
            <w:lang w:eastAsia="zh-CN"/>
          </w:rPr>
          <w:t>(一)、食品配料项目治理结构</w:t>
        </w:r>
        <w:r>
          <w:tab/>
        </w:r>
        <w:r>
          <w:fldChar w:fldCharType="begin"/>
        </w:r>
        <w:r>
          <w:instrText xml:space="preserve"> PAGEREF _Toc1966 \h </w:instrText>
        </w:r>
        <w:r>
          <w:fldChar w:fldCharType="separate"/>
        </w:r>
        <w:r>
          <w:t>39</w:t>
        </w:r>
        <w:r>
          <w:fldChar w:fldCharType="end"/>
        </w:r>
      </w:hyperlink>
    </w:p>
    <w:p>
      <w:pPr>
        <w:pStyle w:val="TOC2"/>
        <w:tabs>
          <w:tab w:val="right" w:leader="dot" w:pos="8306"/>
        </w:tabs>
      </w:pPr>
      <w:hyperlink w:anchor="_Toc14571" w:history="1">
        <w:r>
          <w:rPr>
            <w:rFonts w:ascii="仿宋" w:eastAsia="仿宋" w:hAnsi="仿宋" w:cs="仿宋" w:hint="eastAsia"/>
            <w:lang w:eastAsia="zh-CN"/>
          </w:rPr>
          <w:t>(二)、监督与审计</w:t>
        </w:r>
        <w:r>
          <w:tab/>
        </w:r>
        <w:r>
          <w:fldChar w:fldCharType="begin"/>
        </w:r>
        <w:r>
          <w:instrText xml:space="preserve"> PAGEREF _Toc14571 \h </w:instrText>
        </w:r>
        <w:r>
          <w:fldChar w:fldCharType="separate"/>
        </w:r>
        <w:r>
          <w:t>41</w:t>
        </w:r>
        <w:r>
          <w:fldChar w:fldCharType="end"/>
        </w:r>
      </w:hyperlink>
    </w:p>
    <w:p>
      <w:pPr>
        <w:pStyle w:val="TOC1"/>
        <w:tabs>
          <w:tab w:val="right" w:leader="dot" w:pos="8306"/>
        </w:tabs>
      </w:pPr>
      <w:hyperlink w:anchor="_Toc5467" w:history="1">
        <w:r>
          <w:rPr>
            <w:rFonts w:ascii="仿宋" w:eastAsia="仿宋" w:hAnsi="仿宋" w:cs="仿宋" w:hint="eastAsia"/>
            <w:lang w:eastAsia="zh-CN"/>
          </w:rPr>
          <w:t>十四、风险识别与分类</w:t>
        </w:r>
        <w:r>
          <w:tab/>
        </w:r>
        <w:r>
          <w:fldChar w:fldCharType="begin"/>
        </w:r>
        <w:r>
          <w:instrText xml:space="preserve"> PAGEREF _Toc5467 \h </w:instrText>
        </w:r>
        <w:r>
          <w:fldChar w:fldCharType="separate"/>
        </w:r>
        <w:r>
          <w:t>42</w:t>
        </w:r>
        <w:r>
          <w:fldChar w:fldCharType="end"/>
        </w:r>
      </w:hyperlink>
    </w:p>
    <w:p>
      <w:pPr>
        <w:pStyle w:val="TOC2"/>
        <w:tabs>
          <w:tab w:val="right" w:leader="dot" w:pos="8306"/>
        </w:tabs>
      </w:pPr>
      <w:hyperlink w:anchor="_Toc5637" w:history="1">
        <w:r>
          <w:rPr>
            <w:rFonts w:ascii="仿宋" w:eastAsia="仿宋" w:hAnsi="仿宋" w:cs="仿宋" w:hint="eastAsia"/>
            <w:lang w:eastAsia="zh-CN"/>
          </w:rPr>
          <w:t>(一)、风险识别</w:t>
        </w:r>
        <w:r>
          <w:tab/>
        </w:r>
        <w:r>
          <w:fldChar w:fldCharType="begin"/>
        </w:r>
        <w:r>
          <w:instrText xml:space="preserve"> PAGEREF _Toc5637 \h </w:instrText>
        </w:r>
        <w:r>
          <w:fldChar w:fldCharType="separate"/>
        </w:r>
        <w:r>
          <w:t>42</w:t>
        </w:r>
        <w:r>
          <w:fldChar w:fldCharType="end"/>
        </w:r>
      </w:hyperlink>
    </w:p>
    <w:p>
      <w:pPr>
        <w:pStyle w:val="TOC2"/>
        <w:tabs>
          <w:tab w:val="right" w:leader="dot" w:pos="8306"/>
        </w:tabs>
      </w:pPr>
      <w:hyperlink w:anchor="_Toc24261" w:history="1">
        <w:r>
          <w:rPr>
            <w:rFonts w:ascii="仿宋" w:eastAsia="仿宋" w:hAnsi="仿宋" w:cs="仿宋" w:hint="eastAsia"/>
            <w:lang w:eastAsia="zh-CN"/>
          </w:rPr>
          <w:t>(二)、风险分类</w:t>
        </w:r>
        <w:r>
          <w:tab/>
        </w:r>
        <w:r>
          <w:fldChar w:fldCharType="begin"/>
        </w:r>
        <w:r>
          <w:instrText xml:space="preserve"> PAGEREF _Toc24261 \h </w:instrText>
        </w:r>
        <w:r>
          <w:fldChar w:fldCharType="separate"/>
        </w:r>
        <w:r>
          <w:t>43</w:t>
        </w:r>
        <w:r>
          <w:fldChar w:fldCharType="end"/>
        </w:r>
      </w:hyperlink>
    </w:p>
    <w:p>
      <w:pPr>
        <w:pStyle w:val="TOC1"/>
        <w:tabs>
          <w:tab w:val="right" w:leader="dot" w:pos="8306"/>
        </w:tabs>
      </w:pPr>
      <w:hyperlink w:anchor="_Toc15931" w:history="1">
        <w:r>
          <w:rPr>
            <w:rFonts w:ascii="仿宋" w:eastAsia="仿宋" w:hAnsi="仿宋" w:cs="仿宋" w:hint="eastAsia"/>
            <w:lang w:eastAsia="zh-CN"/>
          </w:rPr>
          <w:t>十五、食品配料项目工程方案分析</w:t>
        </w:r>
        <w:r>
          <w:tab/>
        </w:r>
        <w:r>
          <w:fldChar w:fldCharType="begin"/>
        </w:r>
        <w:r>
          <w:instrText xml:space="preserve"> PAGEREF _Toc15931 \h </w:instrText>
        </w:r>
        <w:r>
          <w:fldChar w:fldCharType="separate"/>
        </w:r>
        <w:r>
          <w:t>45</w:t>
        </w:r>
        <w:r>
          <w:fldChar w:fldCharType="end"/>
        </w:r>
      </w:hyperlink>
    </w:p>
    <w:p>
      <w:pPr>
        <w:pStyle w:val="TOC2"/>
        <w:tabs>
          <w:tab w:val="right" w:leader="dot" w:pos="8306"/>
        </w:tabs>
      </w:pPr>
      <w:hyperlink w:anchor="_Toc25831" w:history="1">
        <w:r>
          <w:rPr>
            <w:rFonts w:ascii="仿宋" w:eastAsia="仿宋" w:hAnsi="仿宋" w:cs="仿宋" w:hint="eastAsia"/>
            <w:lang w:eastAsia="zh-CN"/>
          </w:rPr>
          <w:t>(一)、建筑工程设计原则</w:t>
        </w:r>
        <w:r>
          <w:tab/>
        </w:r>
        <w:r>
          <w:fldChar w:fldCharType="begin"/>
        </w:r>
        <w:r>
          <w:instrText xml:space="preserve"> PAGEREF _Toc25831 \h </w:instrText>
        </w:r>
        <w:r>
          <w:fldChar w:fldCharType="separate"/>
        </w:r>
        <w:r>
          <w:t>45</w:t>
        </w:r>
        <w:r>
          <w:fldChar w:fldCharType="end"/>
        </w:r>
      </w:hyperlink>
    </w:p>
    <w:p>
      <w:pPr>
        <w:pStyle w:val="TOC2"/>
        <w:tabs>
          <w:tab w:val="right" w:leader="dot" w:pos="8306"/>
        </w:tabs>
      </w:pPr>
      <w:hyperlink w:anchor="_Toc2864" w:history="1">
        <w:r>
          <w:rPr>
            <w:rFonts w:ascii="仿宋" w:eastAsia="仿宋" w:hAnsi="仿宋" w:cs="仿宋" w:hint="eastAsia"/>
            <w:lang w:eastAsia="zh-CN"/>
          </w:rPr>
          <w:t>(二)、土建工程建设指标</w:t>
        </w:r>
        <w:r>
          <w:tab/>
        </w:r>
        <w:r>
          <w:fldChar w:fldCharType="begin"/>
        </w:r>
        <w:r>
          <w:instrText xml:space="preserve"> PAGEREF _Toc2864 \h </w:instrText>
        </w:r>
        <w:r>
          <w:fldChar w:fldCharType="separate"/>
        </w:r>
        <w:r>
          <w:t>48</w:t>
        </w:r>
        <w:r>
          <w:fldChar w:fldCharType="end"/>
        </w:r>
      </w:hyperlink>
    </w:p>
    <w:p>
      <w:pPr>
        <w:pStyle w:val="TOC1"/>
        <w:tabs>
          <w:tab w:val="right" w:leader="dot" w:pos="8306"/>
        </w:tabs>
      </w:pPr>
      <w:hyperlink w:anchor="_Toc19741" w:history="1">
        <w:r>
          <w:rPr>
            <w:rFonts w:ascii="仿宋" w:eastAsia="仿宋" w:hAnsi="仿宋" w:cs="仿宋" w:hint="eastAsia"/>
            <w:lang w:eastAsia="zh-CN"/>
          </w:rPr>
          <w:t>十六、营销与推广策略</w:t>
        </w:r>
        <w:r>
          <w:tab/>
        </w:r>
        <w:r>
          <w:fldChar w:fldCharType="begin"/>
        </w:r>
        <w:r>
          <w:instrText xml:space="preserve"> PAGEREF _Toc19741 \h </w:instrText>
        </w:r>
        <w:r>
          <w:fldChar w:fldCharType="separate"/>
        </w:r>
        <w:r>
          <w:t>50</w:t>
        </w:r>
        <w:r>
          <w:fldChar w:fldCharType="end"/>
        </w:r>
      </w:hyperlink>
    </w:p>
    <w:p>
      <w:pPr>
        <w:pStyle w:val="TOC2"/>
        <w:tabs>
          <w:tab w:val="right" w:leader="dot" w:pos="8306"/>
        </w:tabs>
      </w:pPr>
      <w:hyperlink w:anchor="_Toc7661" w:history="1">
        <w:r>
          <w:rPr>
            <w:rFonts w:ascii="仿宋" w:eastAsia="仿宋" w:hAnsi="仿宋" w:cs="仿宋" w:hint="eastAsia"/>
            <w:lang w:eastAsia="zh-CN"/>
          </w:rPr>
          <w:t>(一)、产品/服务定位与特点</w:t>
        </w:r>
        <w:r>
          <w:tab/>
        </w:r>
        <w:r>
          <w:fldChar w:fldCharType="begin"/>
        </w:r>
        <w:r>
          <w:instrText xml:space="preserve"> PAGEREF _Toc7661 \h </w:instrText>
        </w:r>
        <w:r>
          <w:fldChar w:fldCharType="separate"/>
        </w:r>
        <w:r>
          <w:t>50</w:t>
        </w:r>
        <w:r>
          <w:fldChar w:fldCharType="end"/>
        </w:r>
      </w:hyperlink>
    </w:p>
    <w:p>
      <w:pPr>
        <w:pStyle w:val="TOC2"/>
        <w:tabs>
          <w:tab w:val="right" w:leader="dot" w:pos="8306"/>
        </w:tabs>
      </w:pPr>
      <w:hyperlink w:anchor="_Toc2280" w:history="1">
        <w:r>
          <w:rPr>
            <w:rFonts w:ascii="仿宋" w:eastAsia="仿宋" w:hAnsi="仿宋" w:cs="仿宋" w:hint="eastAsia"/>
            <w:lang w:eastAsia="zh-CN"/>
          </w:rPr>
          <w:t>(二)、市场定位与竞争分析</w:t>
        </w:r>
        <w:r>
          <w:tab/>
        </w:r>
        <w:r>
          <w:fldChar w:fldCharType="begin"/>
        </w:r>
        <w:r>
          <w:instrText xml:space="preserve"> PAGEREF _Toc2280 \h </w:instrText>
        </w:r>
        <w:r>
          <w:fldChar w:fldCharType="separate"/>
        </w:r>
        <w:r>
          <w:t>51</w:t>
        </w:r>
        <w:r>
          <w:fldChar w:fldCharType="end"/>
        </w:r>
      </w:hyperlink>
    </w:p>
    <w:p>
      <w:pPr>
        <w:pStyle w:val="TOC2"/>
        <w:tabs>
          <w:tab w:val="right" w:leader="dot" w:pos="8306"/>
        </w:tabs>
      </w:pPr>
      <w:hyperlink w:anchor="_Toc3105" w:history="1">
        <w:r>
          <w:rPr>
            <w:rFonts w:ascii="仿宋" w:eastAsia="仿宋" w:hAnsi="仿宋" w:cs="仿宋" w:hint="eastAsia"/>
            <w:lang w:eastAsia="zh-CN"/>
          </w:rPr>
          <w:t>(三)、营销渠道与策略</w:t>
        </w:r>
        <w:r>
          <w:tab/>
        </w:r>
        <w:r>
          <w:fldChar w:fldCharType="begin"/>
        </w:r>
        <w:r>
          <w:instrText xml:space="preserve"> PAGEREF _Toc3105 \h </w:instrText>
        </w:r>
        <w:r>
          <w:fldChar w:fldCharType="separate"/>
        </w:r>
        <w:r>
          <w:t>53</w:t>
        </w:r>
        <w:r>
          <w:fldChar w:fldCharType="end"/>
        </w:r>
      </w:hyperlink>
    </w:p>
    <w:p>
      <w:pPr>
        <w:pStyle w:val="TOC2"/>
        <w:tabs>
          <w:tab w:val="right" w:leader="dot" w:pos="8306"/>
        </w:tabs>
      </w:pPr>
      <w:hyperlink w:anchor="_Toc24742" w:history="1">
        <w:r>
          <w:rPr>
            <w:rFonts w:ascii="仿宋" w:eastAsia="仿宋" w:hAnsi="仿宋" w:cs="仿宋" w:hint="eastAsia"/>
            <w:lang w:eastAsia="zh-CN"/>
          </w:rPr>
          <w:t>(四)、推广与宣传活动</w:t>
        </w:r>
        <w:r>
          <w:tab/>
        </w:r>
        <w:r>
          <w:fldChar w:fldCharType="begin"/>
        </w:r>
        <w:r>
          <w:instrText xml:space="preserve"> PAGEREF _Toc24742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799"/>
      <w:r>
        <w:rPr>
          <w:rFonts w:ascii="仿宋" w:eastAsia="仿宋" w:hAnsi="仿宋" w:cs="仿宋" w:hint="eastAsia"/>
          <w:sz w:val="28"/>
          <w:lang w:eastAsia="zh-CN"/>
        </w:rPr>
        <w:t>一、食品配料项目土建工程</w:t>
      </w:r>
      <w:bookmarkEnd w:id="2"/>
    </w:p>
    <w:p>
      <w:pPr>
        <w:pStyle w:val="Heading2"/>
        <w:rPr>
          <w:rFonts w:ascii="仿宋" w:eastAsia="仿宋" w:hAnsi="仿宋" w:cs="仿宋" w:hint="eastAsia"/>
          <w:lang w:eastAsia="zh-CN"/>
        </w:rPr>
      </w:pPr>
      <w:bookmarkStart w:id="3" w:name="_Toc636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在食品配料项目的建筑工程设计中，我们将秉承一系列重要的设计原则，以确保食品配料项目建筑在功能、美观、可持续性等方面达到最佳效果。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首要原则是确保建筑的功能性得到最大化的发挥。我们将充分理解食品配料项目的实际需求，合理布局各个功能区域，保证建筑在满足业务需求的同时，提供高效的工作环境。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在建筑设计中，我们将综合考虑建设和运营成本。通过精细的经济效益分析，确保设计方案在高效利用资源的同时，对食品配料项目的长期盈利能力有积极的贡献。</w:t>
      </w:r>
    </w:p>
    <w:p>
      <w:pPr>
        <w:pStyle w:val="Heading2"/>
        <w:ind w:firstLine="560" w:firstLineChars="200"/>
        <w:rPr>
          <w:rFonts w:ascii="仿宋" w:eastAsia="仿宋" w:hAnsi="仿宋" w:cs="仿宋" w:hint="eastAsia"/>
          <w:sz w:val="28"/>
          <w:lang w:eastAsia="zh-CN"/>
        </w:rPr>
      </w:pPr>
      <w:bookmarkStart w:id="4" w:name="_Toc2586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配料项目的土建工程设计中，我们将精准设定设计年限，结合食品配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食品配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60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食品配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食品配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食品配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905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本期工程食品配料项目预计总建筑面积XXX平方米，其中：计容建筑面积XXX平方米，计划建筑工程投资XX万元，占食品配料项目总投资的XX%。</w:t>
      </w:r>
    </w:p>
    <w:p>
      <w:pPr>
        <w:pStyle w:val="Heading1"/>
        <w:ind w:firstLine="560" w:firstLineChars="200"/>
        <w:rPr>
          <w:rFonts w:ascii="仿宋" w:eastAsia="仿宋" w:hAnsi="仿宋" w:cs="仿宋" w:hint="eastAsia"/>
          <w:sz w:val="28"/>
          <w:lang w:eastAsia="zh-CN"/>
        </w:rPr>
      </w:pPr>
      <w:bookmarkStart w:id="7" w:name="_Toc25011"/>
      <w:r>
        <w:rPr>
          <w:rFonts w:ascii="仿宋" w:eastAsia="仿宋" w:hAnsi="仿宋" w:cs="仿宋" w:hint="eastAsia"/>
          <w:sz w:val="28"/>
          <w:lang w:eastAsia="zh-CN"/>
        </w:rPr>
        <w:t>二、食品配料项目可持续发展</w:t>
      </w:r>
      <w:bookmarkEnd w:id="7"/>
    </w:p>
    <w:p>
      <w:pPr>
        <w:pStyle w:val="Heading2"/>
        <w:rPr>
          <w:rFonts w:ascii="仿宋" w:eastAsia="仿宋" w:hAnsi="仿宋" w:cs="仿宋" w:hint="eastAsia"/>
          <w:lang w:eastAsia="zh-CN"/>
        </w:rPr>
      </w:pPr>
      <w:bookmarkStart w:id="8" w:name="_Toc7757"/>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配料项目中，食品配料项目团队着眼于未来，明确了可持续发展的战略方向。制定的具体可持续发展目标包括降低资源使用、采用环保技术、最大化社会效益等。这一步骤不仅有助于食品配料项目在环保和社会责任方面达到最高标准，也为未来提供了明确的指引，确保食品配料项目的发展符合可持续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1.2 可持续实践的融入食品配料项目管理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食品配料项目管理周期。从食品配料项目规划开始，食品配料项目团队就考虑了环境和社会的因素。在执行阶段，食品配料项目团队积极推动绿色技术的应用，优化资源利用。此外，关注员工的社会责任，通过培训和沟通活动提高员工对可持续发展的认知，使他们能够在日常工作中践行可持续实践。这些举措不仅为食品配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1867"/>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扎根于食品配料项目的可持续发展理念，我们深信环保与社会责任是食品配料项目成功的关键支柱。在食品配料项目的每一步，我们都致力于通过创新和实践，履行对环境和社会的坚定责任。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配料项目团队通过引入先进的环保技术、建立高效的废物处理系统以及推动能源节约措施，积极履行环保责任。定期的环保监测和评估确保食品配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配料项目不仅致力于自身可持续发展，还注重对社会的回馈。通过支持社区食品配料项目、参与慈善事业、提供培训机会等方式，食品配料项目积极履行社会责任。与当地社区建立积极互动，关注员工的工作与生活平衡，以及员工的身心健康，是食品配料项目在社会责任层面的关键举措。这样的实践不仅增强了食品配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1294"/>
      <w:r>
        <w:rPr>
          <w:rFonts w:ascii="仿宋" w:eastAsia="仿宋" w:hAnsi="仿宋" w:cs="仿宋" w:hint="eastAsia"/>
          <w:sz w:val="28"/>
          <w:lang w:eastAsia="zh-CN"/>
        </w:rPr>
        <w:t>三、食品配料项目危机管理</w:t>
      </w:r>
      <w:bookmarkEnd w:id="10"/>
    </w:p>
    <w:p>
      <w:pPr>
        <w:pStyle w:val="Heading2"/>
        <w:rPr>
          <w:rFonts w:ascii="仿宋" w:eastAsia="仿宋" w:hAnsi="仿宋" w:cs="仿宋" w:hint="eastAsia"/>
          <w:lang w:eastAsia="zh-CN"/>
        </w:rPr>
      </w:pPr>
      <w:bookmarkStart w:id="11" w:name="_Toc8972"/>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食品配料项目危机管理中，危机预警与识别是确保食品配料项目稳健运行的核心步骤。通过建立全面的监测机制，食品配料项目团队旨在及时发现和理解潜在的风险和危机因素，以便采取及时的预防和应对措施，确保食品配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首先，通过深入的风险评估，食品配料项目团队全面分析了整个食品配料项目和各个阶段可能存在的威胁。这包括准确评估每个潜在风险的发生概率和可能影响的程度，为后续危机预警提供了有力支持。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食品配料项目团队着重于明确定义食品配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食品配料项目进展的持续监控，团队能够及时发现潜在问题并作出迅速反应。食品配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在这一阶段，团队的专业素养和反应速度将发挥至关重要的作用，以确保潜在危机能够在初期得到有效的处理，最大程度地减轻负面影响。通过危机预警与识别，食品配料项目得以更有序、可控地推进。</w:t>
      </w:r>
    </w:p>
    <w:p>
      <w:pPr>
        <w:pStyle w:val="Heading2"/>
        <w:ind w:firstLine="560" w:firstLineChars="200"/>
        <w:rPr>
          <w:rFonts w:ascii="仿宋" w:eastAsia="仿宋" w:hAnsi="仿宋" w:cs="仿宋" w:hint="eastAsia"/>
          <w:sz w:val="28"/>
          <w:lang w:eastAsia="zh-CN"/>
        </w:rPr>
      </w:pPr>
      <w:bookmarkStart w:id="12" w:name="_Toc32447"/>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在危机发生时，食品配料项目团队立即行动，成立了应急小组。该小组的任务是迅速制定并实施紧急应对措施，以最小化潜在损失。以下是采取的主要措施：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暂停食品配料项目进度：为遏制危机蔓延，食品配料项目暂时停止进行，以便全面评估当前状况。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资源重新分配：重新评估食品配料项目资源的分配，确保最大限度地减小损失。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实时沟通：与关键利益相关者建立实时沟通机制，向他们传递食品配料项目危机的实际状况，保障食品配料项目核心利益。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在紧急应对的同时，食品配料项目团队强调了团队协作和有效沟通的重要性。以下是团队协作的关键举措：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信息共享机制：建立了信息共享平台，确保团队成员能够及时获取食品配料项目危机的实时信息。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领导者沟通：食品配料项目领导者通过定期会议和即时沟通工具，指导团队应对危机，保持团队稳定运行。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随着危机得到初步控制，食品配料项目团队转向制定恢复计划，以确保食品配料项目能够从中迅速恢复。主要恢复计划包括：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修复受损的进度计划：重新评估食品配料项目进度，制定修复计划，确保食品配料项目尽快回归正常进程。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重新调整资源分配：优化资源分配，确保食品配料项目在有限资源下高效运转。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风险管理机制加强：对食品配料项目风险进行全面评估，制定更强化的风险管理策略，以预防未来可能的危机。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4030"/>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0393"/>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食品配料项目的主要产品是XXXX，预计年产值为XXX万元。这一产品在市场中占据着重要的地位，其广泛的应用范围使得该食品配料项目的市场前景非常广阔。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食品配料项目的xxx产品作为重要的原材料之一，将在多个领域发挥关键作用。其在建筑、交通、能源等方面的广泛应用将为整个产业链提供强大的支持，形成产业协同效应。食品配料项目的年产值XXX万XXX万XXX万万元不仅反映了其在市场上的巨大潜力，更预示着它对国民经济的积极贡献。这种关联度高、涉及面广的产业关系，使得该食品配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1249"/>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配料项目总征地面积为XXXX平方米，相当于约XX.XX亩，其中净用地面积为XXXX平方米，红线范围内相当于约XX.XX亩。这一用地规模充分考虑了食品配料项目的建设需求，保障了食品配料项目在合适的空间内得以充分发展。食品配料项目规划的总建筑面积为XXXX平方米，其中主体工程建设占XXXX平方米，计容建筑面积达XXXX平方米。预计建筑工程的投资将达到XXXX万元，为食品配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配料项目计划购置的设备共计XXXX台（套），设备购置费用为XXXX万元。这一设备购置计划充分考虑到食品配料项目的生产需求和技术要求，确保了食品配料项目在生产运营中具备先进的技术装备和高效的生产能力。设备的合理配置将为食品配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配料项目计划总投资为XXXX万元，预计年实现营业收入为XXXX万元。这一产能规模的设定旨在确保食品配料项目能够在投资与回报之间取得平衡，实现长期可持续的发展。食品配料项目的总投资充分考虑到各个方面的需求，包括用地建设、设备购置等多个环节，以确保食品配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1102"/>
      <w:r>
        <w:rPr>
          <w:rFonts w:ascii="仿宋" w:eastAsia="仿宋" w:hAnsi="仿宋" w:cs="仿宋" w:hint="eastAsia"/>
          <w:sz w:val="28"/>
          <w:lang w:eastAsia="zh-CN"/>
        </w:rPr>
        <w:t>五、食品配料项目建设背景及必要性分析</w:t>
      </w:r>
      <w:bookmarkEnd w:id="16"/>
    </w:p>
    <w:p>
      <w:pPr>
        <w:pStyle w:val="Heading2"/>
        <w:rPr>
          <w:rFonts w:ascii="仿宋" w:eastAsia="仿宋" w:hAnsi="仿宋" w:cs="仿宋" w:hint="eastAsia"/>
          <w:lang w:eastAsia="zh-CN"/>
        </w:rPr>
      </w:pPr>
      <w:bookmarkStart w:id="17" w:name="_Toc22199"/>
      <w:r>
        <w:rPr>
          <w:rFonts w:ascii="仿宋" w:eastAsia="仿宋" w:hAnsi="仿宋" w:cs="仿宋" w:hint="eastAsia"/>
          <w:lang w:eastAsia="zh-CN"/>
        </w:rPr>
        <w:t>(一)、食品配料项目背景分析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配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食品配料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食品配料项目在这个潮流中的定位。同时，我们将关注行业内涌现的新兴机遇，以便食品配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食品配料项目提供了强大的发展动力。我们将聚焦于行业内最新的技术发展趋势，包括但不限于人工智能、大数据分析、物联网等领域。通过深度的技术研究，我们将确保食品配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食品配料项目发展的源泉。我们将投入更多的精力对市场需求进行深入剖析，超越表面的需求，深入挖掘潜在的市场痛点和机遇。通过对市场需求的细致了解，食品配料项目将更有针对性地设计解决方案，满足市场的多样化需求，从而更好地促进食品配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食品配料项目战略至关重要。我们将对竞争态势进行更为深入的分析，包括但不限于市场份额、产品特点、客户满意度等多个维度。通过深度的竞争分析，食品配料项目将能够更准确地把握市场脉搏，制定具有竞争力的食品配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食品配料项目的发展具有直接的影响。我们将进行更为全面的法规和政策分析，了解行业发展中的潜在法律风险和合规挑战。通过充分了解和遵守相关法规，食品配料项目将确保在法律框架内合法合规运营，为食品配料项目的稳健发展提供有力支持。</w:t>
      </w:r>
    </w:p>
    <w:p>
      <w:pPr>
        <w:pStyle w:val="Heading2"/>
        <w:ind w:firstLine="560" w:firstLineChars="200"/>
        <w:rPr>
          <w:rFonts w:ascii="仿宋" w:eastAsia="仿宋" w:hAnsi="仿宋" w:cs="仿宋" w:hint="eastAsia"/>
          <w:sz w:val="28"/>
          <w:lang w:eastAsia="zh-CN"/>
        </w:rPr>
      </w:pPr>
      <w:bookmarkStart w:id="18" w:name="_Toc17866"/>
      <w:r>
        <w:rPr>
          <w:rFonts w:ascii="仿宋" w:eastAsia="仿宋" w:hAnsi="仿宋" w:cs="仿宋" w:hint="eastAsia"/>
          <w:sz w:val="28"/>
          <w:lang w:eastAsia="zh-CN"/>
        </w:rPr>
        <w:t>(二)、食品配料项目建设必要性分析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配料项目建设的迫切性源于对行业发展趋势的深刻洞察。我们正处于一个行业变革的时代，科技创新、数字化转型成为企业发展的关键动力。食品配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配料项目建设不仅仅是为了跟上潮流，更是为了通过技术创新推动企业的持续发展。通过引入先进的技术和解决方案，食品配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食品配料项目的建设成为必然选择，通过提高产品质量、拓展服务领域，从而在竞争中获得更多的机会。食品配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食品配料项目建设的必要性体现在对客户需求更精准的满足。通过食品配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配料项目建设的背后是对企业持续创新的追求。只有通过不断创新，企业才能在竞争中立于不败之地。食品配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14826"/>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7027"/>
      <w:r>
        <w:rPr>
          <w:rFonts w:ascii="仿宋" w:eastAsia="仿宋" w:hAnsi="仿宋" w:cs="仿宋" w:hint="eastAsia"/>
          <w:lang w:eastAsia="zh-CN"/>
        </w:rPr>
        <w:t>(一)、食品配料行业分析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食品配料行业一直以来都是市场的关注焦点。行业内的发展趋势、竞争态势以及潜在机会都对食品配料项目的推进产生深远的影响。通过深入研究行业的整体概貌，我们将更好地理解行业的核心特征，为食品配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配料行业，技术一直是推动创新和发展的关键因素。我们将对当前技术趋势进行详尽分析，包括但不限于人工智能、大数据应用、先进制造技术等。这有助于食品配料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食品配料项目成功的基础。我们将对主要竞争对手进行深入研究，包括其市场份额、产品特点、市场定位等。通过全面了解竞争对手的优势和劣势，食品配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30541"/>
      <w:r>
        <w:rPr>
          <w:rFonts w:ascii="仿宋" w:eastAsia="仿宋" w:hAnsi="仿宋" w:cs="仿宋" w:hint="eastAsia"/>
          <w:sz w:val="28"/>
          <w:lang w:eastAsia="zh-CN"/>
        </w:rPr>
        <w:t>(二)、食品配料市场分析预测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通过对市场规模的深入调研，我们将预测食品配料市场未来的增长趋势。这包括市场的整体规模、各细分领域的发展趋势等。食品配料项目可以根据市场的扩张速度和潜在机会，制定更符合市场需求的发展策略。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食品配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食品配料项目实施过程中需要充分考虑的因素。我们将对市场风险进行全面评估，包括但不限于政策法规风险、市场竞争风险、技术变革风险等。通过对潜在风险的深入分析，食品配料项目可以制定相应的风险缓解策略，降低不确定性对食品配料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https://d.book118.com/007106140162006040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食品配料项目计划设计方案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食品配料项目计划设计方案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食品配料项目计划设计方案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食品配料项目计划设计方案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食品配料项目计划设计方案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食品配料项目计划设计方案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食品配料项目计划设计方案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食品配料项目计划设计方案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食品配料项目计划设计方案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食品配料项目计划设计方案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食品配料项目计划设计方案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食品配料项目计划设计方案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食品配料项目计划设计方案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食品配料项目计划设计方案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食品配料项目计划设计方案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食品配料项目计划设计方案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食品配料项目计划设计方案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951E34"/>
    <w:rsid w:val="08951E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7106140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2024-02-07T16:44:00Z</dcterms:created>
  <dcterms:modified xsi:type="dcterms:W3CDTF">2024-02-07T16:45:08Z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0948607659C34CEE8B22773C1A6D0B2F_11</vt:lpwstr>
  </property>
  <property fmtid="{D5CDD505-2E9C-101B-9397-08002B2CF9AE}" pid="3" name="KSOProductBuildVer">
    <vt:lpwstr>2052-12.1.0.16250</vt:lpwstr>
  </property>
</Properties>
</file>