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高速加工中心项目规划设计蓝图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09" w:history="1">
        <w:r>
          <w:rPr>
            <w:rFonts w:ascii="仿宋" w:eastAsia="仿宋" w:hAnsi="仿宋" w:cs="仿宋" w:hint="eastAsia"/>
            <w:lang w:eastAsia="zh-CN"/>
          </w:rPr>
          <w:t>序言</w:t>
        </w:r>
        <w:r>
          <w:tab/>
        </w:r>
        <w:r>
          <w:fldChar w:fldCharType="begin"/>
        </w:r>
        <w:r>
          <w:instrText xml:space="preserve"> PAGEREF _Toc9609 \h </w:instrText>
        </w:r>
        <w:r>
          <w:fldChar w:fldCharType="separate"/>
        </w:r>
        <w:r>
          <w:t>3</w:t>
        </w:r>
        <w:r>
          <w:fldChar w:fldCharType="end"/>
        </w:r>
      </w:hyperlink>
    </w:p>
    <w:p>
      <w:pPr>
        <w:pStyle w:val="TOC1"/>
        <w:tabs>
          <w:tab w:val="right" w:leader="dot" w:pos="8306"/>
        </w:tabs>
      </w:pPr>
      <w:hyperlink w:anchor="_Toc31094" w:history="1">
        <w:r>
          <w:rPr>
            <w:rFonts w:ascii="仿宋" w:eastAsia="仿宋" w:hAnsi="仿宋" w:cs="仿宋" w:hint="eastAsia"/>
            <w:lang w:eastAsia="zh-CN"/>
          </w:rPr>
          <w:t>一、高速加工中心项目危机管理</w:t>
        </w:r>
        <w:r>
          <w:tab/>
        </w:r>
        <w:r>
          <w:fldChar w:fldCharType="begin"/>
        </w:r>
        <w:r>
          <w:instrText xml:space="preserve"> PAGEREF _Toc31094 \h </w:instrText>
        </w:r>
        <w:r>
          <w:fldChar w:fldCharType="separate"/>
        </w:r>
        <w:r>
          <w:t>3</w:t>
        </w:r>
        <w:r>
          <w:fldChar w:fldCharType="end"/>
        </w:r>
      </w:hyperlink>
    </w:p>
    <w:p>
      <w:pPr>
        <w:pStyle w:val="TOC2"/>
        <w:tabs>
          <w:tab w:val="right" w:leader="dot" w:pos="8306"/>
        </w:tabs>
      </w:pPr>
      <w:hyperlink w:anchor="_Toc12661" w:history="1">
        <w:r>
          <w:rPr>
            <w:rFonts w:ascii="仿宋" w:eastAsia="仿宋" w:hAnsi="仿宋" w:cs="仿宋" w:hint="eastAsia"/>
            <w:lang w:eastAsia="zh-CN"/>
          </w:rPr>
          <w:t>(一)、危机预警与识别</w:t>
        </w:r>
        <w:r>
          <w:tab/>
        </w:r>
        <w:r>
          <w:fldChar w:fldCharType="begin"/>
        </w:r>
        <w:r>
          <w:instrText xml:space="preserve"> PAGEREF _Toc12661 \h </w:instrText>
        </w:r>
        <w:r>
          <w:fldChar w:fldCharType="separate"/>
        </w:r>
        <w:r>
          <w:t>3</w:t>
        </w:r>
        <w:r>
          <w:fldChar w:fldCharType="end"/>
        </w:r>
      </w:hyperlink>
    </w:p>
    <w:p>
      <w:pPr>
        <w:pStyle w:val="TOC2"/>
        <w:tabs>
          <w:tab w:val="right" w:leader="dot" w:pos="8306"/>
        </w:tabs>
      </w:pPr>
      <w:hyperlink w:anchor="_Toc25682" w:history="1">
        <w:r>
          <w:rPr>
            <w:rFonts w:ascii="仿宋" w:eastAsia="仿宋" w:hAnsi="仿宋" w:cs="仿宋" w:hint="eastAsia"/>
            <w:lang w:eastAsia="zh-CN"/>
          </w:rPr>
          <w:t>(二)、危机应对与恢复</w:t>
        </w:r>
        <w:r>
          <w:tab/>
        </w:r>
        <w:r>
          <w:fldChar w:fldCharType="begin"/>
        </w:r>
        <w:r>
          <w:instrText xml:space="preserve"> PAGEREF _Toc25682 \h </w:instrText>
        </w:r>
        <w:r>
          <w:fldChar w:fldCharType="separate"/>
        </w:r>
        <w:r>
          <w:t>4</w:t>
        </w:r>
        <w:r>
          <w:fldChar w:fldCharType="end"/>
        </w:r>
      </w:hyperlink>
    </w:p>
    <w:p>
      <w:pPr>
        <w:pStyle w:val="TOC1"/>
        <w:tabs>
          <w:tab w:val="right" w:leader="dot" w:pos="8306"/>
        </w:tabs>
      </w:pPr>
      <w:hyperlink w:anchor="_Toc6303" w:history="1">
        <w:r>
          <w:rPr>
            <w:rFonts w:ascii="仿宋" w:eastAsia="仿宋" w:hAnsi="仿宋" w:cs="仿宋" w:hint="eastAsia"/>
            <w:lang w:eastAsia="zh-CN"/>
          </w:rPr>
          <w:t>二、产品规划分析</w:t>
        </w:r>
        <w:r>
          <w:tab/>
        </w:r>
        <w:r>
          <w:fldChar w:fldCharType="begin"/>
        </w:r>
        <w:r>
          <w:instrText xml:space="preserve"> PAGEREF _Toc6303 \h </w:instrText>
        </w:r>
        <w:r>
          <w:fldChar w:fldCharType="separate"/>
        </w:r>
        <w:r>
          <w:t>5</w:t>
        </w:r>
        <w:r>
          <w:fldChar w:fldCharType="end"/>
        </w:r>
      </w:hyperlink>
    </w:p>
    <w:p>
      <w:pPr>
        <w:pStyle w:val="TOC2"/>
        <w:tabs>
          <w:tab w:val="right" w:leader="dot" w:pos="8306"/>
        </w:tabs>
      </w:pPr>
      <w:hyperlink w:anchor="_Toc15542" w:history="1">
        <w:r>
          <w:rPr>
            <w:rFonts w:ascii="仿宋" w:eastAsia="仿宋" w:hAnsi="仿宋" w:cs="仿宋" w:hint="eastAsia"/>
            <w:lang w:eastAsia="zh-CN"/>
          </w:rPr>
          <w:t>(一)、产品规划</w:t>
        </w:r>
        <w:r>
          <w:tab/>
        </w:r>
        <w:r>
          <w:fldChar w:fldCharType="begin"/>
        </w:r>
        <w:r>
          <w:instrText xml:space="preserve"> PAGEREF _Toc15542 \h </w:instrText>
        </w:r>
        <w:r>
          <w:fldChar w:fldCharType="separate"/>
        </w:r>
        <w:r>
          <w:t>5</w:t>
        </w:r>
        <w:r>
          <w:fldChar w:fldCharType="end"/>
        </w:r>
      </w:hyperlink>
    </w:p>
    <w:p>
      <w:pPr>
        <w:pStyle w:val="TOC2"/>
        <w:tabs>
          <w:tab w:val="right" w:leader="dot" w:pos="8306"/>
        </w:tabs>
      </w:pPr>
      <w:hyperlink w:anchor="_Toc22120" w:history="1">
        <w:r>
          <w:rPr>
            <w:rFonts w:ascii="仿宋" w:eastAsia="仿宋" w:hAnsi="仿宋" w:cs="仿宋" w:hint="eastAsia"/>
            <w:lang w:eastAsia="zh-CN"/>
          </w:rPr>
          <w:t>(二)、建设规模</w:t>
        </w:r>
        <w:r>
          <w:tab/>
        </w:r>
        <w:r>
          <w:fldChar w:fldCharType="begin"/>
        </w:r>
        <w:r>
          <w:instrText xml:space="preserve"> PAGEREF _Toc22120 \h </w:instrText>
        </w:r>
        <w:r>
          <w:fldChar w:fldCharType="separate"/>
        </w:r>
        <w:r>
          <w:t>6</w:t>
        </w:r>
        <w:r>
          <w:fldChar w:fldCharType="end"/>
        </w:r>
      </w:hyperlink>
    </w:p>
    <w:p>
      <w:pPr>
        <w:pStyle w:val="TOC1"/>
        <w:tabs>
          <w:tab w:val="right" w:leader="dot" w:pos="8306"/>
        </w:tabs>
      </w:pPr>
      <w:hyperlink w:anchor="_Toc23707" w:history="1">
        <w:r>
          <w:rPr>
            <w:rFonts w:ascii="仿宋" w:eastAsia="仿宋" w:hAnsi="仿宋" w:cs="仿宋" w:hint="eastAsia"/>
            <w:lang w:eastAsia="zh-CN"/>
          </w:rPr>
          <w:t>三、高速加工中心项目建设背景及必要性分析</w:t>
        </w:r>
        <w:r>
          <w:tab/>
        </w:r>
        <w:r>
          <w:fldChar w:fldCharType="begin"/>
        </w:r>
        <w:r>
          <w:instrText xml:space="preserve"> PAGEREF _Toc23707 \h </w:instrText>
        </w:r>
        <w:r>
          <w:fldChar w:fldCharType="separate"/>
        </w:r>
        <w:r>
          <w:t>7</w:t>
        </w:r>
        <w:r>
          <w:fldChar w:fldCharType="end"/>
        </w:r>
      </w:hyperlink>
    </w:p>
    <w:p>
      <w:pPr>
        <w:pStyle w:val="TOC2"/>
        <w:tabs>
          <w:tab w:val="right" w:leader="dot" w:pos="8306"/>
        </w:tabs>
      </w:pPr>
      <w:hyperlink w:anchor="_Toc24727" w:history="1">
        <w:r>
          <w:rPr>
            <w:rFonts w:ascii="仿宋" w:eastAsia="仿宋" w:hAnsi="仿宋" w:cs="仿宋" w:hint="eastAsia"/>
            <w:lang w:eastAsia="zh-CN"/>
          </w:rPr>
          <w:t>(一)、高速加工中心项目背景分析</w:t>
        </w:r>
        <w:r>
          <w:tab/>
        </w:r>
        <w:r>
          <w:fldChar w:fldCharType="begin"/>
        </w:r>
        <w:r>
          <w:instrText xml:space="preserve"> PAGEREF _Toc24727 \h </w:instrText>
        </w:r>
        <w:r>
          <w:fldChar w:fldCharType="separate"/>
        </w:r>
        <w:r>
          <w:t>7</w:t>
        </w:r>
        <w:r>
          <w:fldChar w:fldCharType="end"/>
        </w:r>
      </w:hyperlink>
    </w:p>
    <w:p>
      <w:pPr>
        <w:pStyle w:val="TOC2"/>
        <w:tabs>
          <w:tab w:val="right" w:leader="dot" w:pos="8306"/>
        </w:tabs>
      </w:pPr>
      <w:hyperlink w:anchor="_Toc8089" w:history="1">
        <w:r>
          <w:rPr>
            <w:rFonts w:ascii="仿宋" w:eastAsia="仿宋" w:hAnsi="仿宋" w:cs="仿宋" w:hint="eastAsia"/>
            <w:lang w:eastAsia="zh-CN"/>
          </w:rPr>
          <w:t>(二)、高速加工中心项目建设必要性分析</w:t>
        </w:r>
        <w:r>
          <w:tab/>
        </w:r>
        <w:r>
          <w:fldChar w:fldCharType="begin"/>
        </w:r>
        <w:r>
          <w:instrText xml:space="preserve"> PAGEREF _Toc8089 \h </w:instrText>
        </w:r>
        <w:r>
          <w:fldChar w:fldCharType="separate"/>
        </w:r>
        <w:r>
          <w:t>9</w:t>
        </w:r>
        <w:r>
          <w:fldChar w:fldCharType="end"/>
        </w:r>
      </w:hyperlink>
    </w:p>
    <w:p>
      <w:pPr>
        <w:pStyle w:val="TOC1"/>
        <w:tabs>
          <w:tab w:val="right" w:leader="dot" w:pos="8306"/>
        </w:tabs>
      </w:pPr>
      <w:hyperlink w:anchor="_Toc5542" w:history="1">
        <w:r>
          <w:rPr>
            <w:rFonts w:ascii="仿宋" w:eastAsia="仿宋" w:hAnsi="仿宋" w:cs="仿宋" w:hint="eastAsia"/>
            <w:lang w:eastAsia="zh-CN"/>
          </w:rPr>
          <w:t>四、高速加工中心项目可持续发展</w:t>
        </w:r>
        <w:r>
          <w:tab/>
        </w:r>
        <w:r>
          <w:fldChar w:fldCharType="begin"/>
        </w:r>
        <w:r>
          <w:instrText xml:space="preserve"> PAGEREF _Toc5542 \h </w:instrText>
        </w:r>
        <w:r>
          <w:fldChar w:fldCharType="separate"/>
        </w:r>
        <w:r>
          <w:t>10</w:t>
        </w:r>
        <w:r>
          <w:fldChar w:fldCharType="end"/>
        </w:r>
      </w:hyperlink>
    </w:p>
    <w:p>
      <w:pPr>
        <w:pStyle w:val="TOC2"/>
        <w:tabs>
          <w:tab w:val="right" w:leader="dot" w:pos="8306"/>
        </w:tabs>
      </w:pPr>
      <w:hyperlink w:anchor="_Toc7798" w:history="1">
        <w:r>
          <w:rPr>
            <w:rFonts w:ascii="仿宋" w:eastAsia="仿宋" w:hAnsi="仿宋" w:cs="仿宋" w:hint="eastAsia"/>
            <w:lang w:eastAsia="zh-CN"/>
          </w:rPr>
          <w:t>(一)、可持续战略与实践</w:t>
        </w:r>
        <w:r>
          <w:tab/>
        </w:r>
        <w:r>
          <w:fldChar w:fldCharType="begin"/>
        </w:r>
        <w:r>
          <w:instrText xml:space="preserve"> PAGEREF _Toc7798 \h </w:instrText>
        </w:r>
        <w:r>
          <w:fldChar w:fldCharType="separate"/>
        </w:r>
        <w:r>
          <w:t>10</w:t>
        </w:r>
        <w:r>
          <w:fldChar w:fldCharType="end"/>
        </w:r>
      </w:hyperlink>
    </w:p>
    <w:p>
      <w:pPr>
        <w:pStyle w:val="TOC2"/>
        <w:tabs>
          <w:tab w:val="right" w:leader="dot" w:pos="8306"/>
        </w:tabs>
      </w:pPr>
      <w:hyperlink w:anchor="_Toc30355" w:history="1">
        <w:r>
          <w:rPr>
            <w:rFonts w:ascii="仿宋" w:eastAsia="仿宋" w:hAnsi="仿宋" w:cs="仿宋" w:hint="eastAsia"/>
            <w:lang w:eastAsia="zh-CN"/>
          </w:rPr>
          <w:t>(二)、环保与社会责任</w:t>
        </w:r>
        <w:r>
          <w:tab/>
        </w:r>
        <w:r>
          <w:fldChar w:fldCharType="begin"/>
        </w:r>
        <w:r>
          <w:instrText xml:space="preserve"> PAGEREF _Toc30355 \h </w:instrText>
        </w:r>
        <w:r>
          <w:fldChar w:fldCharType="separate"/>
        </w:r>
        <w:r>
          <w:t>11</w:t>
        </w:r>
        <w:r>
          <w:fldChar w:fldCharType="end"/>
        </w:r>
      </w:hyperlink>
    </w:p>
    <w:p>
      <w:pPr>
        <w:pStyle w:val="TOC1"/>
        <w:tabs>
          <w:tab w:val="right" w:leader="dot" w:pos="8306"/>
        </w:tabs>
      </w:pPr>
      <w:hyperlink w:anchor="_Toc15426" w:history="1">
        <w:r>
          <w:rPr>
            <w:rFonts w:ascii="仿宋" w:eastAsia="仿宋" w:hAnsi="仿宋" w:cs="仿宋" w:hint="eastAsia"/>
            <w:lang w:eastAsia="zh-CN"/>
          </w:rPr>
          <w:t>五、高速加工中心项目土建工程</w:t>
        </w:r>
        <w:r>
          <w:tab/>
        </w:r>
        <w:r>
          <w:fldChar w:fldCharType="begin"/>
        </w:r>
        <w:r>
          <w:instrText xml:space="preserve"> PAGEREF _Toc15426 \h </w:instrText>
        </w:r>
        <w:r>
          <w:fldChar w:fldCharType="separate"/>
        </w:r>
        <w:r>
          <w:t>12</w:t>
        </w:r>
        <w:r>
          <w:fldChar w:fldCharType="end"/>
        </w:r>
      </w:hyperlink>
    </w:p>
    <w:p>
      <w:pPr>
        <w:pStyle w:val="TOC2"/>
        <w:tabs>
          <w:tab w:val="right" w:leader="dot" w:pos="8306"/>
        </w:tabs>
      </w:pPr>
      <w:hyperlink w:anchor="_Toc20497" w:history="1">
        <w:r>
          <w:rPr>
            <w:rFonts w:ascii="仿宋" w:eastAsia="仿宋" w:hAnsi="仿宋" w:cs="仿宋" w:hint="eastAsia"/>
            <w:lang w:eastAsia="zh-CN"/>
          </w:rPr>
          <w:t>(一)、建筑工程设计原则</w:t>
        </w:r>
        <w:r>
          <w:tab/>
        </w:r>
        <w:r>
          <w:fldChar w:fldCharType="begin"/>
        </w:r>
        <w:r>
          <w:instrText xml:space="preserve"> PAGEREF _Toc20497 \h </w:instrText>
        </w:r>
        <w:r>
          <w:fldChar w:fldCharType="separate"/>
        </w:r>
        <w:r>
          <w:t>12</w:t>
        </w:r>
        <w:r>
          <w:fldChar w:fldCharType="end"/>
        </w:r>
      </w:hyperlink>
    </w:p>
    <w:p>
      <w:pPr>
        <w:pStyle w:val="TOC2"/>
        <w:tabs>
          <w:tab w:val="right" w:leader="dot" w:pos="8306"/>
        </w:tabs>
      </w:pPr>
      <w:hyperlink w:anchor="_Toc14657" w:history="1">
        <w:r>
          <w:rPr>
            <w:rFonts w:ascii="仿宋" w:eastAsia="仿宋" w:hAnsi="仿宋" w:cs="仿宋" w:hint="eastAsia"/>
            <w:lang w:eastAsia="zh-CN"/>
          </w:rPr>
          <w:t>(二)、土建工程设计年限及安全等级</w:t>
        </w:r>
        <w:r>
          <w:tab/>
        </w:r>
        <w:r>
          <w:fldChar w:fldCharType="begin"/>
        </w:r>
        <w:r>
          <w:instrText xml:space="preserve"> PAGEREF _Toc14657 \h </w:instrText>
        </w:r>
        <w:r>
          <w:fldChar w:fldCharType="separate"/>
        </w:r>
        <w:r>
          <w:t>13</w:t>
        </w:r>
        <w:r>
          <w:fldChar w:fldCharType="end"/>
        </w:r>
      </w:hyperlink>
    </w:p>
    <w:p>
      <w:pPr>
        <w:pStyle w:val="TOC2"/>
        <w:tabs>
          <w:tab w:val="right" w:leader="dot" w:pos="8306"/>
        </w:tabs>
      </w:pPr>
      <w:hyperlink w:anchor="_Toc22084" w:history="1">
        <w:r>
          <w:rPr>
            <w:rFonts w:ascii="仿宋" w:eastAsia="仿宋" w:hAnsi="仿宋" w:cs="仿宋" w:hint="eastAsia"/>
            <w:lang w:eastAsia="zh-CN"/>
          </w:rPr>
          <w:t>(三)、建筑工程设计总体要求</w:t>
        </w:r>
        <w:r>
          <w:tab/>
        </w:r>
        <w:r>
          <w:fldChar w:fldCharType="begin"/>
        </w:r>
        <w:r>
          <w:instrText xml:space="preserve"> PAGEREF _Toc22084 \h </w:instrText>
        </w:r>
        <w:r>
          <w:fldChar w:fldCharType="separate"/>
        </w:r>
        <w:r>
          <w:t>14</w:t>
        </w:r>
        <w:r>
          <w:fldChar w:fldCharType="end"/>
        </w:r>
      </w:hyperlink>
    </w:p>
    <w:p>
      <w:pPr>
        <w:pStyle w:val="TOC2"/>
        <w:tabs>
          <w:tab w:val="right" w:leader="dot" w:pos="8306"/>
        </w:tabs>
      </w:pPr>
      <w:hyperlink w:anchor="_Toc25138" w:history="1">
        <w:r>
          <w:rPr>
            <w:rFonts w:ascii="仿宋" w:eastAsia="仿宋" w:hAnsi="仿宋" w:cs="仿宋" w:hint="eastAsia"/>
            <w:lang w:eastAsia="zh-CN"/>
          </w:rPr>
          <w:t>(四)、土建工程建设指标</w:t>
        </w:r>
        <w:r>
          <w:tab/>
        </w:r>
        <w:r>
          <w:fldChar w:fldCharType="begin"/>
        </w:r>
        <w:r>
          <w:instrText xml:space="preserve"> PAGEREF _Toc25138 \h </w:instrText>
        </w:r>
        <w:r>
          <w:fldChar w:fldCharType="separate"/>
        </w:r>
        <w:r>
          <w:t>15</w:t>
        </w:r>
        <w:r>
          <w:fldChar w:fldCharType="end"/>
        </w:r>
      </w:hyperlink>
    </w:p>
    <w:p>
      <w:pPr>
        <w:pStyle w:val="TOC1"/>
        <w:tabs>
          <w:tab w:val="right" w:leader="dot" w:pos="8306"/>
        </w:tabs>
      </w:pPr>
      <w:hyperlink w:anchor="_Toc3958" w:history="1">
        <w:r>
          <w:rPr>
            <w:rFonts w:ascii="仿宋" w:eastAsia="仿宋" w:hAnsi="仿宋" w:cs="仿宋" w:hint="eastAsia"/>
            <w:lang w:eastAsia="zh-CN"/>
          </w:rPr>
          <w:t>六、高速加工中心项目建设单位说明</w:t>
        </w:r>
        <w:r>
          <w:tab/>
        </w:r>
        <w:r>
          <w:fldChar w:fldCharType="begin"/>
        </w:r>
        <w:r>
          <w:instrText xml:space="preserve"> PAGEREF _Toc3958 \h </w:instrText>
        </w:r>
        <w:r>
          <w:fldChar w:fldCharType="separate"/>
        </w:r>
        <w:r>
          <w:t>15</w:t>
        </w:r>
        <w:r>
          <w:fldChar w:fldCharType="end"/>
        </w:r>
      </w:hyperlink>
    </w:p>
    <w:p>
      <w:pPr>
        <w:pStyle w:val="TOC2"/>
        <w:tabs>
          <w:tab w:val="right" w:leader="dot" w:pos="8306"/>
        </w:tabs>
      </w:pPr>
      <w:hyperlink w:anchor="_Toc26287" w:history="1">
        <w:r>
          <w:rPr>
            <w:rFonts w:ascii="仿宋" w:eastAsia="仿宋" w:hAnsi="仿宋" w:cs="仿宋" w:hint="eastAsia"/>
            <w:lang w:eastAsia="zh-CN"/>
          </w:rPr>
          <w:t>(一)、高速加工中心项目承办单位基本情况</w:t>
        </w:r>
        <w:r>
          <w:tab/>
        </w:r>
        <w:r>
          <w:fldChar w:fldCharType="begin"/>
        </w:r>
        <w:r>
          <w:instrText xml:space="preserve"> PAGEREF _Toc26287 \h </w:instrText>
        </w:r>
        <w:r>
          <w:fldChar w:fldCharType="separate"/>
        </w:r>
        <w:r>
          <w:t>15</w:t>
        </w:r>
        <w:r>
          <w:fldChar w:fldCharType="end"/>
        </w:r>
      </w:hyperlink>
    </w:p>
    <w:p>
      <w:pPr>
        <w:pStyle w:val="TOC2"/>
        <w:tabs>
          <w:tab w:val="right" w:leader="dot" w:pos="8306"/>
        </w:tabs>
      </w:pPr>
      <w:hyperlink w:anchor="_Toc3432" w:history="1">
        <w:r>
          <w:rPr>
            <w:rFonts w:ascii="仿宋" w:eastAsia="仿宋" w:hAnsi="仿宋" w:cs="仿宋" w:hint="eastAsia"/>
            <w:lang w:eastAsia="zh-CN"/>
          </w:rPr>
          <w:t>(二)、公司经济效益分析</w:t>
        </w:r>
        <w:r>
          <w:tab/>
        </w:r>
        <w:r>
          <w:fldChar w:fldCharType="begin"/>
        </w:r>
        <w:r>
          <w:instrText xml:space="preserve"> PAGEREF _Toc3432 \h </w:instrText>
        </w:r>
        <w:r>
          <w:fldChar w:fldCharType="separate"/>
        </w:r>
        <w:r>
          <w:t>16</w:t>
        </w:r>
        <w:r>
          <w:fldChar w:fldCharType="end"/>
        </w:r>
      </w:hyperlink>
    </w:p>
    <w:p>
      <w:pPr>
        <w:pStyle w:val="TOC1"/>
        <w:tabs>
          <w:tab w:val="right" w:leader="dot" w:pos="8306"/>
        </w:tabs>
      </w:pPr>
      <w:hyperlink w:anchor="_Toc30655" w:history="1">
        <w:r>
          <w:rPr>
            <w:rFonts w:ascii="仿宋" w:eastAsia="仿宋" w:hAnsi="仿宋" w:cs="仿宋" w:hint="eastAsia"/>
            <w:lang w:eastAsia="zh-CN"/>
          </w:rPr>
          <w:t>七、高速加工中心项目创新与研发</w:t>
        </w:r>
        <w:r>
          <w:tab/>
        </w:r>
        <w:r>
          <w:fldChar w:fldCharType="begin"/>
        </w:r>
        <w:r>
          <w:instrText xml:space="preserve"> PAGEREF _Toc30655 \h </w:instrText>
        </w:r>
        <w:r>
          <w:fldChar w:fldCharType="separate"/>
        </w:r>
        <w:r>
          <w:t>17</w:t>
        </w:r>
        <w:r>
          <w:fldChar w:fldCharType="end"/>
        </w:r>
      </w:hyperlink>
    </w:p>
    <w:p>
      <w:pPr>
        <w:pStyle w:val="TOC2"/>
        <w:tabs>
          <w:tab w:val="right" w:leader="dot" w:pos="8306"/>
        </w:tabs>
      </w:pPr>
      <w:hyperlink w:anchor="_Toc12839" w:history="1">
        <w:r>
          <w:rPr>
            <w:rFonts w:ascii="仿宋" w:eastAsia="仿宋" w:hAnsi="仿宋" w:cs="仿宋" w:hint="eastAsia"/>
            <w:lang w:eastAsia="zh-CN"/>
          </w:rPr>
          <w:t>(一)、创新策略与方向</w:t>
        </w:r>
        <w:r>
          <w:tab/>
        </w:r>
        <w:r>
          <w:fldChar w:fldCharType="begin"/>
        </w:r>
        <w:r>
          <w:instrText xml:space="preserve"> PAGEREF _Toc12839 \h </w:instrText>
        </w:r>
        <w:r>
          <w:fldChar w:fldCharType="separate"/>
        </w:r>
        <w:r>
          <w:t>17</w:t>
        </w:r>
        <w:r>
          <w:fldChar w:fldCharType="end"/>
        </w:r>
      </w:hyperlink>
    </w:p>
    <w:p>
      <w:pPr>
        <w:pStyle w:val="TOC2"/>
        <w:tabs>
          <w:tab w:val="right" w:leader="dot" w:pos="8306"/>
        </w:tabs>
      </w:pPr>
      <w:hyperlink w:anchor="_Toc6100" w:history="1">
        <w:r>
          <w:rPr>
            <w:rFonts w:ascii="仿宋" w:eastAsia="仿宋" w:hAnsi="仿宋" w:cs="仿宋" w:hint="eastAsia"/>
            <w:lang w:eastAsia="zh-CN"/>
          </w:rPr>
          <w:t>(二)、研发规划与投入</w:t>
        </w:r>
        <w:r>
          <w:tab/>
        </w:r>
        <w:r>
          <w:fldChar w:fldCharType="begin"/>
        </w:r>
        <w:r>
          <w:instrText xml:space="preserve"> PAGEREF _Toc6100 \h </w:instrText>
        </w:r>
        <w:r>
          <w:fldChar w:fldCharType="separate"/>
        </w:r>
        <w:r>
          <w:t>18</w:t>
        </w:r>
        <w:r>
          <w:fldChar w:fldCharType="end"/>
        </w:r>
      </w:hyperlink>
    </w:p>
    <w:p>
      <w:pPr>
        <w:pStyle w:val="TOC1"/>
        <w:tabs>
          <w:tab w:val="right" w:leader="dot" w:pos="8306"/>
        </w:tabs>
      </w:pPr>
      <w:hyperlink w:anchor="_Toc25744" w:history="1">
        <w:r>
          <w:rPr>
            <w:rFonts w:ascii="仿宋" w:eastAsia="仿宋" w:hAnsi="仿宋" w:cs="仿宋" w:hint="eastAsia"/>
            <w:lang w:eastAsia="zh-CN"/>
          </w:rPr>
          <w:t>八、高速加工中心项目风险管理</w:t>
        </w:r>
        <w:r>
          <w:tab/>
        </w:r>
        <w:r>
          <w:fldChar w:fldCharType="begin"/>
        </w:r>
        <w:r>
          <w:instrText xml:space="preserve"> PAGEREF _Toc25744 \h </w:instrText>
        </w:r>
        <w:r>
          <w:fldChar w:fldCharType="separate"/>
        </w:r>
        <w:r>
          <w:t>20</w:t>
        </w:r>
        <w:r>
          <w:fldChar w:fldCharType="end"/>
        </w:r>
      </w:hyperlink>
    </w:p>
    <w:p>
      <w:pPr>
        <w:pStyle w:val="TOC2"/>
        <w:tabs>
          <w:tab w:val="right" w:leader="dot" w:pos="8306"/>
        </w:tabs>
      </w:pPr>
      <w:hyperlink w:anchor="_Toc4034" w:history="1">
        <w:r>
          <w:rPr>
            <w:rFonts w:ascii="仿宋" w:eastAsia="仿宋" w:hAnsi="仿宋" w:cs="仿宋" w:hint="eastAsia"/>
            <w:lang w:eastAsia="zh-CN"/>
          </w:rPr>
          <w:t>(一)、风险识别与评估</w:t>
        </w:r>
        <w:r>
          <w:tab/>
        </w:r>
        <w:r>
          <w:fldChar w:fldCharType="begin"/>
        </w:r>
        <w:r>
          <w:instrText xml:space="preserve"> PAGEREF _Toc4034 \h </w:instrText>
        </w:r>
        <w:r>
          <w:fldChar w:fldCharType="separate"/>
        </w:r>
        <w:r>
          <w:t>20</w:t>
        </w:r>
        <w:r>
          <w:fldChar w:fldCharType="end"/>
        </w:r>
      </w:hyperlink>
    </w:p>
    <w:p>
      <w:pPr>
        <w:pStyle w:val="TOC2"/>
        <w:tabs>
          <w:tab w:val="right" w:leader="dot" w:pos="8306"/>
        </w:tabs>
      </w:pPr>
      <w:hyperlink w:anchor="_Toc31206" w:history="1">
        <w:r>
          <w:rPr>
            <w:rFonts w:ascii="仿宋" w:eastAsia="仿宋" w:hAnsi="仿宋" w:cs="仿宋" w:hint="eastAsia"/>
            <w:lang w:eastAsia="zh-CN"/>
          </w:rPr>
          <w:t>(二)、风险应对策略</w:t>
        </w:r>
        <w:r>
          <w:tab/>
        </w:r>
        <w:r>
          <w:fldChar w:fldCharType="begin"/>
        </w:r>
        <w:r>
          <w:instrText xml:space="preserve"> PAGEREF _Toc31206 \h </w:instrText>
        </w:r>
        <w:r>
          <w:fldChar w:fldCharType="separate"/>
        </w:r>
        <w:r>
          <w:t>21</w:t>
        </w:r>
        <w:r>
          <w:fldChar w:fldCharType="end"/>
        </w:r>
      </w:hyperlink>
    </w:p>
    <w:p>
      <w:pPr>
        <w:pStyle w:val="TOC2"/>
        <w:tabs>
          <w:tab w:val="right" w:leader="dot" w:pos="8306"/>
        </w:tabs>
      </w:pPr>
      <w:hyperlink w:anchor="_Toc22652" w:history="1">
        <w:r>
          <w:rPr>
            <w:rFonts w:ascii="仿宋" w:eastAsia="仿宋" w:hAnsi="仿宋" w:cs="仿宋" w:hint="eastAsia"/>
            <w:lang w:eastAsia="zh-CN"/>
          </w:rPr>
          <w:t>(三)、风险监控与控制</w:t>
        </w:r>
        <w:r>
          <w:tab/>
        </w:r>
        <w:r>
          <w:fldChar w:fldCharType="begin"/>
        </w:r>
        <w:r>
          <w:instrText xml:space="preserve"> PAGEREF _Toc22652 \h </w:instrText>
        </w:r>
        <w:r>
          <w:fldChar w:fldCharType="separate"/>
        </w:r>
        <w:r>
          <w:t>23</w:t>
        </w:r>
        <w:r>
          <w:fldChar w:fldCharType="end"/>
        </w:r>
      </w:hyperlink>
    </w:p>
    <w:p>
      <w:pPr>
        <w:pStyle w:val="TOC1"/>
        <w:tabs>
          <w:tab w:val="right" w:leader="dot" w:pos="8306"/>
        </w:tabs>
      </w:pPr>
      <w:hyperlink w:anchor="_Toc1319" w:history="1">
        <w:r>
          <w:rPr>
            <w:rFonts w:ascii="仿宋" w:eastAsia="仿宋" w:hAnsi="仿宋" w:cs="仿宋" w:hint="eastAsia"/>
            <w:lang w:eastAsia="zh-CN"/>
          </w:rPr>
          <w:t>九、高速加工中心项目环境影响分析</w:t>
        </w:r>
        <w:r>
          <w:tab/>
        </w:r>
        <w:r>
          <w:fldChar w:fldCharType="begin"/>
        </w:r>
        <w:r>
          <w:instrText xml:space="preserve"> PAGEREF _Toc1319 \h </w:instrText>
        </w:r>
        <w:r>
          <w:fldChar w:fldCharType="separate"/>
        </w:r>
        <w:r>
          <w:t>24</w:t>
        </w:r>
        <w:r>
          <w:fldChar w:fldCharType="end"/>
        </w:r>
      </w:hyperlink>
    </w:p>
    <w:p>
      <w:pPr>
        <w:pStyle w:val="TOC2"/>
        <w:tabs>
          <w:tab w:val="right" w:leader="dot" w:pos="8306"/>
        </w:tabs>
      </w:pPr>
      <w:hyperlink w:anchor="_Toc1937" w:history="1">
        <w:r>
          <w:rPr>
            <w:rFonts w:ascii="仿宋" w:eastAsia="仿宋" w:hAnsi="仿宋" w:cs="仿宋" w:hint="eastAsia"/>
            <w:lang w:eastAsia="zh-CN"/>
          </w:rPr>
          <w:t>(一)、建设区域环境质量现状</w:t>
        </w:r>
        <w:r>
          <w:tab/>
        </w:r>
        <w:r>
          <w:fldChar w:fldCharType="begin"/>
        </w:r>
        <w:r>
          <w:instrText xml:space="preserve"> PAGEREF _Toc1937 \h </w:instrText>
        </w:r>
        <w:r>
          <w:fldChar w:fldCharType="separate"/>
        </w:r>
        <w:r>
          <w:t>24</w:t>
        </w:r>
        <w:r>
          <w:fldChar w:fldCharType="end"/>
        </w:r>
      </w:hyperlink>
    </w:p>
    <w:p>
      <w:pPr>
        <w:pStyle w:val="TOC2"/>
        <w:tabs>
          <w:tab w:val="right" w:leader="dot" w:pos="8306"/>
        </w:tabs>
      </w:pPr>
      <w:hyperlink w:anchor="_Toc517" w:history="1">
        <w:r>
          <w:rPr>
            <w:rFonts w:ascii="仿宋" w:eastAsia="仿宋" w:hAnsi="仿宋" w:cs="仿宋" w:hint="eastAsia"/>
            <w:lang w:eastAsia="zh-CN"/>
          </w:rPr>
          <w:t>(二)、建设期环境保护</w:t>
        </w:r>
        <w:r>
          <w:tab/>
        </w:r>
        <w:r>
          <w:fldChar w:fldCharType="begin"/>
        </w:r>
        <w:r>
          <w:instrText xml:space="preserve"> PAGEREF _Toc517 \h </w:instrText>
        </w:r>
        <w:r>
          <w:fldChar w:fldCharType="separate"/>
        </w:r>
        <w:r>
          <w:t>25</w:t>
        </w:r>
        <w:r>
          <w:fldChar w:fldCharType="end"/>
        </w:r>
      </w:hyperlink>
    </w:p>
    <w:p>
      <w:pPr>
        <w:pStyle w:val="TOC2"/>
        <w:tabs>
          <w:tab w:val="right" w:leader="dot" w:pos="8306"/>
        </w:tabs>
      </w:pPr>
      <w:hyperlink w:anchor="_Toc31937" w:history="1">
        <w:r>
          <w:rPr>
            <w:rFonts w:ascii="仿宋" w:eastAsia="仿宋" w:hAnsi="仿宋" w:cs="仿宋" w:hint="eastAsia"/>
            <w:lang w:eastAsia="zh-CN"/>
          </w:rPr>
          <w:t>(三)、运营期环境保护</w:t>
        </w:r>
        <w:r>
          <w:tab/>
        </w:r>
        <w:r>
          <w:fldChar w:fldCharType="begin"/>
        </w:r>
        <w:r>
          <w:instrText xml:space="preserve"> PAGEREF _Toc31937 \h </w:instrText>
        </w:r>
        <w:r>
          <w:fldChar w:fldCharType="separate"/>
        </w:r>
        <w:r>
          <w:t>27</w:t>
        </w:r>
        <w:r>
          <w:fldChar w:fldCharType="end"/>
        </w:r>
      </w:hyperlink>
    </w:p>
    <w:p>
      <w:pPr>
        <w:pStyle w:val="TOC2"/>
        <w:tabs>
          <w:tab w:val="right" w:leader="dot" w:pos="8306"/>
        </w:tabs>
      </w:pPr>
      <w:hyperlink w:anchor="_Toc16560" w:history="1">
        <w:r>
          <w:rPr>
            <w:rFonts w:ascii="仿宋" w:eastAsia="仿宋" w:hAnsi="仿宋" w:cs="仿宋" w:hint="eastAsia"/>
            <w:lang w:eastAsia="zh-CN"/>
          </w:rPr>
          <w:t>(四)、高速加工中心项目建设对区域经济的影响</w:t>
        </w:r>
        <w:r>
          <w:tab/>
        </w:r>
        <w:r>
          <w:fldChar w:fldCharType="begin"/>
        </w:r>
        <w:r>
          <w:instrText xml:space="preserve"> PAGEREF _Toc16560 \h </w:instrText>
        </w:r>
        <w:r>
          <w:fldChar w:fldCharType="separate"/>
        </w:r>
        <w:r>
          <w:t>28</w:t>
        </w:r>
        <w:r>
          <w:fldChar w:fldCharType="end"/>
        </w:r>
      </w:hyperlink>
    </w:p>
    <w:p>
      <w:pPr>
        <w:pStyle w:val="TOC2"/>
        <w:tabs>
          <w:tab w:val="right" w:leader="dot" w:pos="8306"/>
        </w:tabs>
      </w:pPr>
      <w:hyperlink w:anchor="_Toc16685" w:history="1">
        <w:r>
          <w:rPr>
            <w:rFonts w:ascii="仿宋" w:eastAsia="仿宋" w:hAnsi="仿宋" w:cs="仿宋" w:hint="eastAsia"/>
            <w:lang w:eastAsia="zh-CN"/>
          </w:rPr>
          <w:t>(五)、废弃物处理</w:t>
        </w:r>
        <w:r>
          <w:tab/>
        </w:r>
        <w:r>
          <w:fldChar w:fldCharType="begin"/>
        </w:r>
        <w:r>
          <w:instrText xml:space="preserve"> PAGEREF _Toc16685 \h </w:instrText>
        </w:r>
        <w:r>
          <w:fldChar w:fldCharType="separate"/>
        </w:r>
        <w:r>
          <w:t>30</w:t>
        </w:r>
        <w:r>
          <w:fldChar w:fldCharType="end"/>
        </w:r>
      </w:hyperlink>
    </w:p>
    <w:p>
      <w:pPr>
        <w:pStyle w:val="TOC2"/>
        <w:tabs>
          <w:tab w:val="right" w:leader="dot" w:pos="8306"/>
        </w:tabs>
      </w:pPr>
      <w:hyperlink w:anchor="_Toc24780" w:history="1">
        <w:r>
          <w:rPr>
            <w:rFonts w:ascii="仿宋" w:eastAsia="仿宋" w:hAnsi="仿宋" w:cs="仿宋" w:hint="eastAsia"/>
            <w:lang w:eastAsia="zh-CN"/>
          </w:rPr>
          <w:t>(六)、特殊环境影响分析</w:t>
        </w:r>
        <w:r>
          <w:tab/>
        </w:r>
        <w:r>
          <w:fldChar w:fldCharType="begin"/>
        </w:r>
        <w:r>
          <w:instrText xml:space="preserve"> PAGEREF _Toc24780 \h </w:instrText>
        </w:r>
        <w:r>
          <w:fldChar w:fldCharType="separate"/>
        </w:r>
        <w:r>
          <w:t>31</w:t>
        </w:r>
        <w:r>
          <w:fldChar w:fldCharType="end"/>
        </w:r>
      </w:hyperlink>
    </w:p>
    <w:p>
      <w:pPr>
        <w:pStyle w:val="TOC2"/>
        <w:tabs>
          <w:tab w:val="right" w:leader="dot" w:pos="8306"/>
        </w:tabs>
      </w:pPr>
      <w:hyperlink w:anchor="_Toc19677" w:history="1">
        <w:r>
          <w:rPr>
            <w:rFonts w:ascii="仿宋" w:eastAsia="仿宋" w:hAnsi="仿宋" w:cs="仿宋" w:hint="eastAsia"/>
            <w:lang w:eastAsia="zh-CN"/>
          </w:rPr>
          <w:t>(七)、清洁生产</w:t>
        </w:r>
        <w:r>
          <w:tab/>
        </w:r>
        <w:r>
          <w:fldChar w:fldCharType="begin"/>
        </w:r>
        <w:r>
          <w:instrText xml:space="preserve"> PAGEREF _Toc19677 \h </w:instrText>
        </w:r>
        <w:r>
          <w:fldChar w:fldCharType="separate"/>
        </w:r>
        <w:r>
          <w:t>32</w:t>
        </w:r>
        <w:r>
          <w:fldChar w:fldCharType="end"/>
        </w:r>
      </w:hyperlink>
    </w:p>
    <w:p>
      <w:pPr>
        <w:pStyle w:val="TOC2"/>
        <w:tabs>
          <w:tab w:val="right" w:leader="dot" w:pos="8306"/>
        </w:tabs>
      </w:pPr>
      <w:hyperlink w:anchor="_Toc23887" w:history="1">
        <w:r>
          <w:rPr>
            <w:rFonts w:ascii="仿宋" w:eastAsia="仿宋" w:hAnsi="仿宋" w:cs="仿宋" w:hint="eastAsia"/>
            <w:lang w:eastAsia="zh-CN"/>
          </w:rPr>
          <w:t>(八)、环境保护综合评价</w:t>
        </w:r>
        <w:r>
          <w:tab/>
        </w:r>
        <w:r>
          <w:fldChar w:fldCharType="begin"/>
        </w:r>
        <w:r>
          <w:instrText xml:space="preserve"> PAGEREF _Toc23887 \h </w:instrText>
        </w:r>
        <w:r>
          <w:fldChar w:fldCharType="separate"/>
        </w:r>
        <w:r>
          <w:t>34</w:t>
        </w:r>
        <w:r>
          <w:fldChar w:fldCharType="end"/>
        </w:r>
      </w:hyperlink>
    </w:p>
    <w:p>
      <w:pPr>
        <w:pStyle w:val="TOC1"/>
        <w:tabs>
          <w:tab w:val="right" w:leader="dot" w:pos="8306"/>
        </w:tabs>
      </w:pPr>
      <w:hyperlink w:anchor="_Toc19900" w:history="1">
        <w:r>
          <w:rPr>
            <w:rFonts w:ascii="仿宋" w:eastAsia="仿宋" w:hAnsi="仿宋" w:cs="仿宋" w:hint="eastAsia"/>
            <w:lang w:eastAsia="zh-CN"/>
          </w:rPr>
          <w:t>十、高速加工中心项目人力资源培养与发展</w:t>
        </w:r>
        <w:r>
          <w:tab/>
        </w:r>
        <w:r>
          <w:fldChar w:fldCharType="begin"/>
        </w:r>
        <w:r>
          <w:instrText xml:space="preserve"> PAGEREF _Toc19900 \h </w:instrText>
        </w:r>
        <w:r>
          <w:fldChar w:fldCharType="separate"/>
        </w:r>
        <w:r>
          <w:t>35</w:t>
        </w:r>
        <w:r>
          <w:fldChar w:fldCharType="end"/>
        </w:r>
      </w:hyperlink>
    </w:p>
    <w:p>
      <w:pPr>
        <w:pStyle w:val="TOC2"/>
        <w:tabs>
          <w:tab w:val="right" w:leader="dot" w:pos="8306"/>
        </w:tabs>
      </w:pPr>
      <w:hyperlink w:anchor="_Toc30747" w:history="1">
        <w:r>
          <w:rPr>
            <w:rFonts w:ascii="仿宋" w:eastAsia="仿宋" w:hAnsi="仿宋" w:cs="仿宋" w:hint="eastAsia"/>
            <w:lang w:eastAsia="zh-CN"/>
          </w:rPr>
          <w:t>(一)、人才需求与规划</w:t>
        </w:r>
        <w:r>
          <w:tab/>
        </w:r>
        <w:r>
          <w:fldChar w:fldCharType="begin"/>
        </w:r>
        <w:r>
          <w:instrText xml:space="preserve"> PAGEREF _Toc30747 \h </w:instrText>
        </w:r>
        <w:r>
          <w:fldChar w:fldCharType="separate"/>
        </w:r>
        <w:r>
          <w:t>35</w:t>
        </w:r>
        <w:r>
          <w:fldChar w:fldCharType="end"/>
        </w:r>
      </w:hyperlink>
    </w:p>
    <w:p>
      <w:pPr>
        <w:pStyle w:val="TOC2"/>
        <w:tabs>
          <w:tab w:val="right" w:leader="dot" w:pos="8306"/>
        </w:tabs>
      </w:pPr>
      <w:hyperlink w:anchor="_Toc9020" w:history="1">
        <w:r>
          <w:rPr>
            <w:rFonts w:ascii="仿宋" w:eastAsia="仿宋" w:hAnsi="仿宋" w:cs="仿宋" w:hint="eastAsia"/>
            <w:lang w:eastAsia="zh-CN"/>
          </w:rPr>
          <w:t>(二)、培训与发展计划</w:t>
        </w:r>
        <w:r>
          <w:tab/>
        </w:r>
        <w:r>
          <w:fldChar w:fldCharType="begin"/>
        </w:r>
        <w:r>
          <w:instrText xml:space="preserve"> PAGEREF _Toc9020 \h </w:instrText>
        </w:r>
        <w:r>
          <w:fldChar w:fldCharType="separate"/>
        </w:r>
        <w:r>
          <w:t>35</w:t>
        </w:r>
        <w:r>
          <w:fldChar w:fldCharType="end"/>
        </w:r>
      </w:hyperlink>
    </w:p>
    <w:p>
      <w:pPr>
        <w:pStyle w:val="TOC1"/>
        <w:tabs>
          <w:tab w:val="right" w:leader="dot" w:pos="8306"/>
        </w:tabs>
      </w:pPr>
      <w:hyperlink w:anchor="_Toc2955" w:history="1">
        <w:r>
          <w:rPr>
            <w:rFonts w:ascii="仿宋" w:eastAsia="仿宋" w:hAnsi="仿宋" w:cs="仿宋" w:hint="eastAsia"/>
            <w:lang w:eastAsia="zh-CN"/>
          </w:rPr>
          <w:t>十一、高速加工中心项目技术管理</w:t>
        </w:r>
        <w:r>
          <w:tab/>
        </w:r>
        <w:r>
          <w:fldChar w:fldCharType="begin"/>
        </w:r>
        <w:r>
          <w:instrText xml:space="preserve"> PAGEREF _Toc2955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225" w:history="1">
        <w:r>
          <w:rPr>
            <w:rFonts w:ascii="仿宋" w:eastAsia="仿宋" w:hAnsi="仿宋" w:cs="仿宋" w:hint="eastAsia"/>
            <w:lang w:eastAsia="zh-CN"/>
          </w:rPr>
          <w:t>(一)、技术方案选用方向</w:t>
        </w:r>
        <w:r>
          <w:tab/>
        </w:r>
        <w:r>
          <w:fldChar w:fldCharType="begin"/>
        </w:r>
        <w:r>
          <w:instrText xml:space="preserve"> PAGEREF _Toc7225 \h </w:instrText>
        </w:r>
        <w:r>
          <w:fldChar w:fldCharType="separate"/>
        </w:r>
        <w:r>
          <w:t>36</w:t>
        </w:r>
        <w:r>
          <w:fldChar w:fldCharType="end"/>
        </w:r>
      </w:hyperlink>
    </w:p>
    <w:p>
      <w:pPr>
        <w:pStyle w:val="TOC2"/>
        <w:tabs>
          <w:tab w:val="right" w:leader="dot" w:pos="8306"/>
        </w:tabs>
      </w:pPr>
      <w:hyperlink w:anchor="_Toc14672" w:history="1">
        <w:r>
          <w:rPr>
            <w:rFonts w:ascii="仿宋" w:eastAsia="仿宋" w:hAnsi="仿宋" w:cs="仿宋" w:hint="eastAsia"/>
            <w:lang w:eastAsia="zh-CN"/>
          </w:rPr>
          <w:t>(二)、工艺技术方案选用原则</w:t>
        </w:r>
        <w:r>
          <w:tab/>
        </w:r>
        <w:r>
          <w:fldChar w:fldCharType="begin"/>
        </w:r>
        <w:r>
          <w:instrText xml:space="preserve"> PAGEREF _Toc14672 \h </w:instrText>
        </w:r>
        <w:r>
          <w:fldChar w:fldCharType="separate"/>
        </w:r>
        <w:r>
          <w:t>38</w:t>
        </w:r>
        <w:r>
          <w:fldChar w:fldCharType="end"/>
        </w:r>
      </w:hyperlink>
    </w:p>
    <w:p>
      <w:pPr>
        <w:pStyle w:val="TOC2"/>
        <w:tabs>
          <w:tab w:val="right" w:leader="dot" w:pos="8306"/>
        </w:tabs>
      </w:pPr>
      <w:hyperlink w:anchor="_Toc12502" w:history="1">
        <w:r>
          <w:rPr>
            <w:rFonts w:ascii="仿宋" w:eastAsia="仿宋" w:hAnsi="仿宋" w:cs="仿宋" w:hint="eastAsia"/>
            <w:lang w:eastAsia="zh-CN"/>
          </w:rPr>
          <w:t>(三)、工艺技术方案要求</w:t>
        </w:r>
        <w:r>
          <w:tab/>
        </w:r>
        <w:r>
          <w:fldChar w:fldCharType="begin"/>
        </w:r>
        <w:r>
          <w:instrText xml:space="preserve"> PAGEREF _Toc12502 \h </w:instrText>
        </w:r>
        <w:r>
          <w:fldChar w:fldCharType="separate"/>
        </w:r>
        <w:r>
          <w:t>40</w:t>
        </w:r>
        <w:r>
          <w:fldChar w:fldCharType="end"/>
        </w:r>
      </w:hyperlink>
    </w:p>
    <w:p>
      <w:pPr>
        <w:pStyle w:val="TOC1"/>
        <w:tabs>
          <w:tab w:val="right" w:leader="dot" w:pos="8306"/>
        </w:tabs>
      </w:pPr>
      <w:hyperlink w:anchor="_Toc26962" w:history="1">
        <w:r>
          <w:rPr>
            <w:rFonts w:ascii="仿宋" w:eastAsia="仿宋" w:hAnsi="仿宋" w:cs="仿宋" w:hint="eastAsia"/>
            <w:lang w:eastAsia="zh-CN"/>
          </w:rPr>
          <w:t>十二、生产安全保护</w:t>
        </w:r>
        <w:r>
          <w:tab/>
        </w:r>
        <w:r>
          <w:fldChar w:fldCharType="begin"/>
        </w:r>
        <w:r>
          <w:instrText xml:space="preserve"> PAGEREF _Toc26962 \h </w:instrText>
        </w:r>
        <w:r>
          <w:fldChar w:fldCharType="separate"/>
        </w:r>
        <w:r>
          <w:t>42</w:t>
        </w:r>
        <w:r>
          <w:fldChar w:fldCharType="end"/>
        </w:r>
      </w:hyperlink>
    </w:p>
    <w:p>
      <w:pPr>
        <w:pStyle w:val="TOC2"/>
        <w:tabs>
          <w:tab w:val="right" w:leader="dot" w:pos="8306"/>
        </w:tabs>
      </w:pPr>
      <w:hyperlink w:anchor="_Toc106" w:history="1">
        <w:r>
          <w:rPr>
            <w:rFonts w:ascii="仿宋" w:eastAsia="仿宋" w:hAnsi="仿宋" w:cs="仿宋" w:hint="eastAsia"/>
            <w:lang w:eastAsia="zh-CN"/>
          </w:rPr>
          <w:t>(一)、消防安全</w:t>
        </w:r>
        <w:r>
          <w:tab/>
        </w:r>
        <w:r>
          <w:fldChar w:fldCharType="begin"/>
        </w:r>
        <w:r>
          <w:instrText xml:space="preserve"> PAGEREF _Toc106 \h </w:instrText>
        </w:r>
        <w:r>
          <w:fldChar w:fldCharType="separate"/>
        </w:r>
        <w:r>
          <w:t>42</w:t>
        </w:r>
        <w:r>
          <w:fldChar w:fldCharType="end"/>
        </w:r>
      </w:hyperlink>
    </w:p>
    <w:p>
      <w:pPr>
        <w:pStyle w:val="TOC2"/>
        <w:tabs>
          <w:tab w:val="right" w:leader="dot" w:pos="8306"/>
        </w:tabs>
      </w:pPr>
      <w:hyperlink w:anchor="_Toc24683" w:history="1">
        <w:r>
          <w:rPr>
            <w:rFonts w:ascii="仿宋" w:eastAsia="仿宋" w:hAnsi="仿宋" w:cs="仿宋" w:hint="eastAsia"/>
            <w:lang w:eastAsia="zh-CN"/>
          </w:rPr>
          <w:t>(二)、防火防爆总图布置措施</w:t>
        </w:r>
        <w:r>
          <w:tab/>
        </w:r>
        <w:r>
          <w:fldChar w:fldCharType="begin"/>
        </w:r>
        <w:r>
          <w:instrText xml:space="preserve"> PAGEREF _Toc24683 \h </w:instrText>
        </w:r>
        <w:r>
          <w:fldChar w:fldCharType="separate"/>
        </w:r>
        <w:r>
          <w:t>44</w:t>
        </w:r>
        <w:r>
          <w:fldChar w:fldCharType="end"/>
        </w:r>
      </w:hyperlink>
    </w:p>
    <w:p>
      <w:pPr>
        <w:pStyle w:val="TOC2"/>
        <w:tabs>
          <w:tab w:val="right" w:leader="dot" w:pos="8306"/>
        </w:tabs>
      </w:pPr>
      <w:hyperlink w:anchor="_Toc23483" w:history="1">
        <w:r>
          <w:rPr>
            <w:rFonts w:ascii="仿宋" w:eastAsia="仿宋" w:hAnsi="仿宋" w:cs="仿宋" w:hint="eastAsia"/>
            <w:lang w:eastAsia="zh-CN"/>
          </w:rPr>
          <w:t>(三)、自然灾害防范措施</w:t>
        </w:r>
        <w:r>
          <w:tab/>
        </w:r>
        <w:r>
          <w:fldChar w:fldCharType="begin"/>
        </w:r>
        <w:r>
          <w:instrText xml:space="preserve"> PAGEREF _Toc23483 \h </w:instrText>
        </w:r>
        <w:r>
          <w:fldChar w:fldCharType="separate"/>
        </w:r>
        <w:r>
          <w:t>45</w:t>
        </w:r>
        <w:r>
          <w:fldChar w:fldCharType="end"/>
        </w:r>
      </w:hyperlink>
    </w:p>
    <w:p>
      <w:pPr>
        <w:pStyle w:val="TOC2"/>
        <w:tabs>
          <w:tab w:val="right" w:leader="dot" w:pos="8306"/>
        </w:tabs>
      </w:pPr>
      <w:hyperlink w:anchor="_Toc13885" w:history="1">
        <w:r>
          <w:rPr>
            <w:rFonts w:ascii="仿宋" w:eastAsia="仿宋" w:hAnsi="仿宋" w:cs="仿宋" w:hint="eastAsia"/>
            <w:lang w:eastAsia="zh-CN"/>
          </w:rPr>
          <w:t>(四)、安全色及安全标志使用要求</w:t>
        </w:r>
        <w:r>
          <w:tab/>
        </w:r>
        <w:r>
          <w:fldChar w:fldCharType="begin"/>
        </w:r>
        <w:r>
          <w:instrText xml:space="preserve"> PAGEREF _Toc13885 \h </w:instrText>
        </w:r>
        <w:r>
          <w:fldChar w:fldCharType="separate"/>
        </w:r>
        <w:r>
          <w:t>46</w:t>
        </w:r>
        <w:r>
          <w:fldChar w:fldCharType="end"/>
        </w:r>
      </w:hyperlink>
    </w:p>
    <w:p>
      <w:pPr>
        <w:pStyle w:val="TOC2"/>
        <w:tabs>
          <w:tab w:val="right" w:leader="dot" w:pos="8306"/>
        </w:tabs>
      </w:pPr>
      <w:hyperlink w:anchor="_Toc9746" w:history="1">
        <w:r>
          <w:rPr>
            <w:rFonts w:ascii="仿宋" w:eastAsia="仿宋" w:hAnsi="仿宋" w:cs="仿宋" w:hint="eastAsia"/>
            <w:lang w:eastAsia="zh-CN"/>
          </w:rPr>
          <w:t>(五)、防尘防毒措施</w:t>
        </w:r>
        <w:r>
          <w:tab/>
        </w:r>
        <w:r>
          <w:fldChar w:fldCharType="begin"/>
        </w:r>
        <w:r>
          <w:instrText xml:space="preserve"> PAGEREF _Toc9746 \h </w:instrText>
        </w:r>
        <w:r>
          <w:fldChar w:fldCharType="separate"/>
        </w:r>
        <w:r>
          <w:t>47</w:t>
        </w:r>
        <w:r>
          <w:fldChar w:fldCharType="end"/>
        </w:r>
      </w:hyperlink>
    </w:p>
    <w:p>
      <w:pPr>
        <w:pStyle w:val="TOC2"/>
        <w:tabs>
          <w:tab w:val="right" w:leader="dot" w:pos="8306"/>
        </w:tabs>
      </w:pPr>
      <w:hyperlink w:anchor="_Toc27249" w:history="1">
        <w:r>
          <w:rPr>
            <w:rFonts w:ascii="仿宋" w:eastAsia="仿宋" w:hAnsi="仿宋" w:cs="仿宋" w:hint="eastAsia"/>
            <w:lang w:eastAsia="zh-CN"/>
          </w:rPr>
          <w:t>(六)、防静电、触电防护及防雷措施</w:t>
        </w:r>
        <w:r>
          <w:tab/>
        </w:r>
        <w:r>
          <w:fldChar w:fldCharType="begin"/>
        </w:r>
        <w:r>
          <w:instrText xml:space="preserve"> PAGEREF _Toc27249 \h </w:instrText>
        </w:r>
        <w:r>
          <w:fldChar w:fldCharType="separate"/>
        </w:r>
        <w:r>
          <w:t>48</w:t>
        </w:r>
        <w:r>
          <w:fldChar w:fldCharType="end"/>
        </w:r>
      </w:hyperlink>
    </w:p>
    <w:p>
      <w:pPr>
        <w:pStyle w:val="TOC2"/>
        <w:tabs>
          <w:tab w:val="right" w:leader="dot" w:pos="8306"/>
        </w:tabs>
      </w:pPr>
      <w:hyperlink w:anchor="_Toc27631" w:history="1">
        <w:r>
          <w:rPr>
            <w:rFonts w:ascii="仿宋" w:eastAsia="仿宋" w:hAnsi="仿宋" w:cs="仿宋" w:hint="eastAsia"/>
            <w:lang w:eastAsia="zh-CN"/>
          </w:rPr>
          <w:t>(七)、机械设备安全保障措施</w:t>
        </w:r>
        <w:r>
          <w:tab/>
        </w:r>
        <w:r>
          <w:fldChar w:fldCharType="begin"/>
        </w:r>
        <w:r>
          <w:instrText xml:space="preserve"> PAGEREF _Toc27631 \h </w:instrText>
        </w:r>
        <w:r>
          <w:fldChar w:fldCharType="separate"/>
        </w:r>
        <w:r>
          <w:t>49</w:t>
        </w:r>
        <w:r>
          <w:fldChar w:fldCharType="end"/>
        </w:r>
      </w:hyperlink>
    </w:p>
    <w:p>
      <w:pPr>
        <w:pStyle w:val="TOC1"/>
        <w:tabs>
          <w:tab w:val="right" w:leader="dot" w:pos="8306"/>
        </w:tabs>
      </w:pPr>
      <w:hyperlink w:anchor="_Toc7446" w:history="1">
        <w:r>
          <w:rPr>
            <w:rFonts w:ascii="仿宋" w:eastAsia="仿宋" w:hAnsi="仿宋" w:cs="仿宋" w:hint="eastAsia"/>
            <w:lang w:eastAsia="zh-CN"/>
          </w:rPr>
          <w:t>十三、供应链管理</w:t>
        </w:r>
        <w:r>
          <w:tab/>
        </w:r>
        <w:r>
          <w:fldChar w:fldCharType="begin"/>
        </w:r>
        <w:r>
          <w:instrText xml:space="preserve"> PAGEREF _Toc7446 \h </w:instrText>
        </w:r>
        <w:r>
          <w:fldChar w:fldCharType="separate"/>
        </w:r>
        <w:r>
          <w:t>50</w:t>
        </w:r>
        <w:r>
          <w:fldChar w:fldCharType="end"/>
        </w:r>
      </w:hyperlink>
    </w:p>
    <w:p>
      <w:pPr>
        <w:pStyle w:val="TOC2"/>
        <w:tabs>
          <w:tab w:val="right" w:leader="dot" w:pos="8306"/>
        </w:tabs>
      </w:pPr>
      <w:hyperlink w:anchor="_Toc17513" w:history="1">
        <w:r>
          <w:rPr>
            <w:rFonts w:ascii="仿宋" w:eastAsia="仿宋" w:hAnsi="仿宋" w:cs="仿宋" w:hint="eastAsia"/>
            <w:lang w:eastAsia="zh-CN"/>
          </w:rPr>
          <w:t>(一)、供应链战略规划</w:t>
        </w:r>
        <w:r>
          <w:tab/>
        </w:r>
        <w:r>
          <w:fldChar w:fldCharType="begin"/>
        </w:r>
        <w:r>
          <w:instrText xml:space="preserve"> PAGEREF _Toc17513 \h </w:instrText>
        </w:r>
        <w:r>
          <w:fldChar w:fldCharType="separate"/>
        </w:r>
        <w:r>
          <w:t>50</w:t>
        </w:r>
        <w:r>
          <w:fldChar w:fldCharType="end"/>
        </w:r>
      </w:hyperlink>
    </w:p>
    <w:p>
      <w:pPr>
        <w:pStyle w:val="TOC2"/>
        <w:tabs>
          <w:tab w:val="right" w:leader="dot" w:pos="8306"/>
        </w:tabs>
      </w:pPr>
      <w:hyperlink w:anchor="_Toc19214" w:history="1">
        <w:r>
          <w:rPr>
            <w:rFonts w:ascii="仿宋" w:eastAsia="仿宋" w:hAnsi="仿宋" w:cs="仿宋" w:hint="eastAsia"/>
            <w:lang w:eastAsia="zh-CN"/>
          </w:rPr>
          <w:t>(二)、供应商选择与合作</w:t>
        </w:r>
        <w:r>
          <w:tab/>
        </w:r>
        <w:r>
          <w:fldChar w:fldCharType="begin"/>
        </w:r>
        <w:r>
          <w:instrText xml:space="preserve"> PAGEREF _Toc19214 \h </w:instrText>
        </w:r>
        <w:r>
          <w:fldChar w:fldCharType="separate"/>
        </w:r>
        <w:r>
          <w:t>52</w:t>
        </w:r>
        <w:r>
          <w:fldChar w:fldCharType="end"/>
        </w:r>
      </w:hyperlink>
    </w:p>
    <w:p>
      <w:pPr>
        <w:pStyle w:val="TOC2"/>
        <w:tabs>
          <w:tab w:val="right" w:leader="dot" w:pos="8306"/>
        </w:tabs>
      </w:pPr>
      <w:hyperlink w:anchor="_Toc31353" w:history="1">
        <w:r>
          <w:rPr>
            <w:rFonts w:ascii="仿宋" w:eastAsia="仿宋" w:hAnsi="仿宋" w:cs="仿宋" w:hint="eastAsia"/>
            <w:lang w:eastAsia="zh-CN"/>
          </w:rPr>
          <w:t>(三)、物流与库存管理</w:t>
        </w:r>
        <w:r>
          <w:tab/>
        </w:r>
        <w:r>
          <w:fldChar w:fldCharType="begin"/>
        </w:r>
        <w:r>
          <w:instrText xml:space="preserve"> PAGEREF _Toc31353 \h </w:instrText>
        </w:r>
        <w:r>
          <w:fldChar w:fldCharType="separate"/>
        </w:r>
        <w:r>
          <w:t>53</w:t>
        </w:r>
        <w:r>
          <w:fldChar w:fldCharType="end"/>
        </w:r>
      </w:hyperlink>
    </w:p>
    <w:p>
      <w:pPr>
        <w:pStyle w:val="TOC1"/>
        <w:tabs>
          <w:tab w:val="right" w:leader="dot" w:pos="8306"/>
        </w:tabs>
      </w:pPr>
      <w:hyperlink w:anchor="_Toc13976" w:history="1">
        <w:r>
          <w:rPr>
            <w:rFonts w:ascii="仿宋" w:eastAsia="仿宋" w:hAnsi="仿宋" w:cs="仿宋" w:hint="eastAsia"/>
            <w:lang w:eastAsia="zh-CN"/>
          </w:rPr>
          <w:t>十四、高速加工中心项目治理与监督</w:t>
        </w:r>
        <w:r>
          <w:tab/>
        </w:r>
        <w:r>
          <w:fldChar w:fldCharType="begin"/>
        </w:r>
        <w:r>
          <w:instrText xml:space="preserve"> PAGEREF _Toc13976 \h </w:instrText>
        </w:r>
        <w:r>
          <w:fldChar w:fldCharType="separate"/>
        </w:r>
        <w:r>
          <w:t>55</w:t>
        </w:r>
        <w:r>
          <w:fldChar w:fldCharType="end"/>
        </w:r>
      </w:hyperlink>
    </w:p>
    <w:p>
      <w:pPr>
        <w:pStyle w:val="TOC2"/>
        <w:tabs>
          <w:tab w:val="right" w:leader="dot" w:pos="8306"/>
        </w:tabs>
      </w:pPr>
      <w:hyperlink w:anchor="_Toc9673" w:history="1">
        <w:r>
          <w:rPr>
            <w:rFonts w:ascii="仿宋" w:eastAsia="仿宋" w:hAnsi="仿宋" w:cs="仿宋" w:hint="eastAsia"/>
            <w:lang w:eastAsia="zh-CN"/>
          </w:rPr>
          <w:t>(一)、高速加工中心项目治理结构</w:t>
        </w:r>
        <w:r>
          <w:tab/>
        </w:r>
        <w:r>
          <w:fldChar w:fldCharType="begin"/>
        </w:r>
        <w:r>
          <w:instrText xml:space="preserve"> PAGEREF _Toc9673 \h </w:instrText>
        </w:r>
        <w:r>
          <w:fldChar w:fldCharType="separate"/>
        </w:r>
        <w:r>
          <w:t>55</w:t>
        </w:r>
        <w:r>
          <w:fldChar w:fldCharType="end"/>
        </w:r>
      </w:hyperlink>
    </w:p>
    <w:p>
      <w:pPr>
        <w:pStyle w:val="TOC2"/>
        <w:tabs>
          <w:tab w:val="right" w:leader="dot" w:pos="8306"/>
        </w:tabs>
      </w:pPr>
      <w:hyperlink w:anchor="_Toc9597" w:history="1">
        <w:r>
          <w:rPr>
            <w:rFonts w:ascii="仿宋" w:eastAsia="仿宋" w:hAnsi="仿宋" w:cs="仿宋" w:hint="eastAsia"/>
            <w:lang w:eastAsia="zh-CN"/>
          </w:rPr>
          <w:t>(二)、监督与审计</w:t>
        </w:r>
        <w:r>
          <w:tab/>
        </w:r>
        <w:r>
          <w:fldChar w:fldCharType="begin"/>
        </w:r>
        <w:r>
          <w:instrText xml:space="preserve"> PAGEREF _Toc9597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0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094"/>
      <w:r>
        <w:rPr>
          <w:rFonts w:ascii="仿宋" w:eastAsia="仿宋" w:hAnsi="仿宋" w:cs="仿宋" w:hint="eastAsia"/>
          <w:sz w:val="28"/>
          <w:lang w:eastAsia="zh-CN"/>
        </w:rPr>
        <w:t>一、高速加工中心项目危机管理</w:t>
      </w:r>
      <w:bookmarkEnd w:id="2"/>
    </w:p>
    <w:p>
      <w:pPr>
        <w:pStyle w:val="Heading2"/>
        <w:rPr>
          <w:rFonts w:ascii="仿宋" w:eastAsia="仿宋" w:hAnsi="仿宋" w:cs="仿宋" w:hint="eastAsia"/>
          <w:lang w:eastAsia="zh-CN"/>
        </w:rPr>
      </w:pPr>
      <w:bookmarkStart w:id="3" w:name="_Toc12661"/>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高速加工中心项目危机管理中，危机预警与识别是确保高速加工中心项目稳健运行的核心步骤。通过建立全面的监测机制，高速加工中心项目团队旨在及时发现和理解潜在的风险和危机因素，以便采取及时的预防和应对措施，确保高速加工中心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首先，通过深入的风险评估，高速加工中心项目团队全面分析了整个高速加工中心项目和各个阶段可能存在的威胁。这包括准确评估每个潜在风险的发生概率和可能影响的程度，为后续危机预警提供了有力支持。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高速加工中心项目团队着重于明确定义高速加工中心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高速加工中心项目进展的持续监控，团队能够及时发现潜在问题并作出迅速反应。高速加工中心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在这一阶段，团队的专业素养和反应速度将发挥至关重要的作用，以确保潜在危机能够在初期得到有效的处理，最大程度地减轻负面影响。通过危机预警与识别，高速加工中心项目得以更有序、可控地推进。</w:t>
      </w:r>
    </w:p>
    <w:p>
      <w:pPr>
        <w:pStyle w:val="Heading2"/>
        <w:ind w:firstLine="560" w:firstLineChars="200"/>
        <w:rPr>
          <w:rFonts w:ascii="仿宋" w:eastAsia="仿宋" w:hAnsi="仿宋" w:cs="仿宋" w:hint="eastAsia"/>
          <w:sz w:val="28"/>
          <w:lang w:eastAsia="zh-CN"/>
        </w:rPr>
      </w:pPr>
      <w:bookmarkStart w:id="4" w:name="_Toc25682"/>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在危机发生时，高速加工中心项目团队立即行动，成立了应急小组。该小组的任务是迅速制定并实施紧急应对措施，以最小化潜在损失。以下是采取的主要措施：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暂停高速加工中心项目进度：为遏制危机蔓延，高速加工中心项目暂时停止进行，以便全面评估当前状况。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资源重新分配：重新评估高速加工中心项目资源的分配，确保最大限度地减小损失。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实时沟通：与关键利益相关者建立实时沟通机制，向他们传递高速加工中心项目危机的实际状况，保障高速加工中心项目核心利益。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在紧急应对的同时，高速加工中心项目团队强调了团队协作和有效沟通的重要性。以下是团队协作的关键举措：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信息共享机制：建立了信息共享平台，确保团队成员能够及时获取高速加工中心项目危机的实时信息。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领导者沟通：高速加工中心项目领导者通过定期会议和即时沟通工具，指导团队应对危机，保持团队稳定运行。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随着危机得到初步控制，高速加工中心项目团队转向制定恢复计划，以确保高速加工中心项目能够从中迅速恢复。主要恢复计划包括：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修复受损的进度计划：重新评估高速加工中心项目进度，制定修复计划，确保高速加工中心项目尽快回归正常进程。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重新调整资源分配：优化资源分配，确保高速加工中心项目在有限资源下高效运转。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风险管理机制加强：对高速加工中心项目风险进行全面评估，制定更强化的风险管理策略，以预防未来可能的危机。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6303"/>
      <w:r>
        <w:rPr>
          <w:rFonts w:ascii="仿宋" w:eastAsia="仿宋" w:hAnsi="仿宋" w:cs="仿宋" w:hint="eastAsia"/>
          <w:sz w:val="28"/>
          <w:lang w:eastAsia="zh-CN"/>
        </w:rPr>
        <w:t>二、产品规划分析</w:t>
      </w:r>
      <w:bookmarkEnd w:id="5"/>
    </w:p>
    <w:p>
      <w:pPr>
        <w:pStyle w:val="Heading2"/>
        <w:rPr>
          <w:rFonts w:ascii="仿宋" w:eastAsia="仿宋" w:hAnsi="仿宋" w:cs="仿宋" w:hint="eastAsia"/>
          <w:lang w:eastAsia="zh-CN"/>
        </w:rPr>
      </w:pPr>
      <w:bookmarkStart w:id="6" w:name="_Toc15542"/>
      <w:r>
        <w:rPr>
          <w:rFonts w:ascii="仿宋" w:eastAsia="仿宋" w:hAnsi="仿宋" w:cs="仿宋" w:hint="eastAsia"/>
          <w:lang w:eastAsia="zh-CN"/>
        </w:rPr>
        <w:t>(一)、产品规划</w:t>
      </w:r>
      <w:bookmarkEnd w:id="6"/>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高速加工中心项目的主要产品是XXXX，预计年产值为XXX万元。这一产品在市场中占据着重要的地位，其广泛的应用范围使得该高速加工中心项目的市场前景非常广阔。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高速加工中心项目的xxx产品作为重要的原材料之一，将在多个领域发挥关键作用。其在建筑、交通、能源等方面的广泛应用将为整个产业链提供强大的支持，形成产业协同效应。高速加工中心项目的年产值XXX万XXX万XXX万万元不仅反映了其在市场上的巨大潜力，更预示着它对国民经济的积极贡献。这种关联度高、涉及面广的产业关系，使得该高速加工中心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7" w:name="_Toc22120"/>
      <w:r>
        <w:rPr>
          <w:rFonts w:ascii="仿宋" w:eastAsia="仿宋" w:hAnsi="仿宋" w:cs="仿宋" w:hint="eastAsia"/>
          <w:sz w:val="28"/>
          <w:lang w:eastAsia="zh-CN"/>
        </w:rPr>
        <w:t>(二)、建设规模</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高速加工中心项目总征地面积为XXXX平方米，相当于约XX.XX亩，其中净用地面积为XXXX平方米，红线范围内相当于约XX.XX亩。这一用地规模充分考虑了高速加工中心项目的建设需求，保障了高速加工中心项目在合适的空间内得以充分发展。高速加工中心项目规划的总建筑面积为XXXX平方米，其中主体工程建设占XXXX平方米，计容建筑面积达XXXX平方米。预计建筑工程的投资将达到XXXX万元，为高速加工中心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加工中心项目计划购置的设备共计XXXX台（套），设备购置费用为XXXX万元。这一设备购置计划充分考虑到高速加工中心项目的生产需求和技术要求，确保了高速加工中心项目在生产运营中具备先进的技术装备和高效的生产能力。设备的合理配置将为高速加工中心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加工中心项目计划总投资为XXXX万元，预计年实现营业收入为XXXX万元。这一产能规模的设定旨在确保高速加工中心项目能够在投资与回报之间取得平衡，实现长期可持续的发展。高速加工中心项目的总投资充分考虑到各个方面的需求，包括用地建设、设备购置等多个环节，以确保高速加工中心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8" w:name="_Toc23707"/>
      <w:r>
        <w:rPr>
          <w:rFonts w:ascii="仿宋" w:eastAsia="仿宋" w:hAnsi="仿宋" w:cs="仿宋" w:hint="eastAsia"/>
          <w:sz w:val="28"/>
          <w:lang w:eastAsia="zh-CN"/>
        </w:rPr>
        <w:t>三、高速加工中心项目建设背景及必要性分析</w:t>
      </w:r>
      <w:bookmarkEnd w:id="8"/>
    </w:p>
    <w:p>
      <w:pPr>
        <w:pStyle w:val="Heading2"/>
        <w:rPr>
          <w:rFonts w:ascii="仿宋" w:eastAsia="仿宋" w:hAnsi="仿宋" w:cs="仿宋" w:hint="eastAsia"/>
          <w:lang w:eastAsia="zh-CN"/>
        </w:rPr>
      </w:pPr>
      <w:bookmarkStart w:id="9" w:name="_Toc24727"/>
      <w:r>
        <w:rPr>
          <w:rFonts w:ascii="仿宋" w:eastAsia="仿宋" w:hAnsi="仿宋" w:cs="仿宋" w:hint="eastAsia"/>
          <w:lang w:eastAsia="zh-CN"/>
        </w:rPr>
        <w:t>(一)、高速加工中心项目背景分析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高速加工中心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高速加工中心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高速加工中心项目在这个潮流中的定位。同时，我们将关注行业内涌现的新兴机遇，以便高速加工中心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高速加工中心项目提供了强大的发展动力。我们将聚焦于行业内最新的技术发展趋势，包括但不限于人工智能、大数据分析、物联网等领域。通过深度的技术研究，我们将确保高速加工中心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高速加工中心项目发展的源泉。我们将投入更多的精力对市场需求进行深入剖析，超越表面的需求，深入挖掘潜在的市场痛点和机遇。通过对市场需求的细致了解，高速加工中心项目将更有针对性地设计解决方案，满足市场的多样化需求，从而更好地促进高速加工中心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高速加工中心项目战略至关重要。我们将对竞争态势进行更为深入的分析，包括但不限于市场份额、产品特点、客户满意度等多个维度。通过深度的竞争分析，高速加工中心项目将能够更准确地把握市场脉搏，制定具有竞争力的高速加工中心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高速加工中心项目的发展具有直接的影响。我们将进行更为全面的法规和政策分析，了解行业发展中的潜在法律风险和合规挑战。通过充分了解和遵守相关法规，高速加工中心项目将确保在法律框架内合法合规运营，为高速加工中心项目的稳健发展提供有力支持。</w:t>
      </w:r>
    </w:p>
    <w:p>
      <w:pPr>
        <w:pStyle w:val="Heading2"/>
        <w:ind w:firstLine="560" w:firstLineChars="200"/>
        <w:rPr>
          <w:rFonts w:ascii="仿宋" w:eastAsia="仿宋" w:hAnsi="仿宋" w:cs="仿宋" w:hint="eastAsia"/>
          <w:sz w:val="28"/>
          <w:lang w:eastAsia="zh-CN"/>
        </w:rPr>
      </w:pPr>
      <w:bookmarkStart w:id="10" w:name="_Toc8089"/>
      <w:r>
        <w:rPr>
          <w:rFonts w:ascii="仿宋" w:eastAsia="仿宋" w:hAnsi="仿宋" w:cs="仿宋" w:hint="eastAsia"/>
          <w:sz w:val="28"/>
          <w:lang w:eastAsia="zh-CN"/>
        </w:rPr>
        <w:t>(二)、高速加工中心项目建设必要性分析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加工中心项目建设的迫切性源于对行业发展趋势的深刻洞察。我们正处于一个行业变革的时代，科技创新、数字化转型成为企业发展的关键动力。高速加工中心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加工中心项目建设不仅仅是为了跟上潮流，更是为了通过技术创新推动企业的持续发展。通过引入先进的技术和解决方案，高速加工中心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高速加工中心项目的建设成为必然选择，通过提高产品质量、拓展服务领域，从而在竞争中获得更多的机会。高速加工中心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高速加工中心项目建设的必要性体现在对客户需求更精准的满足。通过高速加工中心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加工中心项目建设的背后是对企业持续创新的追求。只有通过不断创新，企业才能在竞争中立于不败之地。高速加工中心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5542"/>
      <w:r>
        <w:rPr>
          <w:rFonts w:ascii="仿宋" w:eastAsia="仿宋" w:hAnsi="仿宋" w:cs="仿宋" w:hint="eastAsia"/>
          <w:sz w:val="28"/>
          <w:lang w:eastAsia="zh-CN"/>
        </w:rPr>
        <w:t>四、高速加工中心项目可持续发展</w:t>
      </w:r>
      <w:bookmarkEnd w:id="11"/>
    </w:p>
    <w:p>
      <w:pPr>
        <w:pStyle w:val="Heading2"/>
        <w:rPr>
          <w:rFonts w:ascii="仿宋" w:eastAsia="仿宋" w:hAnsi="仿宋" w:cs="仿宋" w:hint="eastAsia"/>
          <w:lang w:eastAsia="zh-CN"/>
        </w:rPr>
      </w:pPr>
      <w:bookmarkStart w:id="12" w:name="_Toc7798"/>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高速加工中心项目中，高速加工中心项目团队着眼于未来，明确了可持续发展的战略方向。制定的具体可持续发展目标包括降低资源使用、采用环保技术、最大化社会效益等。这一步骤不仅有助于高速加工中心项目在环保和社会责任方面达到最高标准，也为未来提供了明确的指引，确保高速加工中心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可持续实践的融入高速加工中心项目管理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高速加工中心项目管理周期。从高速加工中心项目规划开始，高速加工中心项目团队就考虑了环境和社会的因素。在执行阶段，高速加工中心项目团队积极推动绿色技术的应用，优化资源利用。此外，关注员工的社会责任，通过培训和沟通活动提高员工对可持续发展的认知，使他们能够在日常工作中践行可持续实践。这些举措不仅为高速加工中心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30355"/>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扎根于高速加工中心项目的可持续发展理念，我们深信环保与社会责任是高速加工中心项目成功的关键支柱。在高速加工中心项目的每一步，我们都致力于通过创新和实践，履行对环境和社会的坚定责任。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高速加工中心项目团队通过引入先进的环保技术、建立高效的废物处理系统以及推动能源节约措施，积极履行环保责任。定期的环保监测和评估确保高速加工中心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高速加工中心项目不仅致力于自身可持续发展，还注重对社会的回馈。通过支持社区高速加工中心项目、参与慈善事业、提供培训机会等方式，高速加工中心项目积极履行社会责任。与当地社区建立积极互动，关注员工的工作与生活平衡，以及员工的身心健康，是高速加工中心项目在社会责任层面的关键举措。这样的实践不仅增强了高速加工中心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15426"/>
      <w:r>
        <w:rPr>
          <w:rFonts w:ascii="仿宋" w:eastAsia="仿宋" w:hAnsi="仿宋" w:cs="仿宋" w:hint="eastAsia"/>
          <w:sz w:val="28"/>
          <w:lang w:eastAsia="zh-CN"/>
        </w:rPr>
        <w:t>五、高速加工中心项目土建工程</w:t>
      </w:r>
      <w:bookmarkEnd w:id="14"/>
    </w:p>
    <w:p>
      <w:pPr>
        <w:pStyle w:val="Heading2"/>
        <w:rPr>
          <w:rFonts w:ascii="仿宋" w:eastAsia="仿宋" w:hAnsi="仿宋" w:cs="仿宋" w:hint="eastAsia"/>
          <w:lang w:eastAsia="zh-CN"/>
        </w:rPr>
      </w:pPr>
      <w:bookmarkStart w:id="15" w:name="_Toc20497"/>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在高速加工中心项目的建筑工程设计中，我们将秉承一系列重要的设计原则，以确保高速加工中心项目建筑在功能、美观、可持续性等方面达到最佳效果。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首要原则是确保建筑的功能性得到最大化的发挥。我们将充分理解高速加工中心项目的实际需求，合理布局各个功能区域，保证建筑在满足业务需求的同时，提供高效的工作环境。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可持续性与环保：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在建筑设计中，我们将综合考虑建设和运营成本。通过精细的经济效益分析，确保设计方案在高效利用资源的同时，对高速加工中心项目的长期盈利能力有积极的贡献。</w:t>
      </w:r>
    </w:p>
    <w:p>
      <w:pPr>
        <w:pStyle w:val="Heading2"/>
        <w:ind w:firstLine="560" w:firstLineChars="200"/>
        <w:rPr>
          <w:rFonts w:ascii="仿宋" w:eastAsia="仿宋" w:hAnsi="仿宋" w:cs="仿宋" w:hint="eastAsia"/>
          <w:sz w:val="28"/>
          <w:lang w:eastAsia="zh-CN"/>
        </w:rPr>
      </w:pPr>
      <w:bookmarkStart w:id="16" w:name="_Toc14657"/>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高速加工中心项目的土建工程设计中，我们将精准设定设计年限，结合高速加工中心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高速加工中心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2084"/>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高速加工中心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高速加工中心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高速加工中心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25138"/>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本期工程高速加工中心项目预计总建筑面积XXX平方米，其中：计容建筑面积XXX平方米，计划建筑工程投资XX万元，占高速加工中心项目总投资的XX%。</w:t>
      </w:r>
    </w:p>
    <w:p>
      <w:pPr>
        <w:pStyle w:val="Heading1"/>
        <w:ind w:firstLine="560" w:firstLineChars="200"/>
        <w:rPr>
          <w:rFonts w:ascii="仿宋" w:eastAsia="仿宋" w:hAnsi="仿宋" w:cs="仿宋" w:hint="eastAsia"/>
          <w:sz w:val="28"/>
          <w:lang w:eastAsia="zh-CN"/>
        </w:rPr>
      </w:pPr>
      <w:bookmarkStart w:id="19" w:name="_Toc3958"/>
      <w:r>
        <w:rPr>
          <w:rFonts w:ascii="仿宋" w:eastAsia="仿宋" w:hAnsi="仿宋" w:cs="仿宋" w:hint="eastAsia"/>
          <w:sz w:val="28"/>
          <w:lang w:eastAsia="zh-CN"/>
        </w:rPr>
        <w:t>六、高速加工中心项目建设单位说明</w:t>
      </w:r>
      <w:bookmarkEnd w:id="19"/>
    </w:p>
    <w:p>
      <w:pPr>
        <w:pStyle w:val="Heading2"/>
        <w:rPr>
          <w:rFonts w:ascii="仿宋" w:eastAsia="仿宋" w:hAnsi="仿宋" w:cs="仿宋" w:hint="eastAsia"/>
          <w:lang w:eastAsia="zh-CN"/>
        </w:rPr>
      </w:pPr>
      <w:bookmarkStart w:id="20" w:name="_Toc26287"/>
      <w:r>
        <w:rPr>
          <w:rFonts w:ascii="仿宋" w:eastAsia="仿宋" w:hAnsi="仿宋" w:cs="仿宋" w:hint="eastAsia"/>
          <w:lang w:eastAsia="zh-CN"/>
        </w:rPr>
        <w:t>(一)、高速加工中心项目承办单位基本情况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21" w:name="_Toc3432"/>
      <w:r>
        <w:rPr>
          <w:rFonts w:ascii="仿宋" w:eastAsia="仿宋" w:hAnsi="仿宋" w:cs="仿宋" w:hint="eastAsia"/>
          <w:sz w:val="28"/>
          <w:lang w:eastAsia="zh-CN"/>
        </w:rPr>
        <w:t>(二)、公司经济效益分析</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高速加工中心项目承办单位的XXXX，我们着眼于实现可持续的经济效益。通过技术创新和解决方案的提供，公司预计在高速加工中心项目执行期间将获得可观的收入增长。这一收入来源主要包括高速加工中心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同时，我们注重成本控制和效率提升，以确保高速加工中心项目的可持续盈利。透过精细的管理和资源优化，公司期望实现高速加工中心项目利润最大化。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高速加工中心项目实施进行全面的投资评估，包括高速加工中心项目启动阶段的资金投入和后续运营成本。通过对高速加工中心项目的全生命周期进行经济分析，公司将确保投资回报率（ROI）能够满足预期目标，保障投资的合理性和可持续性。</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https://d.book118.com/007125030131006035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高速加工中心项目规划设计蓝图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E0A64B1"/>
    <w:rsid w:val="5E0A64B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07125030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2024-01-29T08:22:00Z</dcterms:created>
  <dcterms:modified xsi:type="dcterms:W3CDTF">2024-01-29T08:22:54Z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D6C3AFDB76DC45A9B83495D8E92BC67B_11</vt:lpwstr>
  </property>
  <property fmtid="{D5CDD505-2E9C-101B-9397-08002B2CF9AE}" pid="3" name="KSOProductBuildVer">
    <vt:lpwstr>2052-12.1.0.16250</vt:lpwstr>
  </property>
</Properties>
</file>