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40" w:lineRule="auto"/>
        <w:rPr>
          <w:sz w:val="30"/>
          <w:szCs w:val="30"/>
        </w:rPr>
      </w:pPr>
      <w:bookmarkStart w:id="0" w:name="_top"/>
      <w:bookmarkEnd w:id="0"/>
      <w:bookmarkStart w:id="1" w:name="_Hlk3902244"/>
      <w:bookmarkEnd w:id="1"/>
    </w:p>
    <w:p>
      <w:pPr>
        <w:spacing w:line="240" w:lineRule="auto"/>
        <w:rPr>
          <w:sz w:val="30"/>
          <w:szCs w:val="30"/>
        </w:rPr>
      </w:pPr>
    </w:p>
    <w:p>
      <w:pPr>
        <w:spacing w:line="240" w:lineRule="auto"/>
        <w:rPr>
          <w:sz w:val="30"/>
          <w:szCs w:val="30"/>
        </w:rPr>
      </w:pPr>
    </w:p>
    <w:p>
      <w:pPr>
        <w:spacing w:line="240" w:lineRule="auto"/>
        <w:jc w:val="center"/>
        <w:rPr>
          <w:sz w:val="44"/>
          <w:szCs w:val="44"/>
        </w:rPr>
      </w:pPr>
      <w:r>
        <w:rPr>
          <w:rFonts w:eastAsia="黑体" w:cs="黑体" w:hint="eastAsia"/>
          <w:b/>
          <w:bCs/>
          <w:sz w:val="44"/>
          <w:szCs w:val="44"/>
          <w:u w:val="single"/>
        </w:rPr>
        <w:t xml:space="preserve">  </w:t>
      </w:r>
      <w:bookmarkStart w:id="2" w:name="_GoBack"/>
      <w:r>
        <w:rPr>
          <w:rFonts w:eastAsia="黑体" w:cs="黑体"/>
          <w:b/>
          <w:bCs/>
          <w:sz w:val="44"/>
          <w:szCs w:val="44"/>
          <w:u w:val="single"/>
        </w:rPr>
        <w:t>QY公司员工工作安全感问题研究</w:t>
      </w:r>
      <w:r>
        <w:rPr>
          <w:rFonts w:eastAsia="黑体" w:cs="黑体" w:hint="eastAsia"/>
          <w:b/>
          <w:bCs/>
          <w:sz w:val="44"/>
          <w:szCs w:val="44"/>
          <w:u w:val="single"/>
        </w:rPr>
        <w:t xml:space="preserve"> </w:t>
      </w:r>
      <w:bookmarkEnd w:id="2"/>
      <w:r>
        <w:rPr>
          <w:rFonts w:eastAsia="黑体" w:cs="黑体" w:hint="eastAsia"/>
          <w:b/>
          <w:bCs/>
          <w:sz w:val="44"/>
          <w:szCs w:val="44"/>
          <w:u w:val="single"/>
        </w:rPr>
        <w:t xml:space="preserve"> </w:t>
      </w:r>
    </w:p>
    <w:p>
      <w:pPr>
        <w:spacing w:line="240" w:lineRule="auto"/>
        <w:rPr>
          <w:sz w:val="30"/>
          <w:szCs w:val="30"/>
        </w:rPr>
      </w:pPr>
    </w:p>
    <w:p>
      <w:pPr>
        <w:spacing w:line="240" w:lineRule="auto"/>
        <w:rPr>
          <w:sz w:val="30"/>
          <w:szCs w:val="30"/>
        </w:rPr>
      </w:pPr>
    </w:p>
    <w:p>
      <w:pPr>
        <w:spacing w:line="500" w:lineRule="exact"/>
        <w:ind w:firstLine="629"/>
        <w:rPr>
          <w:rFonts w:ascii="宋体"/>
          <w:sz w:val="28"/>
        </w:rPr>
      </w:pPr>
    </w:p>
    <w:p>
      <w:pPr>
        <w:pStyle w:val="Heading1"/>
        <w:spacing w:before="312" w:after="312" w:line="576" w:lineRule="auto"/>
        <w:rPr>
          <w:rFonts w:ascii="黑体" w:eastAsia="黑体" w:hAnsi="黑体" w:cstheme="minorBidi"/>
          <w:bCs w:val="0"/>
          <w:kern w:val="44"/>
        </w:rPr>
      </w:pPr>
      <w:bookmarkStart w:id="3" w:name="_Toc1406194815"/>
      <w:r>
        <w:rPr>
          <w:rFonts w:ascii="黑体" w:eastAsia="黑体" w:hAnsi="黑体" w:cstheme="minorBidi" w:hint="eastAsia"/>
          <w:bCs w:val="0"/>
          <w:kern w:val="44"/>
        </w:rPr>
        <w:t>摘 要</w:t>
      </w:r>
      <w:bookmarkEnd w:id="3"/>
    </w:p>
    <w:p>
      <w:pPr>
        <w:ind w:firstLine="400" w:firstLineChars="200"/>
        <w:rPr>
          <w:rFonts w:asciiTheme="minorEastAsia" w:eastAsiaTheme="minorEastAsia" w:hAnsiTheme="minorEastAsia" w:cstheme="minorEastAsia"/>
        </w:rPr>
      </w:pPr>
      <w:r>
        <w:rPr>
          <w:rFonts w:asciiTheme="minorEastAsia" w:eastAsiaTheme="minorEastAsia" w:hAnsiTheme="minorEastAsia" w:cstheme="minorEastAsia" w:hint="eastAsia"/>
        </w:rPr>
        <w:t>随着人们对员工心理健康问题的日益重视，员工的工作安全感逐渐成为了学者所关注的重要课题，通过各类实证研究证实，员工的工作安全感是公司长期生存发展的重要影响因素，员工唯有拥有高工作安全感，才能保持持续的价值输出，这是公司获得竞争力的重要保障。特别是基于QY公司是一家教育类的公司，员工是公司得以运转的主体，管理者如何有效增强员工的心理安全感是本公司管理工作的热点。</w:t>
      </w:r>
    </w:p>
    <w:p>
      <w:pPr>
        <w:ind w:firstLine="400" w:firstLineChars="200"/>
        <w:rPr>
          <w:rFonts w:asciiTheme="minorEastAsia" w:eastAsiaTheme="minorEastAsia" w:hAnsiTheme="minorEastAsia" w:cstheme="minorEastAsia"/>
          <w:bCs/>
        </w:rPr>
      </w:pPr>
      <w:r>
        <w:rPr>
          <w:rFonts w:asciiTheme="minorEastAsia" w:eastAsiaTheme="minorEastAsia" w:hAnsiTheme="minorEastAsia" w:cstheme="minorEastAsia" w:hint="eastAsia"/>
          <w:bCs/>
        </w:rPr>
        <w:t>本文通过分析QY公司员工的工作安全感现状，总结出影响QY公司员工工作安全感的因素。首先本文针对影响</w:t>
      </w:r>
      <w:r>
        <w:rPr>
          <w:rFonts w:asciiTheme="minorEastAsia" w:eastAsiaTheme="minorEastAsia" w:hAnsiTheme="minorEastAsia" w:cstheme="minorEastAsia"/>
          <w:bCs/>
        </w:rPr>
        <w:t>QY公司</w:t>
      </w:r>
      <w:r>
        <w:rPr>
          <w:rFonts w:asciiTheme="minorEastAsia" w:eastAsiaTheme="minorEastAsia" w:hAnsiTheme="minorEastAsia" w:cstheme="minorEastAsia" w:hint="eastAsia"/>
          <w:bCs/>
        </w:rPr>
        <w:t>员工工作安全感的个性特征因素进行了问卷调查，得出以下结论：</w:t>
      </w:r>
      <w:r>
        <w:rPr>
          <w:rFonts w:asciiTheme="minorEastAsia" w:eastAsiaTheme="minorEastAsia" w:hAnsiTheme="minorEastAsia" w:cstheme="minorEastAsia" w:hint="eastAsia"/>
        </w:rPr>
        <w:t>1、女性员工比男性员工的工作安全感高；2、年龄越小的员工工作安全感越高；3、教育程度越高的员工工作安全感越高；4、工作时长为3-12个月的员工工作安全感最高；5、未婚员工比已婚员工的工作安全感高。最后针对影响员工工作安全感的客观</w:t>
      </w:r>
      <w:r>
        <w:rPr>
          <w:rFonts w:asciiTheme="minorEastAsia" w:eastAsiaTheme="minorEastAsia" w:hAnsiTheme="minorEastAsia" w:cstheme="minorEastAsia"/>
        </w:rPr>
        <w:t>环境因素</w:t>
      </w:r>
      <w:r>
        <w:rPr>
          <w:rFonts w:asciiTheme="minorEastAsia" w:eastAsiaTheme="minorEastAsia" w:hAnsiTheme="minorEastAsia" w:cstheme="minorEastAsia" w:hint="eastAsia"/>
        </w:rPr>
        <w:t>进行访谈调查，得出以下结论：影响QY公司员工的</w:t>
      </w:r>
      <w:r>
        <w:rPr>
          <w:rFonts w:asciiTheme="minorEastAsia" w:eastAsiaTheme="minorEastAsia" w:hAnsiTheme="minorEastAsia" w:cstheme="minorEastAsia"/>
        </w:rPr>
        <w:t>客观情境因素</w:t>
      </w:r>
      <w:r>
        <w:rPr>
          <w:rFonts w:asciiTheme="minorEastAsia" w:eastAsiaTheme="minorEastAsia" w:hAnsiTheme="minorEastAsia" w:cstheme="minorEastAsia" w:hint="eastAsia"/>
        </w:rPr>
        <w:t>主要</w:t>
      </w:r>
      <w:r>
        <w:rPr>
          <w:rFonts w:asciiTheme="minorEastAsia" w:eastAsiaTheme="minorEastAsia" w:hAnsiTheme="minorEastAsia" w:cstheme="minorEastAsia" w:hint="default"/>
        </w:rPr>
        <w:t>从以下四个角度进行分析：工作丧失、薪酬晋升、工作执行、人际关系。</w:t>
      </w:r>
    </w:p>
    <w:p>
      <w:pPr>
        <w:ind w:firstLine="400" w:firstLineChars="200"/>
        <w:rPr>
          <w:rFonts w:asciiTheme="minorEastAsia" w:eastAsiaTheme="minorEastAsia" w:hAnsiTheme="minorEastAsia" w:cstheme="minorEastAsia"/>
        </w:rPr>
      </w:pPr>
      <w:r>
        <w:rPr>
          <w:rFonts w:asciiTheme="minorEastAsia" w:eastAsiaTheme="minorEastAsia" w:hAnsiTheme="minorEastAsia" w:cstheme="minorEastAsia" w:hint="eastAsia"/>
          <w:bCs/>
        </w:rPr>
        <w:t>基于以上结论，对QY公司提高员工工作安全感的策略提出以下建议：</w:t>
      </w:r>
      <w:r>
        <w:rPr>
          <w:rFonts w:asciiTheme="minorEastAsia" w:eastAsiaTheme="minorEastAsia" w:hAnsiTheme="minorEastAsia" w:cstheme="minorEastAsia" w:hint="default"/>
          <w:bCs/>
        </w:rPr>
        <w:t>加强员工的培训管理、提升薪酬福利待遇、确保人际关系和谐，加强沟通、完善组织在管理上的问题。</w:t>
      </w:r>
    </w:p>
    <w:p/>
    <w:p>
      <w:pPr>
        <w:sectPr>
          <w:headerReference w:type="even" r:id="rId4"/>
          <w:headerReference w:type="default" r:id="rId5"/>
          <w:footerReference w:type="even" r:id="rId6"/>
          <w:footerReference w:type="default" r:id="rId7"/>
          <w:pgSz w:w="11906" w:h="16838"/>
          <w:pgMar w:top="1440" w:right="1247" w:bottom="1440" w:left="1247" w:header="851" w:footer="992" w:gutter="0"/>
          <w:cols w:num="1" w:space="720"/>
          <w:docGrid w:type="lines" w:linePitch="312" w:charSpace="0"/>
        </w:sectPr>
      </w:pPr>
      <w:r>
        <w:rPr>
          <w:rFonts w:ascii="黑体" w:eastAsia="黑体" w:hint="eastAsia"/>
          <w:b/>
        </w:rPr>
        <w:t>关键词：</w:t>
      </w:r>
      <w:r>
        <w:t>工作安全感</w:t>
      </w:r>
      <w:r>
        <w:rPr>
          <w:rFonts w:hint="eastAsia"/>
        </w:rPr>
        <w:t>；</w:t>
      </w:r>
      <w:r>
        <w:t>影响因素；解决对策</w:t>
      </w:r>
    </w:p>
    <w:p>
      <w:pPr>
        <w:pStyle w:val="Heading1"/>
        <w:spacing w:before="312" w:after="312" w:line="576" w:lineRule="auto"/>
        <w:rPr>
          <w:rFonts w:eastAsia="黑体"/>
          <w:bCs w:val="0"/>
          <w:kern w:val="44"/>
        </w:rPr>
      </w:pPr>
      <w:bookmarkStart w:id="4" w:name="_Toc858720470"/>
      <w:r>
        <w:rPr>
          <w:rFonts w:eastAsia="黑体"/>
          <w:bCs w:val="0"/>
          <w:kern w:val="44"/>
        </w:rPr>
        <w:t>A</w:t>
      </w:r>
      <w:r>
        <w:rPr>
          <w:rFonts w:eastAsia="黑体" w:hint="eastAsia"/>
          <w:bCs w:val="0"/>
          <w:kern w:val="44"/>
        </w:rPr>
        <w:t>bstract</w:t>
      </w:r>
      <w:bookmarkEnd w:id="4"/>
    </w:p>
    <w:p>
      <w:pPr>
        <w:kinsoku w:val="0"/>
        <w:ind w:firstLine="400" w:firstLineChars="200"/>
        <w:jc w:val="left"/>
      </w:pPr>
      <w:r>
        <w:rPr>
          <w:rFonts w:hint="eastAsia"/>
        </w:rPr>
        <w:t>As people pay more and more attention to the mental health of employees, their sense of work safety has gradually become an important topic of concern to scholars. Through various empirical studies, it has been confirmed that the sense of work safety of employees is an important factor in the long-term survival and development of the company. Only employees with a high sense of work safety can maintain a sustained value output, which is important for the company to obtain competitiveness Guarantee. In particular, QY company is an educational company, and employees are the main body of the company's operation. How to effectively enhance employees' psychological security is the hot spot of the company's management work.</w:t>
      </w:r>
    </w:p>
    <w:p>
      <w:pPr>
        <w:kinsoku w:val="0"/>
        <w:ind w:firstLine="400" w:firstLineChars="200"/>
        <w:jc w:val="left"/>
      </w:pPr>
      <w:r>
        <w:rPr>
          <w:rFonts w:hint="eastAsia"/>
        </w:rPr>
        <w:t>By analyzing the current situation of QY employees' job security, this paper summarizes the factors that affect QY employees' job security. First of all, this paper conducts a questionnaire survey on the personality factors that affect the job security of QY company employees, and draws the following conclusions: 1. Female employees have a higher job security than male employees; 2. Younger employees have a higher job security; 3. Employees with higher education have a higher job security; 4. Employees with working hours of 3-12 months have the highest job security; 5. No Married employees have higher job security than married employees. Finally, the objective environmental factors that affect the employees' sense of work safety are interviewed and investigated, and the following conclusions are drawn: the objective situational factors that affect the employees of QY company mainly include dissatisfaction with their own salary and treatment, worry about the loss of some valuable features of work, worry about their lack of work ability, and lack of effective communication between employees.</w:t>
      </w:r>
    </w:p>
    <w:p>
      <w:pPr>
        <w:kinsoku w:val="0"/>
        <w:ind w:firstLine="400" w:firstLineChars="200"/>
        <w:jc w:val="left"/>
      </w:pPr>
      <w:r>
        <w:rPr>
          <w:rFonts w:hint="eastAsia"/>
        </w:rPr>
        <w:t>Based on the above conclusions, the paper puts forward the following suggestions for QY company to improve the employees' sense of work safety: establish incentive mechanism, strengthen employee training, strengthen psychological contract, build organizational culture, and ensure effective communication..</w:t>
      </w:r>
    </w:p>
    <w:p>
      <w:pPr>
        <w:kinsoku w:val="0"/>
        <w:ind w:firstLine="400" w:firstLineChars="200"/>
        <w:jc w:val="left"/>
      </w:pPr>
    </w:p>
    <w:p>
      <w:pPr>
        <w:jc w:val="left"/>
      </w:pPr>
      <w:r>
        <w:rPr>
          <w:b/>
        </w:rPr>
        <w:t>K</w:t>
      </w:r>
      <w:r>
        <w:rPr>
          <w:rFonts w:hint="eastAsia"/>
          <w:b/>
        </w:rPr>
        <w:t>eywords：</w:t>
      </w:r>
      <w:r>
        <w:rPr>
          <w:rFonts w:hint="eastAsia"/>
        </w:rPr>
        <w:t>Work safety; influencing factors; countermeasures</w:t>
      </w:r>
    </w:p>
    <w:p>
      <w:pPr>
        <w:spacing w:before="312" w:beforeLines="100" w:after="312" w:afterLines="100"/>
        <w:rPr>
          <w:b/>
          <w:sz w:val="30"/>
          <w:szCs w:val="30"/>
        </w:rPr>
      </w:pPr>
      <w:r>
        <w:rPr>
          <w:b/>
          <w:sz w:val="30"/>
          <w:szCs w:val="30"/>
        </w:rPr>
        <w:br/>
      </w:r>
      <w:r>
        <w:rPr>
          <w:b/>
          <w:sz w:val="30"/>
          <w:szCs w:val="30"/>
        </w:rPr>
        <w:br/>
      </w:r>
    </w:p>
    <w:p>
      <w:pPr>
        <w:widowControl/>
        <w:spacing w:line="240" w:lineRule="auto"/>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 w:history="1">
        <w:r>
          <w:rPr>
            <w:rFonts w:ascii="SimSun" w:eastAsia="SimSun" w:hAnsi="SimSun" w:cs="SimSun"/>
            <w:b/>
            <w:bCs/>
            <w:color w:val="0000EE"/>
            <w:sz w:val="30"/>
            <w:szCs w:val="30"/>
            <w:u w:val="single" w:color="0000EE"/>
          </w:rPr>
          <w:t>https://d.book118.com/007126043026006054</w:t>
        </w:r>
      </w:hyperlink>
    </w:p>
    <w:p>
      <w:pPr>
        <w:spacing w:before="312" w:beforeLines="100" w:after="312" w:afterLines="100"/>
        <w:rPr>
          <w:b/>
          <w:sz w:val="30"/>
          <w:szCs w:val="30"/>
        </w:rPr>
      </w:pPr>
    </w:p>
    <w:sectPr>
      <w:headerReference w:type="even" r:id="rId9"/>
      <w:headerReference w:type="default" r:id="rId10"/>
      <w:footerReference w:type="even" r:id="rId11"/>
      <w:footerReference w:type="default" r:id="rId12"/>
      <w:type w:val="nextPage"/>
      <w:pgSz w:w="11906" w:h="16838"/>
      <w:pgMar w:top="1440" w:right="1247" w:bottom="1440" w:left="1247" w:header="851" w:footer="992" w:gutter="0"/>
      <w:pgNumType w:start="2"/>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swiss"/>
    <w:pitch w:val="default"/>
    <w:sig w:usb0="E0002EFF" w:usb1="C000785B" w:usb2="00000009" w:usb3="00000000" w:csb0="4004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2"/>
      <w:pBdr>
        <w:bottom w:val="none" w:sz="0" w:space="1" w:color="auto"/>
      </w:pBdr>
      <w:tabs>
        <w:tab w:val="left" w:pos="1488"/>
        <w:tab w:val="clea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2"/>
      <w:pBdr>
        <w:bottom w:val="none" w:sz="0" w:space="1" w:color="auto"/>
      </w:pBdr>
      <w:tabs>
        <w:tab w:val="left" w:pos="1488"/>
        <w:tab w:val="clear" w:pos="4153"/>
      </w:tabs>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E57CBF2"/>
    <w:multiLevelType w:val="singleLevel"/>
    <w:tmpl w:val="5E57CBF2"/>
    <w:lvl w:ilvl="0">
      <w:start w:val="4"/>
      <w:numFmt w:val="decimal"/>
      <w:suff w:val="nothing"/>
      <w:lvlText w:val="%1、"/>
      <w:lvlJc w:val="left"/>
    </w:lvl>
  </w:abstractNum>
  <w:abstractNum w:abstractNumId="1">
    <w:nsid w:val="5E588F62"/>
    <w:multiLevelType w:val="singleLevel"/>
    <w:tmpl w:val="5E588F62"/>
    <w:lvl w:ilvl="0">
      <w:start w:val="1"/>
      <w:numFmt w:val="decimal"/>
      <w:suff w:val="nothing"/>
      <w:lvlText w:val="%1、"/>
      <w:lvlJc w:val="left"/>
    </w:lvl>
  </w:abstractNum>
  <w:abstractNum w:abstractNumId="2">
    <w:nsid w:val="6B3DA5AC"/>
    <w:multiLevelType w:val="singleLevel"/>
    <w:tmpl w:val="6B3DA5AC"/>
    <w:lvl w:ilvl="0">
      <w:start w:val="1"/>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defaultTabStop w:val="420"/>
  <w:evenAndOddHeaders/>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2E"/>
    <w:rsid w:val="85B78F4B"/>
    <w:rsid w:val="8E8D1FEB"/>
    <w:rsid w:val="996F85E9"/>
    <w:rsid w:val="9E5ED0DA"/>
    <w:rsid w:val="9FDB7635"/>
    <w:rsid w:val="9FEBF28B"/>
    <w:rsid w:val="A9EF0A3E"/>
    <w:rsid w:val="ABAFE3BD"/>
    <w:rsid w:val="AEEE0F2E"/>
    <w:rsid w:val="AFD6BAA1"/>
    <w:rsid w:val="B2FFB114"/>
    <w:rsid w:val="B5DE1E94"/>
    <w:rsid w:val="B7F69534"/>
    <w:rsid w:val="B7FEBBF8"/>
    <w:rsid w:val="BABF8129"/>
    <w:rsid w:val="BB6FD176"/>
    <w:rsid w:val="BBBD1643"/>
    <w:rsid w:val="BBD16B42"/>
    <w:rsid w:val="BC3D481E"/>
    <w:rsid w:val="BDFBB3AE"/>
    <w:rsid w:val="BF6B1F0D"/>
    <w:rsid w:val="BFE6FAE8"/>
    <w:rsid w:val="BFF633D4"/>
    <w:rsid w:val="BFFBF398"/>
    <w:rsid w:val="C7FFE1BF"/>
    <w:rsid w:val="CBFFF957"/>
    <w:rsid w:val="CCDF61B0"/>
    <w:rsid w:val="CEFBC129"/>
    <w:rsid w:val="CF7BB0CE"/>
    <w:rsid w:val="D3DFB979"/>
    <w:rsid w:val="D43D6202"/>
    <w:rsid w:val="DAFD6C8D"/>
    <w:rsid w:val="DE209E06"/>
    <w:rsid w:val="DECF0917"/>
    <w:rsid w:val="DFAC9B05"/>
    <w:rsid w:val="DFAF9853"/>
    <w:rsid w:val="DFFEF287"/>
    <w:rsid w:val="E3EF893C"/>
    <w:rsid w:val="E68FD1A9"/>
    <w:rsid w:val="EDF765A7"/>
    <w:rsid w:val="EF36DD06"/>
    <w:rsid w:val="EF667622"/>
    <w:rsid w:val="EF99027D"/>
    <w:rsid w:val="EFB7A631"/>
    <w:rsid w:val="F3F9281C"/>
    <w:rsid w:val="F636C553"/>
    <w:rsid w:val="F6B890AB"/>
    <w:rsid w:val="F6F782B7"/>
    <w:rsid w:val="F7771EE2"/>
    <w:rsid w:val="F77B432F"/>
    <w:rsid w:val="F7F744F0"/>
    <w:rsid w:val="F7FC41C9"/>
    <w:rsid w:val="F7FD54DA"/>
    <w:rsid w:val="F97A6AEB"/>
    <w:rsid w:val="FA1F54AE"/>
    <w:rsid w:val="FBDEC403"/>
    <w:rsid w:val="FCB78AFD"/>
    <w:rsid w:val="FD5DEB9E"/>
    <w:rsid w:val="FD5ECDC7"/>
    <w:rsid w:val="FDC98F53"/>
    <w:rsid w:val="FDFE7189"/>
    <w:rsid w:val="FDFEC00E"/>
    <w:rsid w:val="FDFF2AD7"/>
    <w:rsid w:val="FDFF8F3C"/>
    <w:rsid w:val="FE765879"/>
    <w:rsid w:val="FF379F84"/>
    <w:rsid w:val="FFEFEAB4"/>
    <w:rsid w:val="FFF455AC"/>
    <w:rsid w:val="FFF9734D"/>
    <w:rsid w:val="000013EA"/>
    <w:rsid w:val="00004870"/>
    <w:rsid w:val="00012BBA"/>
    <w:rsid w:val="00014081"/>
    <w:rsid w:val="000166ED"/>
    <w:rsid w:val="000219BB"/>
    <w:rsid w:val="000244A6"/>
    <w:rsid w:val="000244C9"/>
    <w:rsid w:val="00027E97"/>
    <w:rsid w:val="000337FE"/>
    <w:rsid w:val="00034A92"/>
    <w:rsid w:val="000372E6"/>
    <w:rsid w:val="00040433"/>
    <w:rsid w:val="00040661"/>
    <w:rsid w:val="00045AB7"/>
    <w:rsid w:val="000515E7"/>
    <w:rsid w:val="0005197E"/>
    <w:rsid w:val="00056D21"/>
    <w:rsid w:val="000629C3"/>
    <w:rsid w:val="000637D5"/>
    <w:rsid w:val="00065E9B"/>
    <w:rsid w:val="00067A74"/>
    <w:rsid w:val="00073B11"/>
    <w:rsid w:val="00081F63"/>
    <w:rsid w:val="00093218"/>
    <w:rsid w:val="00094128"/>
    <w:rsid w:val="000A1CCD"/>
    <w:rsid w:val="000A5AEF"/>
    <w:rsid w:val="000B6D3D"/>
    <w:rsid w:val="000C0DB9"/>
    <w:rsid w:val="000C2293"/>
    <w:rsid w:val="000C2327"/>
    <w:rsid w:val="000C555E"/>
    <w:rsid w:val="000C6399"/>
    <w:rsid w:val="000C64CA"/>
    <w:rsid w:val="000D1E41"/>
    <w:rsid w:val="000D5FFA"/>
    <w:rsid w:val="000D7D75"/>
    <w:rsid w:val="000E28AC"/>
    <w:rsid w:val="000E6297"/>
    <w:rsid w:val="00100379"/>
    <w:rsid w:val="00101C93"/>
    <w:rsid w:val="001059BC"/>
    <w:rsid w:val="0010744D"/>
    <w:rsid w:val="00115F62"/>
    <w:rsid w:val="00124196"/>
    <w:rsid w:val="0012543B"/>
    <w:rsid w:val="0012793B"/>
    <w:rsid w:val="00131763"/>
    <w:rsid w:val="00132957"/>
    <w:rsid w:val="0013404B"/>
    <w:rsid w:val="00134FA0"/>
    <w:rsid w:val="001350EB"/>
    <w:rsid w:val="0013580E"/>
    <w:rsid w:val="00143352"/>
    <w:rsid w:val="00143424"/>
    <w:rsid w:val="00147A06"/>
    <w:rsid w:val="00151467"/>
    <w:rsid w:val="00157418"/>
    <w:rsid w:val="00157EE0"/>
    <w:rsid w:val="00162981"/>
    <w:rsid w:val="0016487C"/>
    <w:rsid w:val="0016556F"/>
    <w:rsid w:val="00165B2A"/>
    <w:rsid w:val="00166BCC"/>
    <w:rsid w:val="001738F8"/>
    <w:rsid w:val="00176F85"/>
    <w:rsid w:val="00177BF2"/>
    <w:rsid w:val="00180848"/>
    <w:rsid w:val="00184065"/>
    <w:rsid w:val="00191AEB"/>
    <w:rsid w:val="00192D87"/>
    <w:rsid w:val="001A273E"/>
    <w:rsid w:val="001A4E71"/>
    <w:rsid w:val="001B6354"/>
    <w:rsid w:val="001E0C75"/>
    <w:rsid w:val="001E60E4"/>
    <w:rsid w:val="00202D9A"/>
    <w:rsid w:val="00213E01"/>
    <w:rsid w:val="00216FFD"/>
    <w:rsid w:val="002205D7"/>
    <w:rsid w:val="002213D9"/>
    <w:rsid w:val="0022343B"/>
    <w:rsid w:val="00225C3C"/>
    <w:rsid w:val="0022621C"/>
    <w:rsid w:val="00232A73"/>
    <w:rsid w:val="00232CD9"/>
    <w:rsid w:val="00233D6B"/>
    <w:rsid w:val="00235386"/>
    <w:rsid w:val="00237A5C"/>
    <w:rsid w:val="002501DA"/>
    <w:rsid w:val="00261F45"/>
    <w:rsid w:val="0026479B"/>
    <w:rsid w:val="00273230"/>
    <w:rsid w:val="00276265"/>
    <w:rsid w:val="00290935"/>
    <w:rsid w:val="00290FDF"/>
    <w:rsid w:val="002A62E1"/>
    <w:rsid w:val="002A688F"/>
    <w:rsid w:val="002B34F9"/>
    <w:rsid w:val="002B48D9"/>
    <w:rsid w:val="002B70F5"/>
    <w:rsid w:val="002C1A20"/>
    <w:rsid w:val="002C599C"/>
    <w:rsid w:val="002C74ED"/>
    <w:rsid w:val="002D5661"/>
    <w:rsid w:val="002D7649"/>
    <w:rsid w:val="002E009C"/>
    <w:rsid w:val="002E00BC"/>
    <w:rsid w:val="002E23BC"/>
    <w:rsid w:val="002E66A7"/>
    <w:rsid w:val="0030286A"/>
    <w:rsid w:val="003031C6"/>
    <w:rsid w:val="00303D25"/>
    <w:rsid w:val="0031697E"/>
    <w:rsid w:val="00322993"/>
    <w:rsid w:val="0032301A"/>
    <w:rsid w:val="003232A7"/>
    <w:rsid w:val="0032652B"/>
    <w:rsid w:val="00331FE6"/>
    <w:rsid w:val="003329D3"/>
    <w:rsid w:val="00332EAD"/>
    <w:rsid w:val="00334F97"/>
    <w:rsid w:val="0033690C"/>
    <w:rsid w:val="00337A73"/>
    <w:rsid w:val="0034130A"/>
    <w:rsid w:val="00343B7D"/>
    <w:rsid w:val="003469D3"/>
    <w:rsid w:val="003561CA"/>
    <w:rsid w:val="00362996"/>
    <w:rsid w:val="00365B2C"/>
    <w:rsid w:val="00373086"/>
    <w:rsid w:val="0037497E"/>
    <w:rsid w:val="003760B6"/>
    <w:rsid w:val="003827E9"/>
    <w:rsid w:val="00383414"/>
    <w:rsid w:val="00385CF4"/>
    <w:rsid w:val="003929D0"/>
    <w:rsid w:val="003976A8"/>
    <w:rsid w:val="003A26EF"/>
    <w:rsid w:val="003A392F"/>
    <w:rsid w:val="003A7D79"/>
    <w:rsid w:val="003B4864"/>
    <w:rsid w:val="003C56AC"/>
    <w:rsid w:val="003E296B"/>
    <w:rsid w:val="003F3E03"/>
    <w:rsid w:val="003F506E"/>
    <w:rsid w:val="00404C1F"/>
    <w:rsid w:val="004061EC"/>
    <w:rsid w:val="004107F4"/>
    <w:rsid w:val="00411118"/>
    <w:rsid w:val="00411289"/>
    <w:rsid w:val="00420287"/>
    <w:rsid w:val="00421A4B"/>
    <w:rsid w:val="00424716"/>
    <w:rsid w:val="0042502F"/>
    <w:rsid w:val="00430E71"/>
    <w:rsid w:val="0043380E"/>
    <w:rsid w:val="0044062C"/>
    <w:rsid w:val="00451D3F"/>
    <w:rsid w:val="004625A4"/>
    <w:rsid w:val="0046393F"/>
    <w:rsid w:val="0046554A"/>
    <w:rsid w:val="00467544"/>
    <w:rsid w:val="00467A14"/>
    <w:rsid w:val="0047077E"/>
    <w:rsid w:val="00472475"/>
    <w:rsid w:val="00475FA8"/>
    <w:rsid w:val="004771E5"/>
    <w:rsid w:val="00481B93"/>
    <w:rsid w:val="00482ED8"/>
    <w:rsid w:val="0048405E"/>
    <w:rsid w:val="00484A37"/>
    <w:rsid w:val="004858BA"/>
    <w:rsid w:val="004870C8"/>
    <w:rsid w:val="00487F7F"/>
    <w:rsid w:val="00492201"/>
    <w:rsid w:val="00493B64"/>
    <w:rsid w:val="004A3320"/>
    <w:rsid w:val="004A3CB7"/>
    <w:rsid w:val="004A4C61"/>
    <w:rsid w:val="004A7688"/>
    <w:rsid w:val="004A7EF3"/>
    <w:rsid w:val="004B0E76"/>
    <w:rsid w:val="004B42A3"/>
    <w:rsid w:val="004C237B"/>
    <w:rsid w:val="004C613B"/>
    <w:rsid w:val="004D2134"/>
    <w:rsid w:val="004D7D14"/>
    <w:rsid w:val="004E1345"/>
    <w:rsid w:val="004E4DCA"/>
    <w:rsid w:val="004F35C5"/>
    <w:rsid w:val="004F3C22"/>
    <w:rsid w:val="004F489E"/>
    <w:rsid w:val="004F54C5"/>
    <w:rsid w:val="00502666"/>
    <w:rsid w:val="00507BFE"/>
    <w:rsid w:val="00511452"/>
    <w:rsid w:val="00513949"/>
    <w:rsid w:val="00516228"/>
    <w:rsid w:val="005174B7"/>
    <w:rsid w:val="005218D6"/>
    <w:rsid w:val="00521FDC"/>
    <w:rsid w:val="00522596"/>
    <w:rsid w:val="00523106"/>
    <w:rsid w:val="00523C53"/>
    <w:rsid w:val="00530A81"/>
    <w:rsid w:val="00531506"/>
    <w:rsid w:val="005328EA"/>
    <w:rsid w:val="00534AF5"/>
    <w:rsid w:val="0053588C"/>
    <w:rsid w:val="005367E2"/>
    <w:rsid w:val="00536A88"/>
    <w:rsid w:val="00536D50"/>
    <w:rsid w:val="00537B8D"/>
    <w:rsid w:val="00544061"/>
    <w:rsid w:val="00544C81"/>
    <w:rsid w:val="00546203"/>
    <w:rsid w:val="00556025"/>
    <w:rsid w:val="00557110"/>
    <w:rsid w:val="005626D5"/>
    <w:rsid w:val="00565A73"/>
    <w:rsid w:val="00570A2B"/>
    <w:rsid w:val="00574D96"/>
    <w:rsid w:val="005763F9"/>
    <w:rsid w:val="00577E95"/>
    <w:rsid w:val="00582834"/>
    <w:rsid w:val="0059028C"/>
    <w:rsid w:val="00590C09"/>
    <w:rsid w:val="00594A05"/>
    <w:rsid w:val="00595174"/>
    <w:rsid w:val="00596651"/>
    <w:rsid w:val="005A0F98"/>
    <w:rsid w:val="005A6419"/>
    <w:rsid w:val="005B3256"/>
    <w:rsid w:val="005B68DB"/>
    <w:rsid w:val="005B6ED0"/>
    <w:rsid w:val="005C1400"/>
    <w:rsid w:val="005C24CB"/>
    <w:rsid w:val="005C3579"/>
    <w:rsid w:val="005C50F3"/>
    <w:rsid w:val="005C6F33"/>
    <w:rsid w:val="005C70A1"/>
    <w:rsid w:val="005D0C5C"/>
    <w:rsid w:val="005D37E1"/>
    <w:rsid w:val="005E1AB5"/>
    <w:rsid w:val="005E2D81"/>
    <w:rsid w:val="005F3E17"/>
    <w:rsid w:val="005F3FD2"/>
    <w:rsid w:val="00600418"/>
    <w:rsid w:val="0060439E"/>
    <w:rsid w:val="00604CDE"/>
    <w:rsid w:val="00607449"/>
    <w:rsid w:val="006074B7"/>
    <w:rsid w:val="00610554"/>
    <w:rsid w:val="00610E0A"/>
    <w:rsid w:val="00614FC1"/>
    <w:rsid w:val="00625953"/>
    <w:rsid w:val="00632406"/>
    <w:rsid w:val="00633520"/>
    <w:rsid w:val="006362ED"/>
    <w:rsid w:val="00647E97"/>
    <w:rsid w:val="00647EF6"/>
    <w:rsid w:val="00651811"/>
    <w:rsid w:val="006520EA"/>
    <w:rsid w:val="00653D81"/>
    <w:rsid w:val="00655533"/>
    <w:rsid w:val="00656B64"/>
    <w:rsid w:val="00663277"/>
    <w:rsid w:val="00670B79"/>
    <w:rsid w:val="00670B9C"/>
    <w:rsid w:val="00674304"/>
    <w:rsid w:val="006812BC"/>
    <w:rsid w:val="00681911"/>
    <w:rsid w:val="00686895"/>
    <w:rsid w:val="00693322"/>
    <w:rsid w:val="006A2C9C"/>
    <w:rsid w:val="006A75E1"/>
    <w:rsid w:val="006B5540"/>
    <w:rsid w:val="006C0084"/>
    <w:rsid w:val="006C6AC1"/>
    <w:rsid w:val="006C7589"/>
    <w:rsid w:val="006D062F"/>
    <w:rsid w:val="006D2A3C"/>
    <w:rsid w:val="006D2DC7"/>
    <w:rsid w:val="006D3C31"/>
    <w:rsid w:val="006D40C1"/>
    <w:rsid w:val="006D68B6"/>
    <w:rsid w:val="006D70EC"/>
    <w:rsid w:val="006E0E42"/>
    <w:rsid w:val="006E2206"/>
    <w:rsid w:val="006E3E1E"/>
    <w:rsid w:val="006E773B"/>
    <w:rsid w:val="006F4456"/>
    <w:rsid w:val="00702B9C"/>
    <w:rsid w:val="00713768"/>
    <w:rsid w:val="007217C5"/>
    <w:rsid w:val="00721AEF"/>
    <w:rsid w:val="0073224B"/>
    <w:rsid w:val="0073271D"/>
    <w:rsid w:val="00732EAD"/>
    <w:rsid w:val="007410CD"/>
    <w:rsid w:val="00741D20"/>
    <w:rsid w:val="0074493A"/>
    <w:rsid w:val="0075255F"/>
    <w:rsid w:val="0075314B"/>
    <w:rsid w:val="0075325B"/>
    <w:rsid w:val="00762486"/>
    <w:rsid w:val="007751E5"/>
    <w:rsid w:val="007828BC"/>
    <w:rsid w:val="0078709E"/>
    <w:rsid w:val="00787963"/>
    <w:rsid w:val="00792638"/>
    <w:rsid w:val="00792651"/>
    <w:rsid w:val="007944E0"/>
    <w:rsid w:val="007A0CA8"/>
    <w:rsid w:val="007A433C"/>
    <w:rsid w:val="007B4191"/>
    <w:rsid w:val="007D1819"/>
    <w:rsid w:val="007D4DDB"/>
    <w:rsid w:val="007D52C7"/>
    <w:rsid w:val="007E3697"/>
    <w:rsid w:val="007E4B0F"/>
    <w:rsid w:val="007E5F9F"/>
    <w:rsid w:val="007E6487"/>
    <w:rsid w:val="007F1581"/>
    <w:rsid w:val="007F4A2B"/>
    <w:rsid w:val="007F644B"/>
    <w:rsid w:val="008000BF"/>
    <w:rsid w:val="00807319"/>
    <w:rsid w:val="00807AFF"/>
    <w:rsid w:val="00811D56"/>
    <w:rsid w:val="00813F57"/>
    <w:rsid w:val="00814387"/>
    <w:rsid w:val="00834F97"/>
    <w:rsid w:val="00835BC8"/>
    <w:rsid w:val="00837E11"/>
    <w:rsid w:val="008406A5"/>
    <w:rsid w:val="008478EA"/>
    <w:rsid w:val="00853BE8"/>
    <w:rsid w:val="00854FA2"/>
    <w:rsid w:val="00855C90"/>
    <w:rsid w:val="00870F2E"/>
    <w:rsid w:val="00876766"/>
    <w:rsid w:val="00877891"/>
    <w:rsid w:val="008843CE"/>
    <w:rsid w:val="00891A93"/>
    <w:rsid w:val="00896FE3"/>
    <w:rsid w:val="008976B4"/>
    <w:rsid w:val="008A04EB"/>
    <w:rsid w:val="008A3C01"/>
    <w:rsid w:val="008A6A48"/>
    <w:rsid w:val="008B30DF"/>
    <w:rsid w:val="008B34CD"/>
    <w:rsid w:val="008C5629"/>
    <w:rsid w:val="008D2169"/>
    <w:rsid w:val="008D3FCA"/>
    <w:rsid w:val="008D61D6"/>
    <w:rsid w:val="008D7E24"/>
    <w:rsid w:val="008E1D13"/>
    <w:rsid w:val="008E3D92"/>
    <w:rsid w:val="008E4845"/>
    <w:rsid w:val="008E60DE"/>
    <w:rsid w:val="008E6D84"/>
    <w:rsid w:val="008F160C"/>
    <w:rsid w:val="008F2398"/>
    <w:rsid w:val="008F3418"/>
    <w:rsid w:val="008F34E8"/>
    <w:rsid w:val="008F4E88"/>
    <w:rsid w:val="0090400D"/>
    <w:rsid w:val="00904A76"/>
    <w:rsid w:val="00905BA3"/>
    <w:rsid w:val="00906EC3"/>
    <w:rsid w:val="00910E7D"/>
    <w:rsid w:val="009153C7"/>
    <w:rsid w:val="0092234A"/>
    <w:rsid w:val="00924130"/>
    <w:rsid w:val="00924ECE"/>
    <w:rsid w:val="00930696"/>
    <w:rsid w:val="00931365"/>
    <w:rsid w:val="00931537"/>
    <w:rsid w:val="00932C01"/>
    <w:rsid w:val="00936CEA"/>
    <w:rsid w:val="00946DFA"/>
    <w:rsid w:val="009510BA"/>
    <w:rsid w:val="0095714E"/>
    <w:rsid w:val="009612F0"/>
    <w:rsid w:val="00961C53"/>
    <w:rsid w:val="00963700"/>
    <w:rsid w:val="009715A0"/>
    <w:rsid w:val="00971F94"/>
    <w:rsid w:val="00974613"/>
    <w:rsid w:val="00975F12"/>
    <w:rsid w:val="0098236C"/>
    <w:rsid w:val="00987D32"/>
    <w:rsid w:val="00992F71"/>
    <w:rsid w:val="009930EE"/>
    <w:rsid w:val="00994C7E"/>
    <w:rsid w:val="00995616"/>
    <w:rsid w:val="009A0FEE"/>
    <w:rsid w:val="009A1265"/>
    <w:rsid w:val="009A2256"/>
    <w:rsid w:val="009A268E"/>
    <w:rsid w:val="009A4719"/>
    <w:rsid w:val="009A73A7"/>
    <w:rsid w:val="009A77A1"/>
    <w:rsid w:val="009B0EF9"/>
    <w:rsid w:val="009B215E"/>
    <w:rsid w:val="009C29FF"/>
    <w:rsid w:val="009C39A4"/>
    <w:rsid w:val="009D1275"/>
    <w:rsid w:val="009D6F55"/>
    <w:rsid w:val="009E00F9"/>
    <w:rsid w:val="009E0830"/>
    <w:rsid w:val="009E464A"/>
    <w:rsid w:val="009F3E61"/>
    <w:rsid w:val="009F620E"/>
    <w:rsid w:val="009F654F"/>
    <w:rsid w:val="00A006F8"/>
    <w:rsid w:val="00A04C82"/>
    <w:rsid w:val="00A07B53"/>
    <w:rsid w:val="00A162A4"/>
    <w:rsid w:val="00A3731B"/>
    <w:rsid w:val="00A51415"/>
    <w:rsid w:val="00A52548"/>
    <w:rsid w:val="00A63399"/>
    <w:rsid w:val="00A6647E"/>
    <w:rsid w:val="00A669B8"/>
    <w:rsid w:val="00A70CF9"/>
    <w:rsid w:val="00A74F4C"/>
    <w:rsid w:val="00A8199C"/>
    <w:rsid w:val="00A81F23"/>
    <w:rsid w:val="00A84F8B"/>
    <w:rsid w:val="00A86C05"/>
    <w:rsid w:val="00A916B4"/>
    <w:rsid w:val="00A955E9"/>
    <w:rsid w:val="00AB0FE0"/>
    <w:rsid w:val="00AB4EE3"/>
    <w:rsid w:val="00AC729A"/>
    <w:rsid w:val="00AD207A"/>
    <w:rsid w:val="00AD3465"/>
    <w:rsid w:val="00AE723B"/>
    <w:rsid w:val="00AF01C0"/>
    <w:rsid w:val="00AF38D6"/>
    <w:rsid w:val="00AF6E5B"/>
    <w:rsid w:val="00AF7077"/>
    <w:rsid w:val="00B05BFF"/>
    <w:rsid w:val="00B06289"/>
    <w:rsid w:val="00B07F12"/>
    <w:rsid w:val="00B13307"/>
    <w:rsid w:val="00B15A11"/>
    <w:rsid w:val="00B16E95"/>
    <w:rsid w:val="00B20C56"/>
    <w:rsid w:val="00B21A63"/>
    <w:rsid w:val="00B303B8"/>
    <w:rsid w:val="00B309D8"/>
    <w:rsid w:val="00B34DEC"/>
    <w:rsid w:val="00B53061"/>
    <w:rsid w:val="00B611AD"/>
    <w:rsid w:val="00B629DD"/>
    <w:rsid w:val="00B656BB"/>
    <w:rsid w:val="00B666C6"/>
    <w:rsid w:val="00B72CE0"/>
    <w:rsid w:val="00B73737"/>
    <w:rsid w:val="00B738B5"/>
    <w:rsid w:val="00B85C05"/>
    <w:rsid w:val="00B90E80"/>
    <w:rsid w:val="00B9370F"/>
    <w:rsid w:val="00B9437B"/>
    <w:rsid w:val="00B94409"/>
    <w:rsid w:val="00B95776"/>
    <w:rsid w:val="00BA6DEF"/>
    <w:rsid w:val="00BA758D"/>
    <w:rsid w:val="00BB1966"/>
    <w:rsid w:val="00BB2AB8"/>
    <w:rsid w:val="00BB2F31"/>
    <w:rsid w:val="00BC07DC"/>
    <w:rsid w:val="00BC4BBB"/>
    <w:rsid w:val="00BC666D"/>
    <w:rsid w:val="00BD0147"/>
    <w:rsid w:val="00BD13C2"/>
    <w:rsid w:val="00BE04BF"/>
    <w:rsid w:val="00BE1E42"/>
    <w:rsid w:val="00BE2F80"/>
    <w:rsid w:val="00BE3463"/>
    <w:rsid w:val="00BE7DDF"/>
    <w:rsid w:val="00BF3533"/>
    <w:rsid w:val="00BF513C"/>
    <w:rsid w:val="00C01FBA"/>
    <w:rsid w:val="00C05324"/>
    <w:rsid w:val="00C068C9"/>
    <w:rsid w:val="00C2295E"/>
    <w:rsid w:val="00C24D11"/>
    <w:rsid w:val="00C26208"/>
    <w:rsid w:val="00C27C3E"/>
    <w:rsid w:val="00C3383A"/>
    <w:rsid w:val="00C33C98"/>
    <w:rsid w:val="00C34D1B"/>
    <w:rsid w:val="00C53760"/>
    <w:rsid w:val="00C55EF4"/>
    <w:rsid w:val="00C573D7"/>
    <w:rsid w:val="00C654D1"/>
    <w:rsid w:val="00C65BC1"/>
    <w:rsid w:val="00C802E1"/>
    <w:rsid w:val="00C8042D"/>
    <w:rsid w:val="00C83C38"/>
    <w:rsid w:val="00C845EC"/>
    <w:rsid w:val="00C92756"/>
    <w:rsid w:val="00C961C7"/>
    <w:rsid w:val="00CA085A"/>
    <w:rsid w:val="00CA41E1"/>
    <w:rsid w:val="00CA5F45"/>
    <w:rsid w:val="00CB01DB"/>
    <w:rsid w:val="00CB50A8"/>
    <w:rsid w:val="00CB650F"/>
    <w:rsid w:val="00CC1943"/>
    <w:rsid w:val="00CC1C27"/>
    <w:rsid w:val="00CC35F4"/>
    <w:rsid w:val="00CC5464"/>
    <w:rsid w:val="00CD02DC"/>
    <w:rsid w:val="00CD527A"/>
    <w:rsid w:val="00CD5616"/>
    <w:rsid w:val="00CE01A8"/>
    <w:rsid w:val="00D00A46"/>
    <w:rsid w:val="00D00F10"/>
    <w:rsid w:val="00D03EA2"/>
    <w:rsid w:val="00D142A1"/>
    <w:rsid w:val="00D14803"/>
    <w:rsid w:val="00D154E6"/>
    <w:rsid w:val="00D20BB0"/>
    <w:rsid w:val="00D2318D"/>
    <w:rsid w:val="00D23FC7"/>
    <w:rsid w:val="00D24BA6"/>
    <w:rsid w:val="00D26505"/>
    <w:rsid w:val="00D265F9"/>
    <w:rsid w:val="00D270A6"/>
    <w:rsid w:val="00D27E28"/>
    <w:rsid w:val="00D34D9A"/>
    <w:rsid w:val="00D35C77"/>
    <w:rsid w:val="00D35CD4"/>
    <w:rsid w:val="00D4016F"/>
    <w:rsid w:val="00D4105D"/>
    <w:rsid w:val="00D5194A"/>
    <w:rsid w:val="00D604C6"/>
    <w:rsid w:val="00D71302"/>
    <w:rsid w:val="00D71F94"/>
    <w:rsid w:val="00D74613"/>
    <w:rsid w:val="00D867E8"/>
    <w:rsid w:val="00D87B73"/>
    <w:rsid w:val="00D90AC8"/>
    <w:rsid w:val="00D94534"/>
    <w:rsid w:val="00D9737F"/>
    <w:rsid w:val="00DA66A7"/>
    <w:rsid w:val="00DA680D"/>
    <w:rsid w:val="00DC15EB"/>
    <w:rsid w:val="00DC24DD"/>
    <w:rsid w:val="00DD0B2E"/>
    <w:rsid w:val="00DE1602"/>
    <w:rsid w:val="00DE2208"/>
    <w:rsid w:val="00DE6AFD"/>
    <w:rsid w:val="00DE7837"/>
    <w:rsid w:val="00DF2AA0"/>
    <w:rsid w:val="00DF6E4F"/>
    <w:rsid w:val="00E05D14"/>
    <w:rsid w:val="00E130FE"/>
    <w:rsid w:val="00E140E5"/>
    <w:rsid w:val="00E263AC"/>
    <w:rsid w:val="00E325FA"/>
    <w:rsid w:val="00E36C44"/>
    <w:rsid w:val="00E37465"/>
    <w:rsid w:val="00E50EC2"/>
    <w:rsid w:val="00E5255F"/>
    <w:rsid w:val="00E5387F"/>
    <w:rsid w:val="00E56896"/>
    <w:rsid w:val="00E66824"/>
    <w:rsid w:val="00E73749"/>
    <w:rsid w:val="00E742F3"/>
    <w:rsid w:val="00E803B6"/>
    <w:rsid w:val="00E81764"/>
    <w:rsid w:val="00E8196B"/>
    <w:rsid w:val="00E85118"/>
    <w:rsid w:val="00E86492"/>
    <w:rsid w:val="00E91084"/>
    <w:rsid w:val="00E92927"/>
    <w:rsid w:val="00E95FDF"/>
    <w:rsid w:val="00EA133F"/>
    <w:rsid w:val="00EA21F1"/>
    <w:rsid w:val="00EB1EFB"/>
    <w:rsid w:val="00EC35A7"/>
    <w:rsid w:val="00EC5CD8"/>
    <w:rsid w:val="00EC6804"/>
    <w:rsid w:val="00ED009C"/>
    <w:rsid w:val="00ED4304"/>
    <w:rsid w:val="00EE2568"/>
    <w:rsid w:val="00EE32A3"/>
    <w:rsid w:val="00EE48AA"/>
    <w:rsid w:val="00EE4C4B"/>
    <w:rsid w:val="00EE716E"/>
    <w:rsid w:val="00EF0FB1"/>
    <w:rsid w:val="00EF562E"/>
    <w:rsid w:val="00F0092A"/>
    <w:rsid w:val="00F013ED"/>
    <w:rsid w:val="00F078F6"/>
    <w:rsid w:val="00F157D5"/>
    <w:rsid w:val="00F15E27"/>
    <w:rsid w:val="00F2146C"/>
    <w:rsid w:val="00F21B4D"/>
    <w:rsid w:val="00F24AB6"/>
    <w:rsid w:val="00F26249"/>
    <w:rsid w:val="00F26637"/>
    <w:rsid w:val="00F30F2B"/>
    <w:rsid w:val="00F32553"/>
    <w:rsid w:val="00F328AA"/>
    <w:rsid w:val="00F32B29"/>
    <w:rsid w:val="00F34B7D"/>
    <w:rsid w:val="00F3526F"/>
    <w:rsid w:val="00F41A4C"/>
    <w:rsid w:val="00F41AFD"/>
    <w:rsid w:val="00F45524"/>
    <w:rsid w:val="00F45B30"/>
    <w:rsid w:val="00F46DE2"/>
    <w:rsid w:val="00F6156A"/>
    <w:rsid w:val="00F64827"/>
    <w:rsid w:val="00F64AAC"/>
    <w:rsid w:val="00F67E70"/>
    <w:rsid w:val="00F71826"/>
    <w:rsid w:val="00F7459E"/>
    <w:rsid w:val="00F90BE7"/>
    <w:rsid w:val="00F919E0"/>
    <w:rsid w:val="00F92BE8"/>
    <w:rsid w:val="00FA531D"/>
    <w:rsid w:val="00FB429F"/>
    <w:rsid w:val="00FB5551"/>
    <w:rsid w:val="00FC1CFE"/>
    <w:rsid w:val="00FC2636"/>
    <w:rsid w:val="00FD0D03"/>
    <w:rsid w:val="00FD6A20"/>
    <w:rsid w:val="00FE0EA6"/>
    <w:rsid w:val="00FE2199"/>
    <w:rsid w:val="00FE426F"/>
    <w:rsid w:val="00FF0D02"/>
    <w:rsid w:val="00FF376A"/>
    <w:rsid w:val="00FF726F"/>
    <w:rsid w:val="02F77B2A"/>
    <w:rsid w:val="12BCD749"/>
    <w:rsid w:val="1B874903"/>
    <w:rsid w:val="1F7FA1BB"/>
    <w:rsid w:val="278B30A8"/>
    <w:rsid w:val="2E0756C7"/>
    <w:rsid w:val="3744027E"/>
    <w:rsid w:val="395F0014"/>
    <w:rsid w:val="3BFE9A12"/>
    <w:rsid w:val="3D9B0052"/>
    <w:rsid w:val="3DD6F13E"/>
    <w:rsid w:val="3E3F4DB7"/>
    <w:rsid w:val="3EE372CA"/>
    <w:rsid w:val="3EFF3D1C"/>
    <w:rsid w:val="3F137E88"/>
    <w:rsid w:val="3F77F09E"/>
    <w:rsid w:val="3FB729D8"/>
    <w:rsid w:val="3FDD6C25"/>
    <w:rsid w:val="3FEB1048"/>
    <w:rsid w:val="3FEFD40F"/>
    <w:rsid w:val="475B6124"/>
    <w:rsid w:val="47DFDA17"/>
    <w:rsid w:val="4EFF0294"/>
    <w:rsid w:val="4F57E249"/>
    <w:rsid w:val="4FE32B91"/>
    <w:rsid w:val="4FEFC475"/>
    <w:rsid w:val="53FEF082"/>
    <w:rsid w:val="554A5957"/>
    <w:rsid w:val="562F0B19"/>
    <w:rsid w:val="57DCE059"/>
    <w:rsid w:val="5BF448F7"/>
    <w:rsid w:val="5BFB553A"/>
    <w:rsid w:val="5DDD9AD6"/>
    <w:rsid w:val="5EBEC1D0"/>
    <w:rsid w:val="5FDB1ED8"/>
    <w:rsid w:val="5FEF26B5"/>
    <w:rsid w:val="5FFBD986"/>
    <w:rsid w:val="60281369"/>
    <w:rsid w:val="65E79CF2"/>
    <w:rsid w:val="65EB77D5"/>
    <w:rsid w:val="66DCD093"/>
    <w:rsid w:val="66F5E991"/>
    <w:rsid w:val="6BBF4A22"/>
    <w:rsid w:val="6CCF9FB8"/>
    <w:rsid w:val="6DD7C3AF"/>
    <w:rsid w:val="6E47358F"/>
    <w:rsid w:val="6EFE2FF4"/>
    <w:rsid w:val="6EFF30E1"/>
    <w:rsid w:val="6EFF74C8"/>
    <w:rsid w:val="6FDFF6EC"/>
    <w:rsid w:val="6FEA04DC"/>
    <w:rsid w:val="735004A3"/>
    <w:rsid w:val="74DF8684"/>
    <w:rsid w:val="75F09151"/>
    <w:rsid w:val="7667479F"/>
    <w:rsid w:val="768F00B6"/>
    <w:rsid w:val="76C57AAB"/>
    <w:rsid w:val="772B71C4"/>
    <w:rsid w:val="77EB0DEC"/>
    <w:rsid w:val="78DFE435"/>
    <w:rsid w:val="79BF6964"/>
    <w:rsid w:val="7AE7EB2B"/>
    <w:rsid w:val="7B4A74FB"/>
    <w:rsid w:val="7B9FBA8C"/>
    <w:rsid w:val="7BB75EA2"/>
    <w:rsid w:val="7BBBCB23"/>
    <w:rsid w:val="7BEFC0D3"/>
    <w:rsid w:val="7BF7C506"/>
    <w:rsid w:val="7BFF847A"/>
    <w:rsid w:val="7DED27A7"/>
    <w:rsid w:val="7DF6CA34"/>
    <w:rsid w:val="7E7F533B"/>
    <w:rsid w:val="7E9B3466"/>
    <w:rsid w:val="7EEF4096"/>
    <w:rsid w:val="7EF1C446"/>
    <w:rsid w:val="7EFA20FE"/>
    <w:rsid w:val="7FD5F69E"/>
    <w:rsid w:val="7FEF9082"/>
    <w:rsid w:val="7FF9E128"/>
    <w:rsid w:val="7FFFAC07"/>
  </w:rsids>
  <w:docVars>
    <w:docVar w:name="commondata" w:val="eyJoZGlkIjoiZGY5OGNiNGUyMjQ5MmI4ZDQ3ZjRhNGEzOTgxOWU3NG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39" w:unhideWhenUsed="0" w:qFormat="1"/>
    <w:lsdException w:name="toc 2" w:semiHidden="0" w:uiPriority="39" w:unhideWhenUsed="0" w:qFormat="1"/>
    <w:lsdException w:name="toc 3" w:semiHidden="0" w:uiPriority="39" w:unhideWhenUsed="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semiHidden="0" w:uiPriority="0" w:qFormat="1"/>
    <w:lsdException w:name="header" w:semiHidden="0" w:uiPriority="0" w:unhideWhenUsed="0" w:qFormat="1"/>
    <w:lsdException w:name="footer" w:semiHidden="0" w:uiPriority="0" w:unhideWhenUsed="0" w:qFormat="1"/>
    <w:lsdException w:name="index heading" w:uiPriority="0"/>
    <w:lsdException w:name="caption" w:semiHidden="0" w:uiPriority="0" w:qFormat="1"/>
    <w:lsdException w:name="table of figures" w:uiPriority="0"/>
    <w:lsdException w:name="envelope address" w:uiPriority="0"/>
    <w:lsdException w:name="envelope return" w:uiPriority="0"/>
    <w:lsdException w:name="footnote reference" w:uiPriority="0"/>
    <w:lsdException w:name="annotation reference" w:semiHidden="0" w:uiPriority="0" w:qFormat="1"/>
    <w:lsdException w:name="line number" w:uiPriority="0"/>
    <w:lsdException w:name="page number" w:semiHidden="0" w:uiPriority="0" w:unhideWhenUsed="0" w:qFormat="1"/>
    <w:lsdException w:name="endnote reference" w:uiPriority="0"/>
    <w:lsdException w:name="endnote text" w:uiPriority="0"/>
    <w:lsdException w:name="table of authorities" w:uiPriority="0"/>
    <w:lsdException w:name="macro" w:semiHidden="0" w:uiPriority="0"/>
    <w:lsdException w:name="toa heading" w:uiPriority="0"/>
    <w:lsdException w:name="List" w:uiPriority="0"/>
    <w:lsdException w:name="List Bullet" w:semiHidden="0" w:uiPriority="0" w:unhideWhenUsed="0"/>
    <w:lsdException w:name="List Number" w:semiHidden="0"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semiHidden="0" w:uiPriority="1" w:qFormat="1"/>
    <w:lsdException w:name="Body Text" w:uiPriority="0"/>
    <w:lsdException w:name="Body Text Indent" w:uiPriority="0"/>
    <w:lsdException w:name="List Continue" w:uiPriority="0"/>
    <w:lsdException w:name="List Continue 2" w:uiPriority="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lsdException w:name="Subtitle" w:semiHidden="0" w:uiPriority="0" w:unhideWhenUsed="0" w:qFormat="1"/>
    <w:lsdException w:name="Salutation" w:uiPriority="0"/>
    <w:lsdException w:name="Date" w:semiHidden="0" w:uiPriority="0" w:unhideWhenUsed="0" w:qFormat="1"/>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semiHidden="0" w:uiPriority="0" w:unhideWhenUsed="0" w:qFormat="1"/>
    <w:lsdException w:name="Body Text Indent 3" w:uiPriority="0"/>
    <w:lsdException w:name="Block Text" w:uiPriority="0"/>
    <w:lsdException w:name="Hyperlink" w:semiHidden="0" w:unhideWhenUsed="0" w:qFormat="1"/>
    <w:lsdException w:name="FollowedHyperlink" w:semiHidden="0" w:uiPriority="0" w:qFormat="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uiPriority="0"/>
    <w:lsdException w:name="Normal (Web)" w:semiHidden="0" w:uiPriority="0"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semiHidden="0" w:qFormat="1"/>
    <w:lsdException w:name="annotation subject" w:semiHidden="0" w:uiPriority="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spacing w:line="400" w:lineRule="exact"/>
      <w:jc w:val="both"/>
    </w:pPr>
    <w:rPr>
      <w:rFonts w:ascii="Times New Roman" w:eastAsia="宋体" w:hAnsi="Times New Roman" w:cs="Times New Roman"/>
      <w:lang w:val="en-US" w:eastAsia="zh-CN" w:bidi="ar-SA"/>
    </w:rPr>
  </w:style>
  <w:style w:type="paragraph" w:styleId="Heading1">
    <w:name w:val="heading 1"/>
    <w:basedOn w:val="Normal"/>
    <w:next w:val="Normal"/>
    <w:qFormat/>
    <w:pPr>
      <w:keepNext/>
      <w:keepLines/>
      <w:spacing w:before="100" w:beforeLines="100" w:after="100" w:afterLines="100"/>
      <w:jc w:val="center"/>
      <w:outlineLvl w:val="0"/>
    </w:pPr>
    <w:rPr>
      <w:b/>
      <w:bCs/>
      <w:sz w:val="32"/>
      <w:szCs w:val="32"/>
    </w:rPr>
  </w:style>
  <w:style w:type="paragraph" w:styleId="Heading2">
    <w:name w:val="heading 2"/>
    <w:basedOn w:val="Normal"/>
    <w:next w:val="Normal"/>
    <w:autoRedefine/>
    <w:qFormat/>
    <w:pPr>
      <w:keepNext/>
      <w:keepLines/>
      <w:spacing w:before="312" w:beforeLines="100" w:after="312" w:afterLines="100"/>
      <w:jc w:val="left"/>
      <w:outlineLvl w:val="1"/>
    </w:pPr>
    <w:rPr>
      <w:b/>
      <w:bCs/>
      <w:sz w:val="30"/>
      <w:szCs w:val="32"/>
    </w:rPr>
  </w:style>
  <w:style w:type="paragraph" w:styleId="Heading3">
    <w:name w:val="heading 3"/>
    <w:basedOn w:val="Normal"/>
    <w:next w:val="Normal"/>
    <w:link w:val="3Char"/>
    <w:autoRedefine/>
    <w:qFormat/>
    <w:pPr>
      <w:keepNext/>
      <w:keepLines/>
      <w:jc w:val="left"/>
      <w:outlineLvl w:val="2"/>
    </w:pPr>
    <w:rPr>
      <w:b/>
      <w:bCs/>
      <w:sz w:val="28"/>
      <w:szCs w:val="32"/>
    </w:rPr>
  </w:style>
  <w:style w:type="character" w:default="1" w:styleId="DefaultParagraphFont">
    <w:name w:val="Default Paragraph Font"/>
    <w:uiPriority w:val="1"/>
    <w:unhideWhenUsed/>
    <w:qFormat/>
  </w:style>
  <w:style w:type="table" w:default="1" w:styleId="TableNormal">
    <w:name w:val="Normal Table"/>
    <w:autoRedefine/>
    <w:uiPriority w:val="99"/>
    <w:unhideWhenUsed/>
    <w:qFormat/>
    <w:tblPr>
      <w:tblCellMar>
        <w:top w:w="0" w:type="dxa"/>
        <w:left w:w="108" w:type="dxa"/>
        <w:bottom w:w="0" w:type="dxa"/>
        <w:right w:w="108" w:type="dxa"/>
      </w:tblCellMar>
    </w:tblPr>
  </w:style>
  <w:style w:type="paragraph" w:styleId="Caption">
    <w:name w:val="caption"/>
    <w:basedOn w:val="Normal"/>
    <w:next w:val="Normal"/>
    <w:autoRedefine/>
    <w:unhideWhenUsed/>
    <w:qFormat/>
    <w:rPr>
      <w:rFonts w:eastAsia="黑体" w:asciiTheme="majorHAnsi" w:hAnsiTheme="majorHAnsi" w:cstheme="majorBidi"/>
    </w:rPr>
  </w:style>
  <w:style w:type="paragraph" w:styleId="DocumentMap">
    <w:name w:val="Document Map"/>
    <w:basedOn w:val="Normal"/>
    <w:autoRedefine/>
    <w:semiHidden/>
    <w:qFormat/>
    <w:pPr>
      <w:shd w:val="clear" w:color="auto" w:fill="000080"/>
    </w:pPr>
  </w:style>
  <w:style w:type="paragraph" w:styleId="CommentText">
    <w:name w:val="annotation text"/>
    <w:basedOn w:val="Normal"/>
    <w:link w:val="Char3"/>
    <w:autoRedefine/>
    <w:unhideWhenUsed/>
    <w:qFormat/>
    <w:pPr>
      <w:jc w:val="left"/>
    </w:pPr>
  </w:style>
  <w:style w:type="paragraph" w:styleId="TOC3">
    <w:name w:val="toc 3"/>
    <w:basedOn w:val="Normal"/>
    <w:next w:val="Normal"/>
    <w:autoRedefine/>
    <w:uiPriority w:val="39"/>
    <w:qFormat/>
    <w:pPr>
      <w:ind w:left="840" w:leftChars="400"/>
    </w:pPr>
  </w:style>
  <w:style w:type="paragraph" w:styleId="PlainText">
    <w:name w:val="Plain Text"/>
    <w:basedOn w:val="Normal"/>
    <w:link w:val="Char0"/>
    <w:autoRedefine/>
    <w:qFormat/>
    <w:pPr>
      <w:spacing w:before="20" w:beforeLines="20" w:after="20" w:afterLines="20"/>
    </w:pPr>
    <w:rPr>
      <w:b/>
      <w:bCs/>
    </w:rPr>
  </w:style>
  <w:style w:type="paragraph" w:styleId="Date">
    <w:name w:val="Date"/>
    <w:basedOn w:val="Normal"/>
    <w:next w:val="Normal"/>
    <w:autoRedefine/>
    <w:qFormat/>
    <w:pPr>
      <w:ind w:left="100" w:leftChars="2500"/>
    </w:pPr>
  </w:style>
  <w:style w:type="paragraph" w:styleId="BodyTextIndent2">
    <w:name w:val="Body Text Indent 2"/>
    <w:basedOn w:val="Normal"/>
    <w:autoRedefine/>
    <w:qFormat/>
    <w:pPr>
      <w:spacing w:after="120" w:line="480" w:lineRule="auto"/>
      <w:ind w:left="420" w:leftChars="200"/>
    </w:pPr>
  </w:style>
  <w:style w:type="paragraph" w:styleId="BalloonText">
    <w:name w:val="Balloon Text"/>
    <w:basedOn w:val="Normal"/>
    <w:link w:val="Char1"/>
    <w:autoRedefine/>
    <w:qFormat/>
    <w:pPr>
      <w:spacing w:line="240" w:lineRule="auto"/>
    </w:pPr>
    <w:rPr>
      <w:sz w:val="18"/>
      <w:szCs w:val="18"/>
    </w:rPr>
  </w:style>
  <w:style w:type="paragraph" w:styleId="Footer">
    <w:name w:val="footer"/>
    <w:basedOn w:val="Normal"/>
    <w:autoRedefine/>
    <w:qFormat/>
    <w:pPr>
      <w:tabs>
        <w:tab w:val="center" w:pos="4153"/>
        <w:tab w:val="right" w:pos="8306"/>
      </w:tabs>
      <w:snapToGrid w:val="0"/>
      <w:jc w:val="left"/>
    </w:pPr>
    <w:rPr>
      <w:sz w:val="18"/>
      <w:szCs w:val="18"/>
    </w:rPr>
  </w:style>
  <w:style w:type="paragraph" w:styleId="Header">
    <w:name w:val="header"/>
    <w:basedOn w:val="Normal"/>
    <w:link w:val="Char"/>
    <w:autoRedefine/>
    <w:qFormat/>
    <w:pPr>
      <w:tabs>
        <w:tab w:val="center" w:pos="4153"/>
        <w:tab w:val="right" w:pos="8306"/>
      </w:tabs>
      <w:snapToGrid w:val="0"/>
      <w:jc w:val="center"/>
    </w:pPr>
    <w:rPr>
      <w:sz w:val="18"/>
      <w:szCs w:val="18"/>
    </w:rPr>
  </w:style>
  <w:style w:type="paragraph" w:styleId="TOC1">
    <w:name w:val="toc 1"/>
    <w:basedOn w:val="Normal"/>
    <w:next w:val="Normal"/>
    <w:autoRedefine/>
    <w:uiPriority w:val="39"/>
    <w:qFormat/>
    <w:rPr>
      <w:b/>
    </w:rPr>
  </w:style>
  <w:style w:type="paragraph" w:styleId="TOC2">
    <w:name w:val="toc 2"/>
    <w:basedOn w:val="Normal"/>
    <w:next w:val="Normal"/>
    <w:autoRedefine/>
    <w:uiPriority w:val="39"/>
    <w:qFormat/>
    <w:pPr>
      <w:ind w:left="420" w:leftChars="200"/>
    </w:pPr>
  </w:style>
  <w:style w:type="paragraph" w:styleId="NormalWeb">
    <w:name w:val="Normal (Web)"/>
    <w:basedOn w:val="Normal"/>
    <w:autoRedefine/>
    <w:unhideWhenUsed/>
    <w:qFormat/>
    <w:pPr>
      <w:spacing w:beforeAutospacing="1" w:afterAutospacing="1"/>
      <w:jc w:val="left"/>
    </w:pPr>
    <w:rPr>
      <w:sz w:val="24"/>
    </w:rPr>
  </w:style>
  <w:style w:type="paragraph" w:styleId="Title">
    <w:name w:val="Title"/>
    <w:basedOn w:val="Normal"/>
    <w:link w:val="Char2"/>
    <w:autoRedefine/>
    <w:qFormat/>
    <w:pPr>
      <w:spacing w:line="240" w:lineRule="auto"/>
      <w:jc w:val="center"/>
    </w:pPr>
    <w:rPr>
      <w:b/>
      <w:bCs/>
      <w:sz w:val="32"/>
      <w:szCs w:val="32"/>
    </w:rPr>
  </w:style>
  <w:style w:type="paragraph" w:styleId="CommentSubject">
    <w:name w:val="annotation subject"/>
    <w:basedOn w:val="CommentText"/>
    <w:next w:val="CommentText"/>
    <w:link w:val="Char4"/>
    <w:autoRedefine/>
    <w:unhideWhenUsed/>
    <w:qFormat/>
    <w:rPr>
      <w:b/>
      <w:bCs/>
    </w:rPr>
  </w:style>
  <w:style w:type="table" w:styleId="TableGrid">
    <w:name w:val="Table Grid"/>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autoRedefine/>
    <w:qFormat/>
  </w:style>
  <w:style w:type="character" w:styleId="FollowedHyperlink">
    <w:name w:val="FollowedHyperlink"/>
    <w:basedOn w:val="DefaultParagraphFont"/>
    <w:autoRedefine/>
    <w:unhideWhenUsed/>
    <w:qFormat/>
    <w:rPr>
      <w:color w:val="800080" w:themeColor="followedHyperlink"/>
      <w:u w:val="single"/>
      <w14:textFill>
        <w14:solidFill>
          <w14:schemeClr w14:val="folHlink"/>
        </w14:solidFill>
      </w14:textFill>
    </w:rPr>
  </w:style>
  <w:style w:type="character" w:styleId="Hyperlink">
    <w:name w:val="Hyperlink"/>
    <w:basedOn w:val="DefaultParagraphFont"/>
    <w:autoRedefine/>
    <w:uiPriority w:val="99"/>
    <w:qFormat/>
    <w:rPr>
      <w:color w:val="0000FF"/>
      <w:u w:val="single"/>
    </w:rPr>
  </w:style>
  <w:style w:type="character" w:styleId="CommentReference">
    <w:name w:val="annotation reference"/>
    <w:basedOn w:val="DefaultParagraphFont"/>
    <w:autoRedefine/>
    <w:unhideWhenUsed/>
    <w:qFormat/>
    <w:rPr>
      <w:sz w:val="21"/>
      <w:szCs w:val="21"/>
    </w:rPr>
  </w:style>
  <w:style w:type="paragraph" w:customStyle="1" w:styleId="1">
    <w:name w:val="样式1"/>
    <w:basedOn w:val="Normal"/>
    <w:autoRedefine/>
    <w:qFormat/>
  </w:style>
  <w:style w:type="character" w:customStyle="1" w:styleId="Char">
    <w:name w:val="页眉 Char"/>
    <w:basedOn w:val="DefaultParagraphFont"/>
    <w:link w:val="Header"/>
    <w:autoRedefine/>
    <w:qFormat/>
    <w:rPr>
      <w:kern w:val="2"/>
      <w:sz w:val="18"/>
      <w:szCs w:val="18"/>
    </w:rPr>
  </w:style>
  <w:style w:type="character" w:customStyle="1" w:styleId="Char0">
    <w:name w:val="纯文本 Char"/>
    <w:basedOn w:val="DefaultParagraphFont"/>
    <w:link w:val="PlainText"/>
    <w:autoRedefine/>
    <w:qFormat/>
    <w:rPr>
      <w:rFonts w:eastAsia="宋体"/>
      <w:b/>
      <w:bCs/>
      <w:kern w:val="2"/>
      <w:sz w:val="24"/>
      <w:szCs w:val="24"/>
      <w:lang w:val="en-US" w:eastAsia="zh-CN" w:bidi="ar-SA"/>
    </w:rPr>
  </w:style>
  <w:style w:type="character" w:customStyle="1" w:styleId="3Char">
    <w:name w:val="标题 3 Char"/>
    <w:link w:val="Heading3"/>
    <w:autoRedefine/>
    <w:qFormat/>
    <w:rPr>
      <w:rFonts w:eastAsia="宋体"/>
      <w:b/>
      <w:bCs/>
      <w:kern w:val="2"/>
      <w:sz w:val="28"/>
      <w:szCs w:val="32"/>
      <w:lang w:val="en-US" w:eastAsia="zh-CN" w:bidi="ar-SA"/>
    </w:rPr>
  </w:style>
  <w:style w:type="character" w:customStyle="1" w:styleId="CharChar1">
    <w:name w:val="Char Char1"/>
    <w:basedOn w:val="DefaultParagraphFont"/>
    <w:autoRedefine/>
    <w:qFormat/>
    <w:rPr>
      <w:rFonts w:eastAsia="宋体"/>
      <w:b/>
      <w:bCs/>
      <w:kern w:val="2"/>
      <w:sz w:val="28"/>
      <w:szCs w:val="32"/>
      <w:lang w:val="en-US" w:eastAsia="zh-CN" w:bidi="ar-SA"/>
    </w:rPr>
  </w:style>
  <w:style w:type="paragraph" w:customStyle="1" w:styleId="10">
    <w:name w:val="列出段落1"/>
    <w:basedOn w:val="Normal"/>
    <w:autoRedefine/>
    <w:uiPriority w:val="34"/>
    <w:qFormat/>
    <w:pPr>
      <w:spacing w:line="240" w:lineRule="auto"/>
      <w:ind w:firstLine="420" w:firstLineChars="200"/>
    </w:pPr>
    <w:rPr>
      <w:sz w:val="21"/>
    </w:rPr>
  </w:style>
  <w:style w:type="paragraph" w:customStyle="1" w:styleId="2">
    <w:name w:val="页眉样式2"/>
    <w:basedOn w:val="Header"/>
    <w:autoRedefine/>
    <w:qFormat/>
    <w:pPr>
      <w:pBdr>
        <w:bottom w:val="single" w:sz="12" w:space="1" w:color="auto"/>
      </w:pBdr>
    </w:pPr>
    <w:rPr>
      <w:sz w:val="21"/>
      <w:szCs w:val="21"/>
    </w:rPr>
  </w:style>
  <w:style w:type="character" w:customStyle="1" w:styleId="Char1">
    <w:name w:val="批注框文本 Char"/>
    <w:basedOn w:val="DefaultParagraphFont"/>
    <w:link w:val="BalloonText"/>
    <w:autoRedefine/>
    <w:qFormat/>
    <w:rPr>
      <w:kern w:val="2"/>
      <w:sz w:val="18"/>
      <w:szCs w:val="18"/>
    </w:rPr>
  </w:style>
  <w:style w:type="character" w:customStyle="1" w:styleId="font61">
    <w:name w:val="font61"/>
    <w:basedOn w:val="DefaultParagraphFont"/>
    <w:autoRedefine/>
    <w:qFormat/>
    <w:rPr>
      <w:rFonts w:ascii="等线" w:eastAsia="等线" w:hAnsi="等线" w:cs="等线" w:hint="eastAsia"/>
      <w:color w:val="000000"/>
      <w:sz w:val="22"/>
      <w:szCs w:val="22"/>
      <w:u w:val="none"/>
    </w:rPr>
  </w:style>
  <w:style w:type="character" w:customStyle="1" w:styleId="11">
    <w:name w:val="占位符文本1"/>
    <w:basedOn w:val="DefaultParagraphFont"/>
    <w:autoRedefine/>
    <w:uiPriority w:val="99"/>
    <w:semiHidden/>
    <w:qFormat/>
    <w:rPr>
      <w:color w:val="808080"/>
    </w:rPr>
  </w:style>
  <w:style w:type="character" w:customStyle="1" w:styleId="Char2">
    <w:name w:val="标题 Char"/>
    <w:basedOn w:val="DefaultParagraphFont"/>
    <w:link w:val="Title"/>
    <w:autoRedefine/>
    <w:qFormat/>
    <w:rPr>
      <w:b/>
      <w:bCs/>
      <w:kern w:val="2"/>
      <w:sz w:val="32"/>
      <w:szCs w:val="32"/>
    </w:rPr>
  </w:style>
  <w:style w:type="paragraph" w:customStyle="1" w:styleId="211HD">
    <w:name w:val="2.1.1 HD培训机构的基本简介"/>
    <w:basedOn w:val="Normal"/>
    <w:link w:val="211HD0"/>
    <w:autoRedefine/>
    <w:qFormat/>
    <w:rPr>
      <w:rFonts w:ascii="宋体" w:hAnsi="宋体"/>
      <w:b/>
      <w:sz w:val="28"/>
      <w:szCs w:val="28"/>
    </w:rPr>
  </w:style>
  <w:style w:type="character" w:customStyle="1" w:styleId="211HD0">
    <w:name w:val="2.1.1 HD培训机构的基本简介 字符"/>
    <w:link w:val="211HD"/>
    <w:autoRedefine/>
    <w:qFormat/>
    <w:rPr>
      <w:rFonts w:ascii="宋体" w:hAnsi="宋体"/>
      <w:b/>
      <w:kern w:val="2"/>
      <w:sz w:val="28"/>
      <w:szCs w:val="28"/>
    </w:rPr>
  </w:style>
  <w:style w:type="character" w:customStyle="1" w:styleId="Char3">
    <w:name w:val="批注文字 Char"/>
    <w:basedOn w:val="DefaultParagraphFont"/>
    <w:link w:val="CommentText"/>
    <w:autoRedefine/>
    <w:semiHidden/>
    <w:qFormat/>
    <w:rPr>
      <w:kern w:val="2"/>
      <w:sz w:val="24"/>
      <w:szCs w:val="24"/>
    </w:rPr>
  </w:style>
  <w:style w:type="character" w:customStyle="1" w:styleId="Char4">
    <w:name w:val="批注主题 Char"/>
    <w:basedOn w:val="Char3"/>
    <w:link w:val="CommentSubject"/>
    <w:autoRedefine/>
    <w:semiHidden/>
    <w:qFormat/>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yperlink" Target="https://d.book118.com/007126043026006054" TargetMode="Externa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0</TotalTime>
  <Pages>2</Pages>
  <Words>4887</Words>
  <Characters>27857</Characters>
  <Application>Microsoft Office Word</Application>
  <DocSecurity>0</DocSecurity>
  <Lines>232</Lines>
  <Paragraphs>65</Paragraphs>
  <ScaleCrop>false</ScaleCrop>
  <Company>china</Company>
  <LinksUpToDate>false</LinksUpToDate>
  <CharactersWithSpaces>32679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张老师</cp:lastModifiedBy>
  <cp:revision>2</cp:revision>
  <cp:lastPrinted>2019-05-22T13:34:00Z</cp:lastPrinted>
  <dcterms:created xsi:type="dcterms:W3CDTF">2020-04-13T05:46:00Z</dcterms:created>
  <dcterms:modified xsi:type="dcterms:W3CDTF">2024-03-18T07:33:04Z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AA7BE858B8BF45169304CF8C89E1FC45_12</vt:lpwstr>
  </property>
  <property fmtid="{D5CDD505-2E9C-101B-9397-08002B2CF9AE}" pid="3" name="KSOProductBuildVer">
    <vt:lpwstr>2052-12.1.0.16250</vt:lpwstr>
  </property>
  <property fmtid="{D5CDD505-2E9C-101B-9397-08002B2CF9AE}" pid="4" name="KSORubyTemplateID" linkTarget="0">
    <vt:lpwstr>6</vt:lpwstr>
  </property>
</Properties>
</file>