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硅铬铁相关行业公司员工职业发展支持与推动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42" w:history="1">
        <w:r>
          <w:rPr>
            <w:rFonts w:ascii="仿宋" w:eastAsia="仿宋" w:hAnsi="仿宋" w:cs="仿宋" w:hint="eastAsia"/>
            <w:lang w:eastAsia="zh-CN"/>
          </w:rPr>
          <w:t>概论</w:t>
        </w:r>
        <w:r>
          <w:tab/>
        </w:r>
        <w:r>
          <w:fldChar w:fldCharType="begin"/>
        </w:r>
        <w:r>
          <w:instrText xml:space="preserve"> PAGEREF _Toc20742 \h </w:instrText>
        </w:r>
        <w:r>
          <w:fldChar w:fldCharType="separate"/>
        </w:r>
        <w:r>
          <w:t>3</w:t>
        </w:r>
        <w:r>
          <w:fldChar w:fldCharType="end"/>
        </w:r>
      </w:hyperlink>
    </w:p>
    <w:p>
      <w:pPr>
        <w:pStyle w:val="TOC1"/>
        <w:tabs>
          <w:tab w:val="right" w:leader="dot" w:pos="8306"/>
        </w:tabs>
      </w:pPr>
      <w:hyperlink w:anchor="_Toc29741" w:history="1">
        <w:r>
          <w:rPr>
            <w:rFonts w:ascii="仿宋" w:eastAsia="仿宋" w:hAnsi="仿宋" w:cs="仿宋" w:hint="eastAsia"/>
            <w:lang w:eastAsia="zh-CN"/>
          </w:rPr>
          <w:t>一、宏观环境分析</w:t>
        </w:r>
        <w:r>
          <w:tab/>
        </w:r>
        <w:r>
          <w:fldChar w:fldCharType="begin"/>
        </w:r>
        <w:r>
          <w:instrText xml:space="preserve"> PAGEREF _Toc29741 \h </w:instrText>
        </w:r>
        <w:r>
          <w:fldChar w:fldCharType="separate"/>
        </w:r>
        <w:r>
          <w:t>3</w:t>
        </w:r>
        <w:r>
          <w:fldChar w:fldCharType="end"/>
        </w:r>
      </w:hyperlink>
    </w:p>
    <w:p>
      <w:pPr>
        <w:pStyle w:val="TOC2"/>
        <w:tabs>
          <w:tab w:val="right" w:leader="dot" w:pos="8306"/>
        </w:tabs>
      </w:pPr>
      <w:hyperlink w:anchor="_Toc4471" w:history="1">
        <w:r>
          <w:rPr>
            <w:rFonts w:ascii="仿宋" w:eastAsia="仿宋" w:hAnsi="仿宋" w:cs="仿宋" w:hint="eastAsia"/>
            <w:lang w:eastAsia="zh-CN"/>
          </w:rPr>
          <w:t>(一)、宏观环境分析</w:t>
        </w:r>
        <w:r>
          <w:tab/>
        </w:r>
        <w:r>
          <w:fldChar w:fldCharType="begin"/>
        </w:r>
        <w:r>
          <w:instrText xml:space="preserve"> PAGEREF _Toc4471 \h </w:instrText>
        </w:r>
        <w:r>
          <w:fldChar w:fldCharType="separate"/>
        </w:r>
        <w:r>
          <w:t>3</w:t>
        </w:r>
        <w:r>
          <w:fldChar w:fldCharType="end"/>
        </w:r>
      </w:hyperlink>
    </w:p>
    <w:p>
      <w:pPr>
        <w:pStyle w:val="TOC1"/>
        <w:tabs>
          <w:tab w:val="right" w:leader="dot" w:pos="8306"/>
        </w:tabs>
      </w:pPr>
      <w:hyperlink w:anchor="_Toc15564" w:history="1">
        <w:r>
          <w:rPr>
            <w:rFonts w:ascii="仿宋" w:eastAsia="仿宋" w:hAnsi="仿宋" w:cs="仿宋" w:hint="eastAsia"/>
            <w:lang w:eastAsia="zh-CN"/>
          </w:rPr>
          <w:t>二、公司简介</w:t>
        </w:r>
        <w:r>
          <w:tab/>
        </w:r>
        <w:r>
          <w:fldChar w:fldCharType="begin"/>
        </w:r>
        <w:r>
          <w:instrText xml:space="preserve"> PAGEREF _Toc15564 \h </w:instrText>
        </w:r>
        <w:r>
          <w:fldChar w:fldCharType="separate"/>
        </w:r>
        <w:r>
          <w:t>4</w:t>
        </w:r>
        <w:r>
          <w:fldChar w:fldCharType="end"/>
        </w:r>
      </w:hyperlink>
    </w:p>
    <w:p>
      <w:pPr>
        <w:pStyle w:val="TOC2"/>
        <w:tabs>
          <w:tab w:val="right" w:leader="dot" w:pos="8306"/>
        </w:tabs>
      </w:pPr>
      <w:hyperlink w:anchor="_Toc10981" w:history="1">
        <w:r>
          <w:rPr>
            <w:rFonts w:ascii="仿宋" w:eastAsia="仿宋" w:hAnsi="仿宋" w:cs="仿宋" w:hint="eastAsia"/>
            <w:lang w:eastAsia="zh-CN"/>
          </w:rPr>
          <w:t>(一)、公司基本信息</w:t>
        </w:r>
        <w:r>
          <w:tab/>
        </w:r>
        <w:r>
          <w:fldChar w:fldCharType="begin"/>
        </w:r>
        <w:r>
          <w:instrText xml:space="preserve"> PAGEREF _Toc10981 \h </w:instrText>
        </w:r>
        <w:r>
          <w:fldChar w:fldCharType="separate"/>
        </w:r>
        <w:r>
          <w:t>4</w:t>
        </w:r>
        <w:r>
          <w:fldChar w:fldCharType="end"/>
        </w:r>
      </w:hyperlink>
    </w:p>
    <w:p>
      <w:pPr>
        <w:pStyle w:val="TOC2"/>
        <w:tabs>
          <w:tab w:val="right" w:leader="dot" w:pos="8306"/>
        </w:tabs>
      </w:pPr>
      <w:hyperlink w:anchor="_Toc25408" w:history="1">
        <w:r>
          <w:rPr>
            <w:rFonts w:ascii="仿宋" w:eastAsia="仿宋" w:hAnsi="仿宋" w:cs="仿宋" w:hint="eastAsia"/>
            <w:lang w:eastAsia="zh-CN"/>
          </w:rPr>
          <w:t>(二)、公司简介</w:t>
        </w:r>
        <w:r>
          <w:tab/>
        </w:r>
        <w:r>
          <w:fldChar w:fldCharType="begin"/>
        </w:r>
        <w:r>
          <w:instrText xml:space="preserve"> PAGEREF _Toc25408 \h </w:instrText>
        </w:r>
        <w:r>
          <w:fldChar w:fldCharType="separate"/>
        </w:r>
        <w:r>
          <w:t>5</w:t>
        </w:r>
        <w:r>
          <w:fldChar w:fldCharType="end"/>
        </w:r>
      </w:hyperlink>
    </w:p>
    <w:p>
      <w:pPr>
        <w:pStyle w:val="TOC2"/>
        <w:tabs>
          <w:tab w:val="right" w:leader="dot" w:pos="8306"/>
        </w:tabs>
      </w:pPr>
      <w:hyperlink w:anchor="_Toc31078" w:history="1">
        <w:r>
          <w:rPr>
            <w:rFonts w:ascii="仿宋" w:eastAsia="仿宋" w:hAnsi="仿宋" w:cs="仿宋" w:hint="eastAsia"/>
            <w:lang w:eastAsia="zh-CN"/>
          </w:rPr>
          <w:t>(三)、核心人员介绍</w:t>
        </w:r>
        <w:r>
          <w:tab/>
        </w:r>
        <w:r>
          <w:fldChar w:fldCharType="begin"/>
        </w:r>
        <w:r>
          <w:instrText xml:space="preserve"> PAGEREF _Toc31078 \h </w:instrText>
        </w:r>
        <w:r>
          <w:fldChar w:fldCharType="separate"/>
        </w:r>
        <w:r>
          <w:t>7</w:t>
        </w:r>
        <w:r>
          <w:fldChar w:fldCharType="end"/>
        </w:r>
      </w:hyperlink>
    </w:p>
    <w:p>
      <w:pPr>
        <w:pStyle w:val="TOC1"/>
        <w:tabs>
          <w:tab w:val="right" w:leader="dot" w:pos="8306"/>
        </w:tabs>
      </w:pPr>
      <w:hyperlink w:anchor="_Toc25533" w:history="1">
        <w:r>
          <w:rPr>
            <w:rFonts w:ascii="仿宋" w:eastAsia="仿宋" w:hAnsi="仿宋" w:cs="仿宋" w:hint="eastAsia"/>
            <w:lang w:eastAsia="zh-CN"/>
          </w:rPr>
          <w:t>三、员工压力管理及应对措施</w:t>
        </w:r>
        <w:r>
          <w:tab/>
        </w:r>
        <w:r>
          <w:fldChar w:fldCharType="begin"/>
        </w:r>
        <w:r>
          <w:instrText xml:space="preserve"> PAGEREF _Toc25533 \h </w:instrText>
        </w:r>
        <w:r>
          <w:fldChar w:fldCharType="separate"/>
        </w:r>
        <w:r>
          <w:t>9</w:t>
        </w:r>
        <w:r>
          <w:fldChar w:fldCharType="end"/>
        </w:r>
      </w:hyperlink>
    </w:p>
    <w:p>
      <w:pPr>
        <w:pStyle w:val="TOC2"/>
        <w:tabs>
          <w:tab w:val="right" w:leader="dot" w:pos="8306"/>
        </w:tabs>
      </w:pPr>
      <w:hyperlink w:anchor="_Toc7951" w:history="1">
        <w:r>
          <w:rPr>
            <w:rFonts w:ascii="仿宋" w:eastAsia="仿宋" w:hAnsi="仿宋" w:cs="仿宋" w:hint="eastAsia"/>
            <w:lang w:eastAsia="zh-CN"/>
          </w:rPr>
          <w:t>(一)、压力对员工的影响及管理原则</w:t>
        </w:r>
        <w:r>
          <w:tab/>
        </w:r>
        <w:r>
          <w:fldChar w:fldCharType="begin"/>
        </w:r>
        <w:r>
          <w:instrText xml:space="preserve"> PAGEREF _Toc7951 \h </w:instrText>
        </w:r>
        <w:r>
          <w:fldChar w:fldCharType="separate"/>
        </w:r>
        <w:r>
          <w:t>9</w:t>
        </w:r>
        <w:r>
          <w:fldChar w:fldCharType="end"/>
        </w:r>
      </w:hyperlink>
    </w:p>
    <w:p>
      <w:pPr>
        <w:pStyle w:val="TOC2"/>
        <w:tabs>
          <w:tab w:val="right" w:leader="dot" w:pos="8306"/>
        </w:tabs>
      </w:pPr>
      <w:hyperlink w:anchor="_Toc15364" w:history="1">
        <w:r>
          <w:rPr>
            <w:rFonts w:ascii="仿宋" w:eastAsia="仿宋" w:hAnsi="仿宋" w:cs="仿宋" w:hint="eastAsia"/>
            <w:lang w:eastAsia="zh-CN"/>
          </w:rPr>
          <w:t>(二)、压力应对策略及其实施方案</w:t>
        </w:r>
        <w:r>
          <w:tab/>
        </w:r>
        <w:r>
          <w:fldChar w:fldCharType="begin"/>
        </w:r>
        <w:r>
          <w:instrText xml:space="preserve"> PAGEREF _Toc15364 \h </w:instrText>
        </w:r>
        <w:r>
          <w:fldChar w:fldCharType="separate"/>
        </w:r>
        <w:r>
          <w:t>10</w:t>
        </w:r>
        <w:r>
          <w:fldChar w:fldCharType="end"/>
        </w:r>
      </w:hyperlink>
    </w:p>
    <w:p>
      <w:pPr>
        <w:pStyle w:val="TOC2"/>
        <w:tabs>
          <w:tab w:val="right" w:leader="dot" w:pos="8306"/>
        </w:tabs>
      </w:pPr>
      <w:hyperlink w:anchor="_Toc32402" w:history="1">
        <w:r>
          <w:rPr>
            <w:rFonts w:ascii="仿宋" w:eastAsia="仿宋" w:hAnsi="仿宋" w:cs="仿宋" w:hint="eastAsia"/>
            <w:lang w:eastAsia="zh-CN"/>
          </w:rPr>
          <w:t>(三)、压力管理效果的评估及持续改进</w:t>
        </w:r>
        <w:r>
          <w:tab/>
        </w:r>
        <w:r>
          <w:fldChar w:fldCharType="begin"/>
        </w:r>
        <w:r>
          <w:instrText xml:space="preserve"> PAGEREF _Toc32402 \h </w:instrText>
        </w:r>
        <w:r>
          <w:fldChar w:fldCharType="separate"/>
        </w:r>
        <w:r>
          <w:t>11</w:t>
        </w:r>
        <w:r>
          <w:fldChar w:fldCharType="end"/>
        </w:r>
      </w:hyperlink>
    </w:p>
    <w:p>
      <w:pPr>
        <w:pStyle w:val="TOC1"/>
        <w:tabs>
          <w:tab w:val="right" w:leader="dot" w:pos="8306"/>
        </w:tabs>
      </w:pPr>
      <w:hyperlink w:anchor="_Toc6162" w:history="1">
        <w:r>
          <w:rPr>
            <w:rFonts w:ascii="仿宋" w:eastAsia="仿宋" w:hAnsi="仿宋" w:cs="仿宋" w:hint="eastAsia"/>
            <w:lang w:eastAsia="zh-CN"/>
          </w:rPr>
          <w:t>四、员工沟通技巧培训与人际关系管理</w:t>
        </w:r>
        <w:r>
          <w:tab/>
        </w:r>
        <w:r>
          <w:fldChar w:fldCharType="begin"/>
        </w:r>
        <w:r>
          <w:instrText xml:space="preserve"> PAGEREF _Toc6162 \h </w:instrText>
        </w:r>
        <w:r>
          <w:fldChar w:fldCharType="separate"/>
        </w:r>
        <w:r>
          <w:t>13</w:t>
        </w:r>
        <w:r>
          <w:fldChar w:fldCharType="end"/>
        </w:r>
      </w:hyperlink>
    </w:p>
    <w:p>
      <w:pPr>
        <w:pStyle w:val="TOC2"/>
        <w:tabs>
          <w:tab w:val="right" w:leader="dot" w:pos="8306"/>
        </w:tabs>
      </w:pPr>
      <w:hyperlink w:anchor="_Toc24516" w:history="1">
        <w:r>
          <w:rPr>
            <w:rFonts w:ascii="仿宋" w:eastAsia="仿宋" w:hAnsi="仿宋" w:cs="仿宋" w:hint="eastAsia"/>
            <w:lang w:eastAsia="zh-CN"/>
          </w:rPr>
          <w:t>(一)、沟通技巧的重要性及培训计划</w:t>
        </w:r>
        <w:r>
          <w:tab/>
        </w:r>
        <w:r>
          <w:fldChar w:fldCharType="begin"/>
        </w:r>
        <w:r>
          <w:instrText xml:space="preserve"> PAGEREF _Toc24516 \h </w:instrText>
        </w:r>
        <w:r>
          <w:fldChar w:fldCharType="separate"/>
        </w:r>
        <w:r>
          <w:t>13</w:t>
        </w:r>
        <w:r>
          <w:fldChar w:fldCharType="end"/>
        </w:r>
      </w:hyperlink>
    </w:p>
    <w:p>
      <w:pPr>
        <w:pStyle w:val="TOC2"/>
        <w:tabs>
          <w:tab w:val="right" w:leader="dot" w:pos="8306"/>
        </w:tabs>
      </w:pPr>
      <w:hyperlink w:anchor="_Toc25867" w:history="1">
        <w:r>
          <w:rPr>
            <w:rFonts w:ascii="仿宋" w:eastAsia="仿宋" w:hAnsi="仿宋" w:cs="仿宋" w:hint="eastAsia"/>
            <w:lang w:eastAsia="zh-CN"/>
          </w:rPr>
          <w:t>(二)、人际关系管理的原则与方法</w:t>
        </w:r>
        <w:r>
          <w:tab/>
        </w:r>
        <w:r>
          <w:fldChar w:fldCharType="begin"/>
        </w:r>
        <w:r>
          <w:instrText xml:space="preserve"> PAGEREF _Toc25867 \h </w:instrText>
        </w:r>
        <w:r>
          <w:fldChar w:fldCharType="separate"/>
        </w:r>
        <w:r>
          <w:t>13</w:t>
        </w:r>
        <w:r>
          <w:fldChar w:fldCharType="end"/>
        </w:r>
      </w:hyperlink>
    </w:p>
    <w:p>
      <w:pPr>
        <w:pStyle w:val="TOC2"/>
        <w:tabs>
          <w:tab w:val="right" w:leader="dot" w:pos="8306"/>
        </w:tabs>
      </w:pPr>
      <w:hyperlink w:anchor="_Toc13651" w:history="1">
        <w:r>
          <w:rPr>
            <w:rFonts w:ascii="仿宋" w:eastAsia="仿宋" w:hAnsi="仿宋" w:cs="仿宋" w:hint="eastAsia"/>
            <w:lang w:eastAsia="zh-CN"/>
          </w:rPr>
          <w:t>(三)、良好人际关系的建立与维护</w:t>
        </w:r>
        <w:r>
          <w:tab/>
        </w:r>
        <w:r>
          <w:fldChar w:fldCharType="begin"/>
        </w:r>
        <w:r>
          <w:instrText xml:space="preserve"> PAGEREF _Toc13651 \h </w:instrText>
        </w:r>
        <w:r>
          <w:fldChar w:fldCharType="separate"/>
        </w:r>
        <w:r>
          <w:t>14</w:t>
        </w:r>
        <w:r>
          <w:fldChar w:fldCharType="end"/>
        </w:r>
      </w:hyperlink>
    </w:p>
    <w:p>
      <w:pPr>
        <w:pStyle w:val="TOC1"/>
        <w:tabs>
          <w:tab w:val="right" w:leader="dot" w:pos="8306"/>
        </w:tabs>
      </w:pPr>
      <w:hyperlink w:anchor="_Toc1172" w:history="1">
        <w:r>
          <w:rPr>
            <w:rFonts w:ascii="仿宋" w:eastAsia="仿宋" w:hAnsi="仿宋" w:cs="仿宋" w:hint="eastAsia"/>
            <w:lang w:eastAsia="zh-CN"/>
          </w:rPr>
          <w:t>五、第八章员工绩效管理</w:t>
        </w:r>
        <w:r>
          <w:tab/>
        </w:r>
        <w:r>
          <w:fldChar w:fldCharType="begin"/>
        </w:r>
        <w:r>
          <w:instrText xml:space="preserve"> PAGEREF _Toc1172 \h </w:instrText>
        </w:r>
        <w:r>
          <w:fldChar w:fldCharType="separate"/>
        </w:r>
        <w:r>
          <w:t>15</w:t>
        </w:r>
        <w:r>
          <w:fldChar w:fldCharType="end"/>
        </w:r>
      </w:hyperlink>
    </w:p>
    <w:p>
      <w:pPr>
        <w:pStyle w:val="TOC2"/>
        <w:tabs>
          <w:tab w:val="right" w:leader="dot" w:pos="8306"/>
        </w:tabs>
      </w:pPr>
      <w:hyperlink w:anchor="_Toc30007" w:history="1">
        <w:r>
          <w:rPr>
            <w:rFonts w:ascii="仿宋" w:eastAsia="仿宋" w:hAnsi="仿宋" w:cs="仿宋" w:hint="eastAsia"/>
            <w:lang w:eastAsia="zh-CN"/>
          </w:rPr>
          <w:t>(一)、绩效评估体系建立</w:t>
        </w:r>
        <w:r>
          <w:tab/>
        </w:r>
        <w:r>
          <w:fldChar w:fldCharType="begin"/>
        </w:r>
        <w:r>
          <w:instrText xml:space="preserve"> PAGEREF _Toc30007 \h </w:instrText>
        </w:r>
        <w:r>
          <w:fldChar w:fldCharType="separate"/>
        </w:r>
        <w:r>
          <w:t>15</w:t>
        </w:r>
        <w:r>
          <w:fldChar w:fldCharType="end"/>
        </w:r>
      </w:hyperlink>
    </w:p>
    <w:p>
      <w:pPr>
        <w:pStyle w:val="TOC2"/>
        <w:tabs>
          <w:tab w:val="right" w:leader="dot" w:pos="8306"/>
        </w:tabs>
      </w:pPr>
      <w:hyperlink w:anchor="_Toc27653" w:history="1">
        <w:r>
          <w:rPr>
            <w:rFonts w:ascii="仿宋" w:eastAsia="仿宋" w:hAnsi="仿宋" w:cs="仿宋" w:hint="eastAsia"/>
            <w:lang w:eastAsia="zh-CN"/>
          </w:rPr>
          <w:t>(二)、绩效考核与反馈</w:t>
        </w:r>
        <w:r>
          <w:tab/>
        </w:r>
        <w:r>
          <w:fldChar w:fldCharType="begin"/>
        </w:r>
        <w:r>
          <w:instrText xml:space="preserve"> PAGEREF _Toc27653 \h </w:instrText>
        </w:r>
        <w:r>
          <w:fldChar w:fldCharType="separate"/>
        </w:r>
        <w:r>
          <w:t>15</w:t>
        </w:r>
        <w:r>
          <w:fldChar w:fldCharType="end"/>
        </w:r>
      </w:hyperlink>
    </w:p>
    <w:p>
      <w:pPr>
        <w:pStyle w:val="TOC2"/>
        <w:tabs>
          <w:tab w:val="right" w:leader="dot" w:pos="8306"/>
        </w:tabs>
      </w:pPr>
      <w:hyperlink w:anchor="_Toc16807" w:history="1">
        <w:r>
          <w:rPr>
            <w:rFonts w:ascii="仿宋" w:eastAsia="仿宋" w:hAnsi="仿宋" w:cs="仿宋" w:hint="eastAsia"/>
            <w:lang w:eastAsia="zh-CN"/>
          </w:rPr>
          <w:t>(三)、激励与奖惩机制</w:t>
        </w:r>
        <w:r>
          <w:tab/>
        </w:r>
        <w:r>
          <w:fldChar w:fldCharType="begin"/>
        </w:r>
        <w:r>
          <w:instrText xml:space="preserve"> PAGEREF _Toc16807 \h </w:instrText>
        </w:r>
        <w:r>
          <w:fldChar w:fldCharType="separate"/>
        </w:r>
        <w:r>
          <w:t>16</w:t>
        </w:r>
        <w:r>
          <w:fldChar w:fldCharType="end"/>
        </w:r>
      </w:hyperlink>
    </w:p>
    <w:p>
      <w:pPr>
        <w:pStyle w:val="TOC1"/>
        <w:tabs>
          <w:tab w:val="right" w:leader="dot" w:pos="8306"/>
        </w:tabs>
      </w:pPr>
      <w:hyperlink w:anchor="_Toc5651" w:history="1">
        <w:r>
          <w:rPr>
            <w:rFonts w:ascii="仿宋" w:eastAsia="仿宋" w:hAnsi="仿宋" w:cs="仿宋" w:hint="eastAsia"/>
            <w:lang w:eastAsia="zh-CN"/>
          </w:rPr>
          <w:t>六、第十三章技术与创新支持</w:t>
        </w:r>
        <w:r>
          <w:tab/>
        </w:r>
        <w:r>
          <w:fldChar w:fldCharType="begin"/>
        </w:r>
        <w:r>
          <w:instrText xml:space="preserve"> PAGEREF _Toc5651 \h </w:instrText>
        </w:r>
        <w:r>
          <w:fldChar w:fldCharType="separate"/>
        </w:r>
        <w:r>
          <w:t>16</w:t>
        </w:r>
        <w:r>
          <w:fldChar w:fldCharType="end"/>
        </w:r>
      </w:hyperlink>
    </w:p>
    <w:p>
      <w:pPr>
        <w:pStyle w:val="TOC2"/>
        <w:tabs>
          <w:tab w:val="right" w:leader="dot" w:pos="8306"/>
        </w:tabs>
      </w:pPr>
      <w:hyperlink w:anchor="_Toc20106" w:history="1">
        <w:r>
          <w:rPr>
            <w:rFonts w:ascii="仿宋" w:eastAsia="仿宋" w:hAnsi="仿宋" w:cs="仿宋" w:hint="eastAsia"/>
            <w:lang w:eastAsia="zh-CN"/>
          </w:rPr>
          <w:t>(一)、技术培训与更新</w:t>
        </w:r>
        <w:r>
          <w:tab/>
        </w:r>
        <w:r>
          <w:fldChar w:fldCharType="begin"/>
        </w:r>
        <w:r>
          <w:instrText xml:space="preserve"> PAGEREF _Toc20106 \h </w:instrText>
        </w:r>
        <w:r>
          <w:fldChar w:fldCharType="separate"/>
        </w:r>
        <w:r>
          <w:t>16</w:t>
        </w:r>
        <w:r>
          <w:fldChar w:fldCharType="end"/>
        </w:r>
      </w:hyperlink>
    </w:p>
    <w:p>
      <w:pPr>
        <w:pStyle w:val="TOC2"/>
        <w:tabs>
          <w:tab w:val="right" w:leader="dot" w:pos="8306"/>
        </w:tabs>
      </w:pPr>
      <w:hyperlink w:anchor="_Toc8931" w:history="1">
        <w:r>
          <w:rPr>
            <w:rFonts w:ascii="仿宋" w:eastAsia="仿宋" w:hAnsi="仿宋" w:cs="仿宋" w:hint="eastAsia"/>
            <w:lang w:eastAsia="zh-CN"/>
          </w:rPr>
          <w:t>(二)、创新文化与项目支持</w:t>
        </w:r>
        <w:r>
          <w:tab/>
        </w:r>
        <w:r>
          <w:fldChar w:fldCharType="begin"/>
        </w:r>
        <w:r>
          <w:instrText xml:space="preserve"> PAGEREF _Toc8931 \h </w:instrText>
        </w:r>
        <w:r>
          <w:fldChar w:fldCharType="separate"/>
        </w:r>
        <w:r>
          <w:t>17</w:t>
        </w:r>
        <w:r>
          <w:fldChar w:fldCharType="end"/>
        </w:r>
      </w:hyperlink>
    </w:p>
    <w:p>
      <w:pPr>
        <w:pStyle w:val="TOC1"/>
        <w:tabs>
          <w:tab w:val="right" w:leader="dot" w:pos="8306"/>
        </w:tabs>
      </w:pPr>
      <w:hyperlink w:anchor="_Toc4043" w:history="1">
        <w:r>
          <w:rPr>
            <w:rFonts w:ascii="仿宋" w:eastAsia="仿宋" w:hAnsi="仿宋" w:cs="仿宋" w:hint="eastAsia"/>
            <w:lang w:eastAsia="zh-CN"/>
          </w:rPr>
          <w:t>七、第三十二章未来发展愿景</w:t>
        </w:r>
        <w:r>
          <w:tab/>
        </w:r>
        <w:r>
          <w:fldChar w:fldCharType="begin"/>
        </w:r>
        <w:r>
          <w:instrText xml:space="preserve"> PAGEREF _Toc4043 \h </w:instrText>
        </w:r>
        <w:r>
          <w:fldChar w:fldCharType="separate"/>
        </w:r>
        <w:r>
          <w:t>18</w:t>
        </w:r>
        <w:r>
          <w:fldChar w:fldCharType="end"/>
        </w:r>
      </w:hyperlink>
    </w:p>
    <w:p>
      <w:pPr>
        <w:pStyle w:val="TOC2"/>
        <w:tabs>
          <w:tab w:val="right" w:leader="dot" w:pos="8306"/>
        </w:tabs>
      </w:pPr>
      <w:hyperlink w:anchor="_Toc8617" w:history="1">
        <w:r>
          <w:rPr>
            <w:rFonts w:ascii="仿宋" w:eastAsia="仿宋" w:hAnsi="仿宋" w:cs="仿宋" w:hint="eastAsia"/>
            <w:lang w:eastAsia="zh-CN"/>
          </w:rPr>
          <w:t>(一)、员工职业生涯管理的未来趋势</w:t>
        </w:r>
        <w:r>
          <w:tab/>
        </w:r>
        <w:r>
          <w:fldChar w:fldCharType="begin"/>
        </w:r>
        <w:r>
          <w:instrText xml:space="preserve"> PAGEREF _Toc8617 \h </w:instrText>
        </w:r>
        <w:r>
          <w:fldChar w:fldCharType="separate"/>
        </w:r>
        <w:r>
          <w:t>18</w:t>
        </w:r>
        <w:r>
          <w:fldChar w:fldCharType="end"/>
        </w:r>
      </w:hyperlink>
    </w:p>
    <w:p>
      <w:pPr>
        <w:pStyle w:val="TOC2"/>
        <w:tabs>
          <w:tab w:val="right" w:leader="dot" w:pos="8306"/>
        </w:tabs>
      </w:pPr>
      <w:hyperlink w:anchor="_Toc24313" w:history="1">
        <w:r>
          <w:rPr>
            <w:rFonts w:ascii="仿宋" w:eastAsia="仿宋" w:hAnsi="仿宋" w:cs="仿宋" w:hint="eastAsia"/>
            <w:lang w:eastAsia="zh-CN"/>
          </w:rPr>
          <w:t>(二)、公司在员工发展中的未来愿景</w:t>
        </w:r>
        <w:r>
          <w:tab/>
        </w:r>
        <w:r>
          <w:fldChar w:fldCharType="begin"/>
        </w:r>
        <w:r>
          <w:instrText xml:space="preserve"> PAGEREF _Toc24313 \h </w:instrText>
        </w:r>
        <w:r>
          <w:fldChar w:fldCharType="separate"/>
        </w:r>
        <w:r>
          <w:t>19</w:t>
        </w:r>
        <w:r>
          <w:fldChar w:fldCharType="end"/>
        </w:r>
      </w:hyperlink>
    </w:p>
    <w:p>
      <w:pPr>
        <w:pStyle w:val="TOC1"/>
        <w:tabs>
          <w:tab w:val="right" w:leader="dot" w:pos="8306"/>
        </w:tabs>
      </w:pPr>
      <w:hyperlink w:anchor="_Toc6204" w:history="1">
        <w:r>
          <w:rPr>
            <w:rFonts w:ascii="仿宋" w:eastAsia="仿宋" w:hAnsi="仿宋" w:cs="仿宋" w:hint="eastAsia"/>
            <w:lang w:eastAsia="zh-CN"/>
          </w:rPr>
          <w:t>八、第三十八章员工社交媒体管理</w:t>
        </w:r>
        <w:r>
          <w:tab/>
        </w:r>
        <w:r>
          <w:fldChar w:fldCharType="begin"/>
        </w:r>
        <w:r>
          <w:instrText xml:space="preserve"> PAGEREF _Toc6204 \h </w:instrText>
        </w:r>
        <w:r>
          <w:fldChar w:fldCharType="separate"/>
        </w:r>
        <w:r>
          <w:t>19</w:t>
        </w:r>
        <w:r>
          <w:fldChar w:fldCharType="end"/>
        </w:r>
      </w:hyperlink>
    </w:p>
    <w:p>
      <w:pPr>
        <w:pStyle w:val="TOC2"/>
        <w:tabs>
          <w:tab w:val="right" w:leader="dot" w:pos="8306"/>
        </w:tabs>
      </w:pPr>
      <w:hyperlink w:anchor="_Toc31501" w:history="1">
        <w:r>
          <w:rPr>
            <w:rFonts w:ascii="仿宋" w:eastAsia="仿宋" w:hAnsi="仿宋" w:cs="仿宋" w:hint="eastAsia"/>
            <w:lang w:eastAsia="zh-CN"/>
          </w:rPr>
          <w:t>(一)、员工社交媒体政策</w:t>
        </w:r>
        <w:r>
          <w:tab/>
        </w:r>
        <w:r>
          <w:fldChar w:fldCharType="begin"/>
        </w:r>
        <w:r>
          <w:instrText xml:space="preserve"> PAGEREF _Toc31501 \h </w:instrText>
        </w:r>
        <w:r>
          <w:fldChar w:fldCharType="separate"/>
        </w:r>
        <w:r>
          <w:t>19</w:t>
        </w:r>
        <w:r>
          <w:fldChar w:fldCharType="end"/>
        </w:r>
      </w:hyperlink>
    </w:p>
    <w:p>
      <w:pPr>
        <w:pStyle w:val="TOC2"/>
        <w:tabs>
          <w:tab w:val="right" w:leader="dot" w:pos="8306"/>
        </w:tabs>
      </w:pPr>
      <w:hyperlink w:anchor="_Toc16451" w:history="1">
        <w:r>
          <w:rPr>
            <w:rFonts w:ascii="仿宋" w:eastAsia="仿宋" w:hAnsi="仿宋" w:cs="仿宋" w:hint="eastAsia"/>
            <w:lang w:eastAsia="zh-CN"/>
          </w:rPr>
          <w:t>(二)、个人品牌与公司形象的关联</w:t>
        </w:r>
        <w:r>
          <w:tab/>
        </w:r>
        <w:r>
          <w:fldChar w:fldCharType="begin"/>
        </w:r>
        <w:r>
          <w:instrText xml:space="preserve"> PAGEREF _Toc16451 \h </w:instrText>
        </w:r>
        <w:r>
          <w:fldChar w:fldCharType="separate"/>
        </w:r>
        <w:r>
          <w:t>21</w:t>
        </w:r>
        <w:r>
          <w:fldChar w:fldCharType="end"/>
        </w:r>
      </w:hyperlink>
    </w:p>
    <w:p>
      <w:pPr>
        <w:pStyle w:val="TOC2"/>
        <w:tabs>
          <w:tab w:val="right" w:leader="dot" w:pos="8306"/>
        </w:tabs>
      </w:pPr>
      <w:hyperlink w:anchor="_Toc6998" w:history="1">
        <w:r>
          <w:rPr>
            <w:rFonts w:ascii="仿宋" w:eastAsia="仿宋" w:hAnsi="仿宋" w:cs="仿宋" w:hint="eastAsia"/>
            <w:lang w:eastAsia="zh-CN"/>
          </w:rPr>
          <w:t>(三)、社交媒体使用准则</w:t>
        </w:r>
        <w:r>
          <w:tab/>
        </w:r>
        <w:r>
          <w:fldChar w:fldCharType="begin"/>
        </w:r>
        <w:r>
          <w:instrText xml:space="preserve"> PAGEREF _Toc6998 \h </w:instrText>
        </w:r>
        <w:r>
          <w:fldChar w:fldCharType="separate"/>
        </w:r>
        <w:r>
          <w:t>22</w:t>
        </w:r>
        <w:r>
          <w:fldChar w:fldCharType="end"/>
        </w:r>
      </w:hyperlink>
    </w:p>
    <w:p>
      <w:pPr>
        <w:pStyle w:val="TOC2"/>
        <w:tabs>
          <w:tab w:val="right" w:leader="dot" w:pos="8306"/>
        </w:tabs>
      </w:pPr>
      <w:hyperlink w:anchor="_Toc28399" w:history="1">
        <w:r>
          <w:rPr>
            <w:rFonts w:ascii="仿宋" w:eastAsia="仿宋" w:hAnsi="仿宋" w:cs="仿宋" w:hint="eastAsia"/>
            <w:lang w:eastAsia="zh-CN"/>
          </w:rPr>
          <w:t>(四)、公司与员工互动</w:t>
        </w:r>
        <w:r>
          <w:tab/>
        </w:r>
        <w:r>
          <w:fldChar w:fldCharType="begin"/>
        </w:r>
        <w:r>
          <w:instrText xml:space="preserve"> PAGEREF _Toc28399 \h </w:instrText>
        </w:r>
        <w:r>
          <w:fldChar w:fldCharType="separate"/>
        </w:r>
        <w:r>
          <w:t>24</w:t>
        </w:r>
        <w:r>
          <w:fldChar w:fldCharType="end"/>
        </w:r>
      </w:hyperlink>
    </w:p>
    <w:p>
      <w:pPr>
        <w:pStyle w:val="TOC2"/>
        <w:tabs>
          <w:tab w:val="right" w:leader="dot" w:pos="8306"/>
        </w:tabs>
      </w:pPr>
      <w:hyperlink w:anchor="_Toc22236" w:history="1">
        <w:r>
          <w:rPr>
            <w:rFonts w:ascii="仿宋" w:eastAsia="仿宋" w:hAnsi="仿宋" w:cs="仿宋" w:hint="eastAsia"/>
            <w:lang w:eastAsia="zh-CN"/>
          </w:rPr>
          <w:t>(五)、公司社交媒体账号管理</w:t>
        </w:r>
        <w:r>
          <w:tab/>
        </w:r>
        <w:r>
          <w:fldChar w:fldCharType="begin"/>
        </w:r>
        <w:r>
          <w:instrText xml:space="preserve"> PAGEREF _Toc22236 \h </w:instrText>
        </w:r>
        <w:r>
          <w:fldChar w:fldCharType="separate"/>
        </w:r>
        <w:r>
          <w:t>26</w:t>
        </w:r>
        <w:r>
          <w:fldChar w:fldCharType="end"/>
        </w:r>
      </w:hyperlink>
    </w:p>
    <w:p>
      <w:pPr>
        <w:pStyle w:val="TOC2"/>
        <w:tabs>
          <w:tab w:val="right" w:leader="dot" w:pos="8306"/>
        </w:tabs>
      </w:pPr>
      <w:hyperlink w:anchor="_Toc860" w:history="1">
        <w:r>
          <w:rPr>
            <w:rFonts w:ascii="仿宋" w:eastAsia="仿宋" w:hAnsi="仿宋" w:cs="仿宋" w:hint="eastAsia"/>
            <w:lang w:eastAsia="zh-CN"/>
          </w:rPr>
          <w:t>(六)、职业发展机会的分享与推广</w:t>
        </w:r>
        <w:r>
          <w:tab/>
        </w:r>
        <w:r>
          <w:fldChar w:fldCharType="begin"/>
        </w:r>
        <w:r>
          <w:instrText xml:space="preserve"> PAGEREF _Toc860 \h </w:instrText>
        </w:r>
        <w:r>
          <w:fldChar w:fldCharType="separate"/>
        </w:r>
        <w:r>
          <w:t>27</w:t>
        </w:r>
        <w:r>
          <w:fldChar w:fldCharType="end"/>
        </w:r>
      </w:hyperlink>
    </w:p>
    <w:p>
      <w:pPr>
        <w:pStyle w:val="TOC1"/>
        <w:tabs>
          <w:tab w:val="right" w:leader="dot" w:pos="8306"/>
        </w:tabs>
      </w:pPr>
      <w:hyperlink w:anchor="_Toc27573" w:history="1">
        <w:r>
          <w:rPr>
            <w:rFonts w:ascii="仿宋" w:eastAsia="仿宋" w:hAnsi="仿宋" w:cs="仿宋" w:hint="eastAsia"/>
            <w:lang w:eastAsia="zh-CN"/>
          </w:rPr>
          <w:t>九、员工社会责任履行及参与公益活动</w:t>
        </w:r>
        <w:r>
          <w:tab/>
        </w:r>
        <w:r>
          <w:fldChar w:fldCharType="begin"/>
        </w:r>
        <w:r>
          <w:instrText xml:space="preserve"> PAGEREF _Toc27573 \h </w:instrText>
        </w:r>
        <w:r>
          <w:fldChar w:fldCharType="separate"/>
        </w:r>
        <w:r>
          <w:t>28</w:t>
        </w:r>
        <w:r>
          <w:fldChar w:fldCharType="end"/>
        </w:r>
      </w:hyperlink>
    </w:p>
    <w:p>
      <w:pPr>
        <w:pStyle w:val="TOC2"/>
        <w:tabs>
          <w:tab w:val="right" w:leader="dot" w:pos="8306"/>
        </w:tabs>
      </w:pPr>
      <w:hyperlink w:anchor="_Toc22794" w:history="1">
        <w:r>
          <w:rPr>
            <w:rFonts w:ascii="仿宋" w:eastAsia="仿宋" w:hAnsi="仿宋" w:cs="仿宋" w:hint="eastAsia"/>
            <w:lang w:eastAsia="zh-CN"/>
          </w:rPr>
          <w:t>(一)、员工社会责任的内涵及履行方式</w:t>
        </w:r>
        <w:r>
          <w:tab/>
        </w:r>
        <w:r>
          <w:fldChar w:fldCharType="begin"/>
        </w:r>
        <w:r>
          <w:instrText xml:space="preserve"> PAGEREF _Toc22794 \h </w:instrText>
        </w:r>
        <w:r>
          <w:fldChar w:fldCharType="separate"/>
        </w:r>
        <w:r>
          <w:t>28</w:t>
        </w:r>
        <w:r>
          <w:fldChar w:fldCharType="end"/>
        </w:r>
      </w:hyperlink>
    </w:p>
    <w:p>
      <w:pPr>
        <w:pStyle w:val="TOC2"/>
        <w:tabs>
          <w:tab w:val="right" w:leader="dot" w:pos="8306"/>
        </w:tabs>
      </w:pPr>
      <w:hyperlink w:anchor="_Toc3617" w:history="1">
        <w:r>
          <w:rPr>
            <w:rFonts w:ascii="仿宋" w:eastAsia="仿宋" w:hAnsi="仿宋" w:cs="仿宋" w:hint="eastAsia"/>
            <w:lang w:eastAsia="zh-CN"/>
          </w:rPr>
          <w:t>(二)、参与公益活动的意义及实施策略</w:t>
        </w:r>
        <w:r>
          <w:tab/>
        </w:r>
        <w:r>
          <w:fldChar w:fldCharType="begin"/>
        </w:r>
        <w:r>
          <w:instrText xml:space="preserve"> PAGEREF _Toc3617 \h </w:instrText>
        </w:r>
        <w:r>
          <w:fldChar w:fldCharType="separate"/>
        </w:r>
        <w:r>
          <w:t>28</w:t>
        </w:r>
        <w:r>
          <w:fldChar w:fldCharType="end"/>
        </w:r>
      </w:hyperlink>
    </w:p>
    <w:p>
      <w:pPr>
        <w:pStyle w:val="TOC2"/>
        <w:tabs>
          <w:tab w:val="right" w:leader="dot" w:pos="8306"/>
        </w:tabs>
      </w:pPr>
      <w:hyperlink w:anchor="_Toc26380" w:history="1">
        <w:r>
          <w:rPr>
            <w:rFonts w:ascii="仿宋" w:eastAsia="仿宋" w:hAnsi="仿宋" w:cs="仿宋" w:hint="eastAsia"/>
            <w:lang w:eastAsia="zh-CN"/>
          </w:rPr>
          <w:t>(三)、社会责任履行及公益活动参与的持续推进</w:t>
        </w:r>
        <w:r>
          <w:tab/>
        </w:r>
        <w:r>
          <w:fldChar w:fldCharType="begin"/>
        </w:r>
        <w:r>
          <w:instrText xml:space="preserve"> PAGEREF _Toc26380 \h </w:instrText>
        </w:r>
        <w:r>
          <w:fldChar w:fldCharType="separate"/>
        </w:r>
        <w:r>
          <w:t>29</w:t>
        </w:r>
        <w:r>
          <w:fldChar w:fldCharType="end"/>
        </w:r>
      </w:hyperlink>
    </w:p>
    <w:p>
      <w:pPr>
        <w:pStyle w:val="TOC1"/>
        <w:tabs>
          <w:tab w:val="right" w:leader="dot" w:pos="8306"/>
        </w:tabs>
      </w:pPr>
      <w:hyperlink w:anchor="_Toc25960" w:history="1">
        <w:r>
          <w:rPr>
            <w:rFonts w:ascii="仿宋" w:eastAsia="仿宋" w:hAnsi="仿宋" w:cs="仿宋" w:hint="eastAsia"/>
            <w:lang w:eastAsia="zh-CN"/>
          </w:rPr>
          <w:t>十、第十四章员工健康与安全管理</w:t>
        </w:r>
        <w:r>
          <w:tab/>
        </w:r>
        <w:r>
          <w:fldChar w:fldCharType="begin"/>
        </w:r>
        <w:r>
          <w:instrText xml:space="preserve"> PAGEREF _Toc25960 \h </w:instrText>
        </w:r>
        <w:r>
          <w:fldChar w:fldCharType="separate"/>
        </w:r>
        <w:r>
          <w:t>29</w:t>
        </w:r>
        <w:r>
          <w:fldChar w:fldCharType="end"/>
        </w:r>
      </w:hyperlink>
    </w:p>
    <w:p>
      <w:pPr>
        <w:pStyle w:val="TOC2"/>
        <w:tabs>
          <w:tab w:val="right" w:leader="dot" w:pos="8306"/>
        </w:tabs>
      </w:pPr>
      <w:hyperlink w:anchor="_Toc14826" w:history="1">
        <w:r>
          <w:rPr>
            <w:rFonts w:ascii="仿宋" w:eastAsia="仿宋" w:hAnsi="仿宋" w:cs="仿宋" w:hint="eastAsia"/>
            <w:lang w:eastAsia="zh-CN"/>
          </w:rPr>
          <w:t>(一)、健康保障计划</w:t>
        </w:r>
        <w:r>
          <w:tab/>
        </w:r>
        <w:r>
          <w:fldChar w:fldCharType="begin"/>
        </w:r>
        <w:r>
          <w:instrText xml:space="preserve"> PAGEREF _Toc14826 \h </w:instrText>
        </w:r>
        <w:r>
          <w:fldChar w:fldCharType="separate"/>
        </w:r>
        <w:r>
          <w:t>29</w:t>
        </w:r>
        <w:r>
          <w:fldChar w:fldCharType="end"/>
        </w:r>
      </w:hyperlink>
    </w:p>
    <w:p>
      <w:pPr>
        <w:pStyle w:val="TOC2"/>
        <w:tabs>
          <w:tab w:val="right" w:leader="dot" w:pos="8306"/>
        </w:tabs>
      </w:pPr>
      <w:hyperlink w:anchor="_Toc19666" w:history="1">
        <w:r>
          <w:rPr>
            <w:rFonts w:ascii="仿宋" w:eastAsia="仿宋" w:hAnsi="仿宋" w:cs="仿宋" w:hint="eastAsia"/>
            <w:lang w:eastAsia="zh-CN"/>
          </w:rPr>
          <w:t>(二)、安全管理体系</w:t>
        </w:r>
        <w:r>
          <w:tab/>
        </w:r>
        <w:r>
          <w:fldChar w:fldCharType="begin"/>
        </w:r>
        <w:r>
          <w:instrText xml:space="preserve"> PAGEREF _Toc19666 \h </w:instrText>
        </w:r>
        <w:r>
          <w:fldChar w:fldCharType="separate"/>
        </w:r>
        <w:r>
          <w:t>30</w:t>
        </w:r>
        <w:r>
          <w:fldChar w:fldCharType="end"/>
        </w:r>
      </w:hyperlink>
    </w:p>
    <w:p>
      <w:pPr>
        <w:pStyle w:val="TOC1"/>
        <w:tabs>
          <w:tab w:val="right" w:leader="dot" w:pos="8306"/>
        </w:tabs>
      </w:pPr>
      <w:hyperlink w:anchor="_Toc9538" w:history="1">
        <w:r>
          <w:rPr>
            <w:rFonts w:ascii="仿宋" w:eastAsia="仿宋" w:hAnsi="仿宋" w:cs="仿宋" w:hint="eastAsia"/>
            <w:lang w:eastAsia="zh-CN"/>
          </w:rPr>
          <w:t>十一、员工职业发展教育与培训</w:t>
        </w:r>
        <w:r>
          <w:tab/>
        </w:r>
        <w:r>
          <w:fldChar w:fldCharType="begin"/>
        </w:r>
        <w:r>
          <w:instrText xml:space="preserve"> PAGEREF _Toc9538 \h </w:instrText>
        </w:r>
        <w:r>
          <w:fldChar w:fldCharType="separate"/>
        </w:r>
        <w:r>
          <w:t>32</w:t>
        </w:r>
        <w:r>
          <w:fldChar w:fldCharType="end"/>
        </w:r>
      </w:hyperlink>
    </w:p>
    <w:p>
      <w:pPr>
        <w:pStyle w:val="TOC2"/>
        <w:tabs>
          <w:tab w:val="right" w:leader="dot" w:pos="8306"/>
        </w:tabs>
      </w:pPr>
      <w:hyperlink w:anchor="_Toc24878" w:history="1">
        <w:r>
          <w:rPr>
            <w:rFonts w:ascii="仿宋" w:eastAsia="仿宋" w:hAnsi="仿宋" w:cs="仿宋" w:hint="eastAsia"/>
            <w:lang w:eastAsia="zh-CN"/>
          </w:rPr>
          <w:t>(一)、职业发展教育的目标与实施策略</w:t>
        </w:r>
        <w:r>
          <w:tab/>
        </w:r>
        <w:r>
          <w:fldChar w:fldCharType="begin"/>
        </w:r>
        <w:r>
          <w:instrText xml:space="preserve"> PAGEREF _Toc24878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20" w:history="1">
        <w:r>
          <w:rPr>
            <w:rFonts w:ascii="仿宋" w:eastAsia="仿宋" w:hAnsi="仿宋" w:cs="仿宋" w:hint="eastAsia"/>
            <w:lang w:eastAsia="zh-CN"/>
          </w:rPr>
          <w:t>(二)、培训计划的设计与实施步骤</w:t>
        </w:r>
        <w:r>
          <w:tab/>
        </w:r>
        <w:r>
          <w:fldChar w:fldCharType="begin"/>
        </w:r>
        <w:r>
          <w:instrText xml:space="preserve"> PAGEREF _Toc13220 \h </w:instrText>
        </w:r>
        <w:r>
          <w:fldChar w:fldCharType="separate"/>
        </w:r>
        <w:r>
          <w:t>33</w:t>
        </w:r>
        <w:r>
          <w:fldChar w:fldCharType="end"/>
        </w:r>
      </w:hyperlink>
    </w:p>
    <w:p>
      <w:pPr>
        <w:pStyle w:val="TOC2"/>
        <w:tabs>
          <w:tab w:val="right" w:leader="dot" w:pos="8306"/>
        </w:tabs>
      </w:pPr>
      <w:hyperlink w:anchor="_Toc26563" w:history="1">
        <w:r>
          <w:rPr>
            <w:rFonts w:ascii="仿宋" w:eastAsia="仿宋" w:hAnsi="仿宋" w:cs="仿宋" w:hint="eastAsia"/>
            <w:lang w:eastAsia="zh-CN"/>
          </w:rPr>
          <w:t>(三)、培训效果的评估与反馈机制</w:t>
        </w:r>
        <w:r>
          <w:tab/>
        </w:r>
        <w:r>
          <w:fldChar w:fldCharType="begin"/>
        </w:r>
        <w:r>
          <w:instrText xml:space="preserve"> PAGEREF _Toc26563 \h </w:instrText>
        </w:r>
        <w:r>
          <w:fldChar w:fldCharType="separate"/>
        </w:r>
        <w:r>
          <w:t>34</w:t>
        </w:r>
        <w:r>
          <w:fldChar w:fldCharType="end"/>
        </w:r>
      </w:hyperlink>
    </w:p>
    <w:p>
      <w:pPr>
        <w:pStyle w:val="TOC1"/>
        <w:tabs>
          <w:tab w:val="right" w:leader="dot" w:pos="8306"/>
        </w:tabs>
      </w:pPr>
      <w:hyperlink w:anchor="_Toc20045" w:history="1">
        <w:r>
          <w:rPr>
            <w:rFonts w:ascii="仿宋" w:eastAsia="仿宋" w:hAnsi="仿宋" w:cs="仿宋" w:hint="eastAsia"/>
            <w:lang w:eastAsia="zh-CN"/>
          </w:rPr>
          <w:t>十二、第四十七章全球人才流动与交流</w:t>
        </w:r>
        <w:r>
          <w:tab/>
        </w:r>
        <w:r>
          <w:fldChar w:fldCharType="begin"/>
        </w:r>
        <w:r>
          <w:instrText xml:space="preserve"> PAGEREF _Toc20045 \h </w:instrText>
        </w:r>
        <w:r>
          <w:fldChar w:fldCharType="separate"/>
        </w:r>
        <w:r>
          <w:t>35</w:t>
        </w:r>
        <w:r>
          <w:fldChar w:fldCharType="end"/>
        </w:r>
      </w:hyperlink>
    </w:p>
    <w:p>
      <w:pPr>
        <w:pStyle w:val="TOC2"/>
        <w:tabs>
          <w:tab w:val="right" w:leader="dot" w:pos="8306"/>
        </w:tabs>
      </w:pPr>
      <w:hyperlink w:anchor="_Toc9124" w:history="1">
        <w:r>
          <w:rPr>
            <w:rFonts w:ascii="仿宋" w:eastAsia="仿宋" w:hAnsi="仿宋" w:cs="仿宋" w:hint="eastAsia"/>
            <w:lang w:eastAsia="zh-CN"/>
          </w:rPr>
          <w:t>(一)、跨国项目与团队</w:t>
        </w:r>
        <w:r>
          <w:tab/>
        </w:r>
        <w:r>
          <w:fldChar w:fldCharType="begin"/>
        </w:r>
        <w:r>
          <w:instrText xml:space="preserve"> PAGEREF _Toc9124 \h </w:instrText>
        </w:r>
        <w:r>
          <w:fldChar w:fldCharType="separate"/>
        </w:r>
        <w:r>
          <w:t>35</w:t>
        </w:r>
        <w:r>
          <w:fldChar w:fldCharType="end"/>
        </w:r>
      </w:hyperlink>
    </w:p>
    <w:p>
      <w:pPr>
        <w:pStyle w:val="TOC2"/>
        <w:tabs>
          <w:tab w:val="right" w:leader="dot" w:pos="8306"/>
        </w:tabs>
      </w:pPr>
      <w:hyperlink w:anchor="_Toc30400" w:history="1">
        <w:r>
          <w:rPr>
            <w:rFonts w:ascii="仿宋" w:eastAsia="仿宋" w:hAnsi="仿宋" w:cs="仿宋" w:hint="eastAsia"/>
            <w:lang w:eastAsia="zh-CN"/>
          </w:rPr>
          <w:t>(二)、全球项目经验的累积</w:t>
        </w:r>
        <w:r>
          <w:tab/>
        </w:r>
        <w:r>
          <w:fldChar w:fldCharType="begin"/>
        </w:r>
        <w:r>
          <w:instrText xml:space="preserve"> PAGEREF _Toc30400 \h </w:instrText>
        </w:r>
        <w:r>
          <w:fldChar w:fldCharType="separate"/>
        </w:r>
        <w:r>
          <w:t>36</w:t>
        </w:r>
        <w:r>
          <w:fldChar w:fldCharType="end"/>
        </w:r>
      </w:hyperlink>
    </w:p>
    <w:p>
      <w:pPr>
        <w:pStyle w:val="TOC2"/>
        <w:tabs>
          <w:tab w:val="right" w:leader="dot" w:pos="8306"/>
        </w:tabs>
      </w:pPr>
      <w:hyperlink w:anchor="_Toc19106" w:history="1">
        <w:r>
          <w:rPr>
            <w:rFonts w:ascii="仿宋" w:eastAsia="仿宋" w:hAnsi="仿宋" w:cs="仿宋" w:hint="eastAsia"/>
            <w:lang w:eastAsia="zh-CN"/>
          </w:rPr>
          <w:t>(三)、跨文化团队领导与协作</w:t>
        </w:r>
        <w:r>
          <w:tab/>
        </w:r>
        <w:r>
          <w:fldChar w:fldCharType="begin"/>
        </w:r>
        <w:r>
          <w:instrText xml:space="preserve"> PAGEREF _Toc19106 \h </w:instrText>
        </w:r>
        <w:r>
          <w:fldChar w:fldCharType="separate"/>
        </w:r>
        <w:r>
          <w:t>37</w:t>
        </w:r>
        <w:r>
          <w:fldChar w:fldCharType="end"/>
        </w:r>
      </w:hyperlink>
    </w:p>
    <w:p>
      <w:pPr>
        <w:pStyle w:val="TOC2"/>
        <w:tabs>
          <w:tab w:val="right" w:leader="dot" w:pos="8306"/>
        </w:tabs>
      </w:pPr>
      <w:hyperlink w:anchor="_Toc32267" w:history="1">
        <w:r>
          <w:rPr>
            <w:rFonts w:ascii="仿宋" w:eastAsia="仿宋" w:hAnsi="仿宋" w:cs="仿宋" w:hint="eastAsia"/>
            <w:lang w:eastAsia="zh-CN"/>
          </w:rPr>
          <w:t>(四)、跨国交流与人才培养</w:t>
        </w:r>
        <w:r>
          <w:tab/>
        </w:r>
        <w:r>
          <w:fldChar w:fldCharType="begin"/>
        </w:r>
        <w:r>
          <w:instrText xml:space="preserve"> PAGEREF _Toc32267 \h </w:instrText>
        </w:r>
        <w:r>
          <w:fldChar w:fldCharType="separate"/>
        </w:r>
        <w:r>
          <w:t>37</w:t>
        </w:r>
        <w:r>
          <w:fldChar w:fldCharType="end"/>
        </w:r>
      </w:hyperlink>
    </w:p>
    <w:p>
      <w:pPr>
        <w:pStyle w:val="TOC2"/>
        <w:tabs>
          <w:tab w:val="right" w:leader="dot" w:pos="8306"/>
        </w:tabs>
      </w:pPr>
      <w:hyperlink w:anchor="_Toc21140" w:history="1">
        <w:r>
          <w:rPr>
            <w:rFonts w:ascii="仿宋" w:eastAsia="仿宋" w:hAnsi="仿宋" w:cs="仿宋" w:hint="eastAsia"/>
            <w:lang w:eastAsia="zh-CN"/>
          </w:rPr>
          <w:t>(五)、跨国交流计划的实施</w:t>
        </w:r>
        <w:r>
          <w:tab/>
        </w:r>
        <w:r>
          <w:fldChar w:fldCharType="begin"/>
        </w:r>
        <w:r>
          <w:instrText xml:space="preserve"> PAGEREF _Toc21140 \h </w:instrText>
        </w:r>
        <w:r>
          <w:fldChar w:fldCharType="separate"/>
        </w:r>
        <w:r>
          <w:t>38</w:t>
        </w:r>
        <w:r>
          <w:fldChar w:fldCharType="end"/>
        </w:r>
      </w:hyperlink>
    </w:p>
    <w:p>
      <w:pPr>
        <w:pStyle w:val="TOC2"/>
        <w:tabs>
          <w:tab w:val="right" w:leader="dot" w:pos="8306"/>
        </w:tabs>
      </w:pPr>
      <w:hyperlink w:anchor="_Toc21722" w:history="1">
        <w:r>
          <w:rPr>
            <w:rFonts w:ascii="仿宋" w:eastAsia="仿宋" w:hAnsi="仿宋" w:cs="仿宋" w:hint="eastAsia"/>
            <w:lang w:eastAsia="zh-CN"/>
          </w:rPr>
          <w:t>(六)、跨国培训与知识转移</w:t>
        </w:r>
        <w:r>
          <w:tab/>
        </w:r>
        <w:r>
          <w:fldChar w:fldCharType="begin"/>
        </w:r>
        <w:r>
          <w:instrText xml:space="preserve"> PAGEREF _Toc21722 \h </w:instrText>
        </w:r>
        <w:r>
          <w:fldChar w:fldCharType="separate"/>
        </w:r>
        <w:r>
          <w:t>39</w:t>
        </w:r>
        <w:r>
          <w:fldChar w:fldCharType="end"/>
        </w:r>
      </w:hyperlink>
    </w:p>
    <w:p>
      <w:pPr>
        <w:pStyle w:val="TOC1"/>
        <w:tabs>
          <w:tab w:val="right" w:leader="dot" w:pos="8306"/>
        </w:tabs>
      </w:pPr>
      <w:hyperlink w:anchor="_Toc10713" w:history="1">
        <w:r>
          <w:rPr>
            <w:rFonts w:ascii="仿宋" w:eastAsia="仿宋" w:hAnsi="仿宋" w:cs="仿宋" w:hint="eastAsia"/>
            <w:lang w:eastAsia="zh-CN"/>
          </w:rPr>
          <w:t>十三、员工晋升与职业发展通道</w:t>
        </w:r>
        <w:r>
          <w:tab/>
        </w:r>
        <w:r>
          <w:fldChar w:fldCharType="begin"/>
        </w:r>
        <w:r>
          <w:instrText xml:space="preserve"> PAGEREF _Toc10713 \h </w:instrText>
        </w:r>
        <w:r>
          <w:fldChar w:fldCharType="separate"/>
        </w:r>
        <w:r>
          <w:t>40</w:t>
        </w:r>
        <w:r>
          <w:fldChar w:fldCharType="end"/>
        </w:r>
      </w:hyperlink>
    </w:p>
    <w:p>
      <w:pPr>
        <w:pStyle w:val="TOC2"/>
        <w:tabs>
          <w:tab w:val="right" w:leader="dot" w:pos="8306"/>
        </w:tabs>
      </w:pPr>
      <w:hyperlink w:anchor="_Toc17692" w:history="1">
        <w:r>
          <w:rPr>
            <w:rFonts w:ascii="仿宋" w:eastAsia="仿宋" w:hAnsi="仿宋" w:cs="仿宋" w:hint="eastAsia"/>
            <w:lang w:eastAsia="zh-CN"/>
          </w:rPr>
          <w:t>(一)、晋升制度的设计与实施</w:t>
        </w:r>
        <w:r>
          <w:tab/>
        </w:r>
        <w:r>
          <w:fldChar w:fldCharType="begin"/>
        </w:r>
        <w:r>
          <w:instrText xml:space="preserve"> PAGEREF _Toc17692 \h </w:instrText>
        </w:r>
        <w:r>
          <w:fldChar w:fldCharType="separate"/>
        </w:r>
        <w:r>
          <w:t>40</w:t>
        </w:r>
        <w:r>
          <w:fldChar w:fldCharType="end"/>
        </w:r>
      </w:hyperlink>
    </w:p>
    <w:p>
      <w:pPr>
        <w:pStyle w:val="TOC2"/>
        <w:tabs>
          <w:tab w:val="right" w:leader="dot" w:pos="8306"/>
        </w:tabs>
      </w:pPr>
      <w:hyperlink w:anchor="_Toc23424" w:history="1">
        <w:r>
          <w:rPr>
            <w:rFonts w:ascii="仿宋" w:eastAsia="仿宋" w:hAnsi="仿宋" w:cs="仿宋" w:hint="eastAsia"/>
            <w:lang w:eastAsia="zh-CN"/>
          </w:rPr>
          <w:t>(二)、职业发展通道的建立与拓展</w:t>
        </w:r>
        <w:r>
          <w:tab/>
        </w:r>
        <w:r>
          <w:fldChar w:fldCharType="begin"/>
        </w:r>
        <w:r>
          <w:instrText xml:space="preserve"> PAGEREF _Toc23424 \h </w:instrText>
        </w:r>
        <w:r>
          <w:fldChar w:fldCharType="separate"/>
        </w:r>
        <w:r>
          <w:t>41</w:t>
        </w:r>
        <w:r>
          <w:fldChar w:fldCharType="end"/>
        </w:r>
      </w:hyperlink>
    </w:p>
    <w:p>
      <w:pPr>
        <w:pStyle w:val="TOC2"/>
        <w:tabs>
          <w:tab w:val="right" w:leader="dot" w:pos="8306"/>
        </w:tabs>
      </w:pPr>
      <w:hyperlink w:anchor="_Toc31486" w:history="1">
        <w:r>
          <w:rPr>
            <w:rFonts w:ascii="仿宋" w:eastAsia="仿宋" w:hAnsi="仿宋" w:cs="仿宋" w:hint="eastAsia"/>
            <w:lang w:eastAsia="zh-CN"/>
          </w:rPr>
          <w:t>(三)、晋升机会的公平与透明保障</w:t>
        </w:r>
        <w:r>
          <w:tab/>
        </w:r>
        <w:r>
          <w:fldChar w:fldCharType="begin"/>
        </w:r>
        <w:r>
          <w:instrText xml:space="preserve"> PAGEREF _Toc31486 \h </w:instrText>
        </w:r>
        <w:r>
          <w:fldChar w:fldCharType="separate"/>
        </w:r>
        <w:r>
          <w:t>43</w:t>
        </w:r>
        <w:r>
          <w:fldChar w:fldCharType="end"/>
        </w:r>
      </w:hyperlink>
    </w:p>
    <w:p>
      <w:pPr>
        <w:pStyle w:val="TOC1"/>
        <w:tabs>
          <w:tab w:val="right" w:leader="dot" w:pos="8306"/>
        </w:tabs>
      </w:pPr>
      <w:hyperlink w:anchor="_Toc25336" w:history="1">
        <w:r>
          <w:rPr>
            <w:rFonts w:ascii="仿宋" w:eastAsia="仿宋" w:hAnsi="仿宋" w:cs="仿宋" w:hint="eastAsia"/>
            <w:lang w:eastAsia="zh-CN"/>
          </w:rPr>
          <w:t>十四、第四十五章员工品牌建设</w:t>
        </w:r>
        <w:r>
          <w:tab/>
        </w:r>
        <w:r>
          <w:fldChar w:fldCharType="begin"/>
        </w:r>
        <w:r>
          <w:instrText xml:space="preserve"> PAGEREF _Toc25336 \h </w:instrText>
        </w:r>
        <w:r>
          <w:fldChar w:fldCharType="separate"/>
        </w:r>
        <w:r>
          <w:t>45</w:t>
        </w:r>
        <w:r>
          <w:fldChar w:fldCharType="end"/>
        </w:r>
      </w:hyperlink>
    </w:p>
    <w:p>
      <w:pPr>
        <w:pStyle w:val="TOC2"/>
        <w:tabs>
          <w:tab w:val="right" w:leader="dot" w:pos="8306"/>
        </w:tabs>
      </w:pPr>
      <w:hyperlink w:anchor="_Toc19545" w:history="1">
        <w:r>
          <w:rPr>
            <w:rFonts w:ascii="仿宋" w:eastAsia="仿宋" w:hAnsi="仿宋" w:cs="仿宋" w:hint="eastAsia"/>
            <w:lang w:eastAsia="zh-CN"/>
          </w:rPr>
          <w:t>(一)、个人品牌管理</w:t>
        </w:r>
        <w:r>
          <w:tab/>
        </w:r>
        <w:r>
          <w:fldChar w:fldCharType="begin"/>
        </w:r>
        <w:r>
          <w:instrText xml:space="preserve"> PAGEREF _Toc19545 \h </w:instrText>
        </w:r>
        <w:r>
          <w:fldChar w:fldCharType="separate"/>
        </w:r>
        <w:r>
          <w:t>45</w:t>
        </w:r>
        <w:r>
          <w:fldChar w:fldCharType="end"/>
        </w:r>
      </w:hyperlink>
    </w:p>
    <w:p>
      <w:pPr>
        <w:pStyle w:val="TOC2"/>
        <w:tabs>
          <w:tab w:val="right" w:leader="dot" w:pos="8306"/>
        </w:tabs>
      </w:pPr>
      <w:hyperlink w:anchor="_Toc3639" w:history="1">
        <w:r>
          <w:rPr>
            <w:rFonts w:ascii="仿宋" w:eastAsia="仿宋" w:hAnsi="仿宋" w:cs="仿宋" w:hint="eastAsia"/>
            <w:lang w:eastAsia="zh-CN"/>
          </w:rPr>
          <w:t>(二)、在硅铬铁行业内建立个人影响力</w:t>
        </w:r>
        <w:r>
          <w:tab/>
        </w:r>
        <w:r>
          <w:fldChar w:fldCharType="begin"/>
        </w:r>
        <w:r>
          <w:instrText xml:space="preserve"> PAGEREF _Toc3639 \h </w:instrText>
        </w:r>
        <w:r>
          <w:fldChar w:fldCharType="separate"/>
        </w:r>
        <w:r>
          <w:t>45</w:t>
        </w:r>
        <w:r>
          <w:fldChar w:fldCharType="end"/>
        </w:r>
      </w:hyperlink>
    </w:p>
    <w:p>
      <w:pPr>
        <w:pStyle w:val="TOC2"/>
        <w:tabs>
          <w:tab w:val="right" w:leader="dot" w:pos="8306"/>
        </w:tabs>
      </w:pPr>
      <w:hyperlink w:anchor="_Toc26828" w:history="1">
        <w:r>
          <w:rPr>
            <w:rFonts w:ascii="仿宋" w:eastAsia="仿宋" w:hAnsi="仿宋" w:cs="仿宋" w:hint="eastAsia"/>
            <w:lang w:eastAsia="zh-CN"/>
          </w:rPr>
          <w:t>(三)、个人品牌与公司品牌的关联</w:t>
        </w:r>
        <w:r>
          <w:tab/>
        </w:r>
        <w:r>
          <w:fldChar w:fldCharType="begin"/>
        </w:r>
        <w:r>
          <w:instrText xml:space="preserve"> PAGEREF _Toc26828 \h </w:instrText>
        </w:r>
        <w:r>
          <w:fldChar w:fldCharType="separate"/>
        </w:r>
        <w:r>
          <w:t>46</w:t>
        </w:r>
        <w:r>
          <w:fldChar w:fldCharType="end"/>
        </w:r>
      </w:hyperlink>
    </w:p>
    <w:p>
      <w:pPr>
        <w:pStyle w:val="TOC2"/>
        <w:tabs>
          <w:tab w:val="right" w:leader="dot" w:pos="8306"/>
        </w:tabs>
      </w:pPr>
      <w:hyperlink w:anchor="_Toc27124" w:history="1">
        <w:r>
          <w:rPr>
            <w:rFonts w:ascii="仿宋" w:eastAsia="仿宋" w:hAnsi="仿宋" w:cs="仿宋" w:hint="eastAsia"/>
            <w:lang w:eastAsia="zh-CN"/>
          </w:rPr>
          <w:t>(四)、社交媒体与个人品牌</w:t>
        </w:r>
        <w:r>
          <w:tab/>
        </w:r>
        <w:r>
          <w:fldChar w:fldCharType="begin"/>
        </w:r>
        <w:r>
          <w:instrText xml:space="preserve"> PAGEREF _Toc27124 \h </w:instrText>
        </w:r>
        <w:r>
          <w:fldChar w:fldCharType="separate"/>
        </w:r>
        <w:r>
          <w:t>47</w:t>
        </w:r>
        <w:r>
          <w:fldChar w:fldCharType="end"/>
        </w:r>
      </w:hyperlink>
    </w:p>
    <w:p>
      <w:pPr>
        <w:pStyle w:val="TOC2"/>
        <w:tabs>
          <w:tab w:val="right" w:leader="dot" w:pos="8306"/>
        </w:tabs>
      </w:pPr>
      <w:hyperlink w:anchor="_Toc8053" w:history="1">
        <w:r>
          <w:rPr>
            <w:rFonts w:ascii="仿宋" w:eastAsia="仿宋" w:hAnsi="仿宋" w:cs="仿宋" w:hint="eastAsia"/>
            <w:lang w:eastAsia="zh-CN"/>
          </w:rPr>
          <w:t>(五)、个人品牌的社交媒体传播</w:t>
        </w:r>
        <w:r>
          <w:tab/>
        </w:r>
        <w:r>
          <w:fldChar w:fldCharType="begin"/>
        </w:r>
        <w:r>
          <w:instrText xml:space="preserve"> PAGEREF _Toc8053 \h </w:instrText>
        </w:r>
        <w:r>
          <w:fldChar w:fldCharType="separate"/>
        </w:r>
        <w:r>
          <w:t>48</w:t>
        </w:r>
        <w:r>
          <w:fldChar w:fldCharType="end"/>
        </w:r>
      </w:hyperlink>
    </w:p>
    <w:p>
      <w:pPr>
        <w:pStyle w:val="TOC2"/>
        <w:tabs>
          <w:tab w:val="right" w:leader="dot" w:pos="8306"/>
        </w:tabs>
      </w:pPr>
      <w:hyperlink w:anchor="_Toc20724" w:history="1">
        <w:r>
          <w:rPr>
            <w:rFonts w:ascii="仿宋" w:eastAsia="仿宋" w:hAnsi="仿宋" w:cs="仿宋" w:hint="eastAsia"/>
            <w:lang w:eastAsia="zh-CN"/>
          </w:rPr>
          <w:t>(六)、员工品牌建设与公司形象一致性</w:t>
        </w:r>
        <w:r>
          <w:tab/>
        </w:r>
        <w:r>
          <w:fldChar w:fldCharType="begin"/>
        </w:r>
        <w:r>
          <w:instrText xml:space="preserve"> PAGEREF _Toc20724 \h </w:instrText>
        </w:r>
        <w:r>
          <w:fldChar w:fldCharType="separate"/>
        </w:r>
        <w:r>
          <w:t>49</w:t>
        </w:r>
        <w:r>
          <w:fldChar w:fldCharType="end"/>
        </w:r>
      </w:hyperlink>
    </w:p>
    <w:p>
      <w:pPr>
        <w:pStyle w:val="TOC1"/>
        <w:tabs>
          <w:tab w:val="right" w:leader="dot" w:pos="8306"/>
        </w:tabs>
      </w:pPr>
      <w:hyperlink w:anchor="_Toc4005" w:history="1">
        <w:r>
          <w:rPr>
            <w:rFonts w:ascii="仿宋" w:eastAsia="仿宋" w:hAnsi="仿宋" w:cs="仿宋" w:hint="eastAsia"/>
            <w:lang w:eastAsia="zh-CN"/>
          </w:rPr>
          <w:t>十五、员工多元化与包容性管理</w:t>
        </w:r>
        <w:r>
          <w:tab/>
        </w:r>
        <w:r>
          <w:fldChar w:fldCharType="begin"/>
        </w:r>
        <w:r>
          <w:instrText xml:space="preserve"> PAGEREF _Toc4005 \h </w:instrText>
        </w:r>
        <w:r>
          <w:fldChar w:fldCharType="separate"/>
        </w:r>
        <w:r>
          <w:t>50</w:t>
        </w:r>
        <w:r>
          <w:fldChar w:fldCharType="end"/>
        </w:r>
      </w:hyperlink>
    </w:p>
    <w:p>
      <w:pPr>
        <w:pStyle w:val="TOC2"/>
        <w:tabs>
          <w:tab w:val="right" w:leader="dot" w:pos="8306"/>
        </w:tabs>
      </w:pPr>
      <w:hyperlink w:anchor="_Toc15989" w:history="1">
        <w:r>
          <w:rPr>
            <w:rFonts w:ascii="仿宋" w:eastAsia="仿宋" w:hAnsi="仿宋" w:cs="仿宋" w:hint="eastAsia"/>
            <w:lang w:eastAsia="zh-CN"/>
          </w:rPr>
          <w:t>(一)、员工多元化的价值与挑战</w:t>
        </w:r>
        <w:r>
          <w:tab/>
        </w:r>
        <w:r>
          <w:fldChar w:fldCharType="begin"/>
        </w:r>
        <w:r>
          <w:instrText xml:space="preserve"> PAGEREF _Toc15989 \h </w:instrText>
        </w:r>
        <w:r>
          <w:fldChar w:fldCharType="separate"/>
        </w:r>
        <w:r>
          <w:t>50</w:t>
        </w:r>
        <w:r>
          <w:fldChar w:fldCharType="end"/>
        </w:r>
      </w:hyperlink>
    </w:p>
    <w:p>
      <w:pPr>
        <w:pStyle w:val="TOC2"/>
        <w:tabs>
          <w:tab w:val="right" w:leader="dot" w:pos="8306"/>
        </w:tabs>
      </w:pPr>
      <w:hyperlink w:anchor="_Toc1031" w:history="1">
        <w:r>
          <w:rPr>
            <w:rFonts w:ascii="仿宋" w:eastAsia="仿宋" w:hAnsi="仿宋" w:cs="仿宋" w:hint="eastAsia"/>
            <w:lang w:eastAsia="zh-CN"/>
          </w:rPr>
          <w:t>(二)、员工包容性政策与实践</w:t>
        </w:r>
        <w:r>
          <w:tab/>
        </w:r>
        <w:r>
          <w:fldChar w:fldCharType="begin"/>
        </w:r>
        <w:r>
          <w:instrText xml:space="preserve"> PAGEREF _Toc1031 \h </w:instrText>
        </w:r>
        <w:r>
          <w:fldChar w:fldCharType="separate"/>
        </w:r>
        <w:r>
          <w:t>50</w:t>
        </w:r>
        <w:r>
          <w:fldChar w:fldCharType="end"/>
        </w:r>
      </w:hyperlink>
    </w:p>
    <w:p>
      <w:pPr>
        <w:pStyle w:val="TOC2"/>
        <w:tabs>
          <w:tab w:val="right" w:leader="dot" w:pos="8306"/>
        </w:tabs>
      </w:pPr>
      <w:hyperlink w:anchor="_Toc17725" w:history="1">
        <w:r>
          <w:rPr>
            <w:rFonts w:ascii="仿宋" w:eastAsia="仿宋" w:hAnsi="仿宋" w:cs="仿宋" w:hint="eastAsia"/>
            <w:lang w:eastAsia="zh-CN"/>
          </w:rPr>
          <w:t>(三)、多元与包容性文化的培育与维护</w:t>
        </w:r>
        <w:r>
          <w:tab/>
        </w:r>
        <w:r>
          <w:fldChar w:fldCharType="begin"/>
        </w:r>
        <w:r>
          <w:instrText xml:space="preserve"> PAGEREF _Toc17725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硅铬铁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9741"/>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4471"/>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硅铬铁行业中具有重要意义。随着社会结构的变化，消费者对产品和服务的需求也发生了变化。当前，社会对可持续性和社会责任的关注不断增加，这对 硅铬铁行业提出了更高的要求。企业需要适应社会价值观的演变，关注社会趋势，以更好地满足市场需求。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硅铬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硅铬铁行业的发展至关重要。政府政策的变化、国际关系的调整都可能对企业产生深刻的影响。特别是在 硅铬铁行业可能涉及到的领域，如法规、知识产权保护等，企业需要密切关注政治动态，及时调整战略。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硅铬铁行业的驱动力之一。新技术的引入可能改变硅铬铁行业格局，提高生产效率，创造新的商业机会。企业需要保持对技术趋势的敏感性，不断更新技术和提升创新能力，以保持竞争力。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硅铬铁行业的运营产生直接的约束和引导。合规性、知识产权的保护、劳动法规等都是企业必须遵循的法律框架。企业需要建立完善的法律团队，确保在法规范围内经营，降低法律风险。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硅铬铁行业需要更加重视环境因素。降低碳足迹、可持续生产、环保政策的遵守等都成为企业经营的重要考量。企业需要通过绿色技术和环保举措，积极履行社会责任。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15564"/>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10981"/>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25408"/>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硅铬铁 项目公司是一家致力于 硅铬铁硅铬铁行业的公司，成立于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硅铬铁 项目公司的使命是 [公司使命]，旨在通过 [关键业务活动] 提升硅铬铁硅铬铁行业的整体水平。公司的愿景是 [公司愿景]，立志成为 硅铬铁 中的领军企业，引领硅铬铁行业未来的发展方向。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项目公司拥有一支充满活力、高度专业化的团队。团队成员具备丰富的硅铬铁行业经验和专业知识，致力于通过协同合作实现公司设定的战略目标。公司注重员工培训和发展，提供广阔的职业发展空间。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31078"/>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在市场拓展和品牌建设方面具有丰富经验，致力于提升公司在硅铬铁行业中的市场份额。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XXXX年XX月至今，加入公司担任技术总监，负责产品研发和创新项目管理。具备深厚的技术功底和团队领导能力，对硅铬铁行业技术发展有深刻见解。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25533"/>
      <w:r>
        <w:rPr>
          <w:rFonts w:ascii="仿宋" w:eastAsia="仿宋" w:hAnsi="仿宋" w:cs="仿宋" w:hint="eastAsia"/>
          <w:sz w:val="28"/>
          <w:lang w:eastAsia="zh-CN"/>
        </w:rPr>
        <w:t>三、员工压力管理及应对措施</w:t>
      </w:r>
      <w:bookmarkEnd w:id="8"/>
    </w:p>
    <w:p>
      <w:pPr>
        <w:pStyle w:val="Heading2"/>
        <w:rPr>
          <w:rFonts w:ascii="仿宋" w:eastAsia="仿宋" w:hAnsi="仿宋" w:cs="仿宋" w:hint="eastAsia"/>
          <w:lang w:eastAsia="zh-CN"/>
        </w:rPr>
      </w:pPr>
      <w:bookmarkStart w:id="9" w:name="_Toc7951"/>
      <w:r>
        <w:rPr>
          <w:rFonts w:ascii="仿宋" w:eastAsia="仿宋" w:hAnsi="仿宋" w:cs="仿宋" w:hint="eastAsia"/>
          <w:lang w:eastAsia="zh-CN"/>
        </w:rPr>
        <w:t>(一)、压力对员工的影响及管理原则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0" w:name="_Toc15364"/>
      <w:r>
        <w:rPr>
          <w:rFonts w:ascii="仿宋" w:eastAsia="仿宋" w:hAnsi="仿宋" w:cs="仿宋" w:hint="eastAsia"/>
          <w:sz w:val="28"/>
          <w:lang w:eastAsia="zh-CN"/>
        </w:rPr>
        <w:t>(二)、压力应对策略及其实施方案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1" w:name="_Toc32402"/>
      <w:r>
        <w:rPr>
          <w:rFonts w:ascii="仿宋" w:eastAsia="仿宋" w:hAnsi="仿宋" w:cs="仿宋" w:hint="eastAsia"/>
          <w:sz w:val="28"/>
          <w:lang w:eastAsia="zh-CN"/>
        </w:rPr>
        <w:t>(三)、压力管理效果的评估及持续改进</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6162"/>
      <w:r>
        <w:rPr>
          <w:rFonts w:ascii="仿宋" w:eastAsia="仿宋" w:hAnsi="仿宋" w:cs="仿宋" w:hint="eastAsia"/>
          <w:sz w:val="28"/>
          <w:lang w:eastAsia="zh-CN"/>
        </w:rPr>
        <w:t>四、员工沟通技巧培训与人际关系管理</w:t>
      </w:r>
      <w:bookmarkEnd w:id="12"/>
    </w:p>
    <w:p>
      <w:pPr>
        <w:pStyle w:val="Heading2"/>
        <w:rPr>
          <w:rFonts w:ascii="仿宋" w:eastAsia="仿宋" w:hAnsi="仿宋" w:cs="仿宋" w:hint="eastAsia"/>
          <w:lang w:eastAsia="zh-CN"/>
        </w:rPr>
      </w:pPr>
      <w:bookmarkStart w:id="13" w:name="_Toc24516"/>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25867"/>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13651"/>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1172"/>
      <w:r>
        <w:rPr>
          <w:rFonts w:ascii="仿宋" w:eastAsia="仿宋" w:hAnsi="仿宋" w:cs="仿宋" w:hint="eastAsia"/>
          <w:sz w:val="28"/>
          <w:lang w:eastAsia="zh-CN"/>
        </w:rPr>
        <w:t>五、第八章员工绩效管理</w:t>
      </w:r>
      <w:bookmarkEnd w:id="16"/>
    </w:p>
    <w:p>
      <w:pPr>
        <w:pStyle w:val="Heading2"/>
        <w:rPr>
          <w:rFonts w:ascii="仿宋" w:eastAsia="仿宋" w:hAnsi="仿宋" w:cs="仿宋" w:hint="eastAsia"/>
          <w:lang w:eastAsia="zh-CN"/>
        </w:rPr>
      </w:pPr>
      <w:bookmarkStart w:id="17" w:name="_Toc30007"/>
      <w:r>
        <w:rPr>
          <w:rFonts w:ascii="仿宋" w:eastAsia="仿宋" w:hAnsi="仿宋" w:cs="仿宋" w:hint="eastAsia"/>
          <w:lang w:eastAsia="zh-CN"/>
        </w:rPr>
        <w:t>(一)、绩效评估体系建立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8" w:name="_Toc27653"/>
      <w:r>
        <w:rPr>
          <w:rFonts w:ascii="仿宋" w:eastAsia="仿宋" w:hAnsi="仿宋" w:cs="仿宋" w:hint="eastAsia"/>
          <w:sz w:val="28"/>
          <w:lang w:eastAsia="zh-CN"/>
        </w:rPr>
        <w:t>(二)、绩效考核与反馈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9" w:name="_Toc16807"/>
      <w:r>
        <w:rPr>
          <w:rFonts w:ascii="仿宋" w:eastAsia="仿宋" w:hAnsi="仿宋" w:cs="仿宋" w:hint="eastAsia"/>
          <w:sz w:val="28"/>
          <w:lang w:eastAsia="zh-CN"/>
        </w:rPr>
        <w:t>(三)、激励与奖惩机制</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0" w:name="_Toc5651"/>
      <w:r>
        <w:rPr>
          <w:rFonts w:ascii="仿宋" w:eastAsia="仿宋" w:hAnsi="仿宋" w:cs="仿宋" w:hint="eastAsia"/>
          <w:sz w:val="28"/>
          <w:lang w:eastAsia="zh-CN"/>
        </w:rPr>
        <w:t>六、第十三章技术与创新支持</w:t>
      </w:r>
      <w:bookmarkEnd w:id="20"/>
    </w:p>
    <w:p>
      <w:pPr>
        <w:pStyle w:val="Heading2"/>
        <w:rPr>
          <w:rFonts w:ascii="仿宋" w:eastAsia="仿宋" w:hAnsi="仿宋" w:cs="仿宋" w:hint="eastAsia"/>
          <w:lang w:eastAsia="zh-CN"/>
        </w:rPr>
      </w:pPr>
      <w:bookmarkStart w:id="21" w:name="_Toc20106"/>
      <w:r>
        <w:rPr>
          <w:rFonts w:ascii="仿宋" w:eastAsia="仿宋" w:hAnsi="仿宋" w:cs="仿宋" w:hint="eastAsia"/>
          <w:lang w:eastAsia="zh-CN"/>
        </w:rPr>
        <w:t>(一)、技术培训与更新</w:t>
      </w:r>
      <w:bookmarkEnd w:id="21"/>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2" w:name="_Toc8931"/>
      <w:r>
        <w:rPr>
          <w:rFonts w:ascii="仿宋" w:eastAsia="仿宋" w:hAnsi="仿宋" w:cs="仿宋" w:hint="eastAsia"/>
          <w:sz w:val="28"/>
          <w:lang w:eastAsia="zh-CN"/>
        </w:rPr>
        <w:t>(二)、创新文化与项目支持</w:t>
      </w:r>
      <w:bookmarkEnd w:id="22"/>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3" w:name="_Toc4043"/>
      <w:r>
        <w:rPr>
          <w:rFonts w:ascii="仿宋" w:eastAsia="仿宋" w:hAnsi="仿宋" w:cs="仿宋" w:hint="eastAsia"/>
          <w:sz w:val="28"/>
          <w:lang w:eastAsia="zh-CN"/>
        </w:rPr>
        <w:t>七、第三十二章未来发展愿景</w:t>
      </w:r>
      <w:bookmarkEnd w:id="23"/>
    </w:p>
    <w:p>
      <w:pPr>
        <w:pStyle w:val="Heading2"/>
        <w:rPr>
          <w:rFonts w:ascii="仿宋" w:eastAsia="仿宋" w:hAnsi="仿宋" w:cs="仿宋" w:hint="eastAsia"/>
          <w:lang w:eastAsia="zh-CN"/>
        </w:rPr>
      </w:pPr>
      <w:bookmarkStart w:id="24" w:name="_Toc8617"/>
      <w:r>
        <w:rPr>
          <w:rFonts w:ascii="仿宋" w:eastAsia="仿宋" w:hAnsi="仿宋" w:cs="仿宋" w:hint="eastAsia"/>
          <w:lang w:eastAsia="zh-CN"/>
        </w:rPr>
        <w:t>(一)、员工职业生涯管理的未来趋势</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5" w:name="_Toc24313"/>
      <w:r>
        <w:rPr>
          <w:rFonts w:ascii="仿宋" w:eastAsia="仿宋" w:hAnsi="仿宋" w:cs="仿宋" w:hint="eastAsia"/>
          <w:sz w:val="28"/>
          <w:lang w:eastAsia="zh-CN"/>
        </w:rPr>
        <w:t>(二)、公司在员工发展中的未来愿景</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6" w:name="_Toc6204"/>
      <w:r>
        <w:rPr>
          <w:rFonts w:ascii="仿宋" w:eastAsia="仿宋" w:hAnsi="仿宋" w:cs="仿宋" w:hint="eastAsia"/>
          <w:sz w:val="28"/>
          <w:lang w:eastAsia="zh-CN"/>
        </w:rPr>
        <w:t>八、第三十八章员工社交媒体管理</w:t>
      </w:r>
      <w:bookmarkEnd w:id="26"/>
    </w:p>
    <w:p>
      <w:pPr>
        <w:pStyle w:val="Heading2"/>
        <w:rPr>
          <w:rFonts w:ascii="仿宋" w:eastAsia="仿宋" w:hAnsi="仿宋" w:cs="仿宋" w:hint="eastAsia"/>
          <w:lang w:eastAsia="zh-CN"/>
        </w:rPr>
      </w:pPr>
      <w:bookmarkStart w:id="27" w:name="_Toc31501"/>
      <w:r>
        <w:rPr>
          <w:rFonts w:ascii="仿宋" w:eastAsia="仿宋" w:hAnsi="仿宋" w:cs="仿宋" w:hint="eastAsia"/>
          <w:lang w:eastAsia="zh-CN"/>
        </w:rPr>
        <w:t>(一)、员工社交媒体政策</w:t>
      </w:r>
      <w:bookmarkEnd w:id="27"/>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8" w:name="_Toc16451"/>
      <w:r>
        <w:rPr>
          <w:rFonts w:ascii="仿宋" w:eastAsia="仿宋" w:hAnsi="仿宋" w:cs="仿宋" w:hint="eastAsia"/>
          <w:sz w:val="28"/>
          <w:lang w:eastAsia="zh-CN"/>
        </w:rPr>
        <w:t>(二)、个人品牌与公司形象的关联</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公司鼓励员工合理利用社交媒体参与业内讨论、分享硅铬铁行业见解，并建议他们在个人品牌展示中展现积极向上的形象，有助于公司整体形象的提升。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9" w:name="_Toc6998"/>
      <w:r>
        <w:rPr>
          <w:rFonts w:ascii="仿宋" w:eastAsia="仿宋" w:hAnsi="仿宋" w:cs="仿宋" w:hint="eastAsia"/>
          <w:sz w:val="28"/>
          <w:lang w:eastAsia="zh-CN"/>
        </w:rPr>
        <w:t>(三)、社交媒体使用准则</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https://d.book118.com/007126200043006040</w:t>
        </w:r>
      </w:hyperlink>
    </w:p>
    <w:p>
      <w:pPr>
        <w:ind w:firstLine="560" w:firstLineChars="200"/>
        <w:rPr>
          <w:rFonts w:ascii="仿宋" w:eastAsia="仿宋" w:hAnsi="仿宋" w:cs="仿宋" w:hint="eastAsia"/>
          <w:sz w:val="28"/>
        </w:rPr>
      </w:pPr>
    </w:p>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173C48"/>
    <w:rsid w:val="14173C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yperlink" Target="https://d.book118.com/007126200043006040" TargetMode="External" /><Relationship Id="rId49" Type="http://schemas.openxmlformats.org/officeDocument/2006/relationships/header" Target="header23.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2023-12-12T15:44:00Z</dcterms:created>
  <dcterms:modified xsi:type="dcterms:W3CDTF">2023-12-12T15:44:16Z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9AC0460D4DED47AE8FA374B1C13C0A44_11</vt:lpwstr>
  </property>
  <property fmtid="{D5CDD505-2E9C-101B-9397-08002B2CF9AE}" pid="3" name="KSOProductBuildVer">
    <vt:lpwstr>2052-12.1.0.15712</vt:lpwstr>
  </property>
</Properties>
</file>