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高导热石墨散热材料项目规划设计纲要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0" w:history="1">
        <w:r>
          <w:rPr>
            <w:rFonts w:ascii="仿宋" w:eastAsia="仿宋" w:hAnsi="仿宋" w:cs="仿宋" w:hint="eastAsia"/>
            <w:lang w:eastAsia="zh-CN"/>
          </w:rPr>
          <w:t>序言</w:t>
        </w:r>
        <w:r>
          <w:tab/>
        </w:r>
        <w:r>
          <w:fldChar w:fldCharType="begin"/>
        </w:r>
        <w:r>
          <w:instrText xml:space="preserve"> PAGEREF _Toc11700 \h </w:instrText>
        </w:r>
        <w:r>
          <w:fldChar w:fldCharType="separate"/>
        </w:r>
        <w:r>
          <w:t>3</w:t>
        </w:r>
        <w:r>
          <w:fldChar w:fldCharType="end"/>
        </w:r>
      </w:hyperlink>
    </w:p>
    <w:p>
      <w:pPr>
        <w:pStyle w:val="TOC1"/>
        <w:tabs>
          <w:tab w:val="right" w:leader="dot" w:pos="8306"/>
        </w:tabs>
      </w:pPr>
      <w:hyperlink w:anchor="_Toc22322" w:history="1">
        <w:r>
          <w:rPr>
            <w:rFonts w:ascii="仿宋" w:eastAsia="仿宋" w:hAnsi="仿宋" w:cs="仿宋" w:hint="eastAsia"/>
            <w:lang w:eastAsia="zh-CN"/>
          </w:rPr>
          <w:t>一、高导热石墨散热材料项目可持续发展</w:t>
        </w:r>
        <w:r>
          <w:tab/>
        </w:r>
        <w:r>
          <w:fldChar w:fldCharType="begin"/>
        </w:r>
        <w:r>
          <w:instrText xml:space="preserve"> PAGEREF _Toc22322 \h </w:instrText>
        </w:r>
        <w:r>
          <w:fldChar w:fldCharType="separate"/>
        </w:r>
        <w:r>
          <w:t>3</w:t>
        </w:r>
        <w:r>
          <w:fldChar w:fldCharType="end"/>
        </w:r>
      </w:hyperlink>
    </w:p>
    <w:p>
      <w:pPr>
        <w:pStyle w:val="TOC2"/>
        <w:tabs>
          <w:tab w:val="right" w:leader="dot" w:pos="8306"/>
        </w:tabs>
      </w:pPr>
      <w:hyperlink w:anchor="_Toc19672" w:history="1">
        <w:r>
          <w:rPr>
            <w:rFonts w:ascii="仿宋" w:eastAsia="仿宋" w:hAnsi="仿宋" w:cs="仿宋" w:hint="eastAsia"/>
            <w:lang w:eastAsia="zh-CN"/>
          </w:rPr>
          <w:t>(一)、可持续战略与实践</w:t>
        </w:r>
        <w:r>
          <w:tab/>
        </w:r>
        <w:r>
          <w:fldChar w:fldCharType="begin"/>
        </w:r>
        <w:r>
          <w:instrText xml:space="preserve"> PAGEREF _Toc19672 \h </w:instrText>
        </w:r>
        <w:r>
          <w:fldChar w:fldCharType="separate"/>
        </w:r>
        <w:r>
          <w:t>3</w:t>
        </w:r>
        <w:r>
          <w:fldChar w:fldCharType="end"/>
        </w:r>
      </w:hyperlink>
    </w:p>
    <w:p>
      <w:pPr>
        <w:pStyle w:val="TOC2"/>
        <w:tabs>
          <w:tab w:val="right" w:leader="dot" w:pos="8306"/>
        </w:tabs>
      </w:pPr>
      <w:hyperlink w:anchor="_Toc28276" w:history="1">
        <w:r>
          <w:rPr>
            <w:rFonts w:ascii="仿宋" w:eastAsia="仿宋" w:hAnsi="仿宋" w:cs="仿宋" w:hint="eastAsia"/>
            <w:lang w:eastAsia="zh-CN"/>
          </w:rPr>
          <w:t>(二)、环保与社会责任</w:t>
        </w:r>
        <w:r>
          <w:tab/>
        </w:r>
        <w:r>
          <w:fldChar w:fldCharType="begin"/>
        </w:r>
        <w:r>
          <w:instrText xml:space="preserve"> PAGEREF _Toc28276 \h </w:instrText>
        </w:r>
        <w:r>
          <w:fldChar w:fldCharType="separate"/>
        </w:r>
        <w:r>
          <w:t>4</w:t>
        </w:r>
        <w:r>
          <w:fldChar w:fldCharType="end"/>
        </w:r>
      </w:hyperlink>
    </w:p>
    <w:p>
      <w:pPr>
        <w:pStyle w:val="TOC1"/>
        <w:tabs>
          <w:tab w:val="right" w:leader="dot" w:pos="8306"/>
        </w:tabs>
      </w:pPr>
      <w:hyperlink w:anchor="_Toc14125" w:history="1">
        <w:r>
          <w:rPr>
            <w:rFonts w:ascii="仿宋" w:eastAsia="仿宋" w:hAnsi="仿宋" w:cs="仿宋" w:hint="eastAsia"/>
            <w:lang w:eastAsia="zh-CN"/>
          </w:rPr>
          <w:t>二、高导热石墨散热材料项目选址可行性分析</w:t>
        </w:r>
        <w:r>
          <w:tab/>
        </w:r>
        <w:r>
          <w:fldChar w:fldCharType="begin"/>
        </w:r>
        <w:r>
          <w:instrText xml:space="preserve"> PAGEREF _Toc14125 \h </w:instrText>
        </w:r>
        <w:r>
          <w:fldChar w:fldCharType="separate"/>
        </w:r>
        <w:r>
          <w:t>5</w:t>
        </w:r>
        <w:r>
          <w:fldChar w:fldCharType="end"/>
        </w:r>
      </w:hyperlink>
    </w:p>
    <w:p>
      <w:pPr>
        <w:pStyle w:val="TOC2"/>
        <w:tabs>
          <w:tab w:val="right" w:leader="dot" w:pos="8306"/>
        </w:tabs>
      </w:pPr>
      <w:hyperlink w:anchor="_Toc29896" w:history="1">
        <w:r>
          <w:rPr>
            <w:rFonts w:ascii="仿宋" w:eastAsia="仿宋" w:hAnsi="仿宋" w:cs="仿宋" w:hint="eastAsia"/>
            <w:lang w:eastAsia="zh-CN"/>
          </w:rPr>
          <w:t>(一)、高导热石墨散热材料项目选址</w:t>
        </w:r>
        <w:r>
          <w:tab/>
        </w:r>
        <w:r>
          <w:fldChar w:fldCharType="begin"/>
        </w:r>
        <w:r>
          <w:instrText xml:space="preserve"> PAGEREF _Toc29896 \h </w:instrText>
        </w:r>
        <w:r>
          <w:fldChar w:fldCharType="separate"/>
        </w:r>
        <w:r>
          <w:t>5</w:t>
        </w:r>
        <w:r>
          <w:fldChar w:fldCharType="end"/>
        </w:r>
      </w:hyperlink>
    </w:p>
    <w:p>
      <w:pPr>
        <w:pStyle w:val="TOC2"/>
        <w:tabs>
          <w:tab w:val="right" w:leader="dot" w:pos="8306"/>
        </w:tabs>
      </w:pPr>
      <w:hyperlink w:anchor="_Toc21327" w:history="1">
        <w:r>
          <w:rPr>
            <w:rFonts w:ascii="仿宋" w:eastAsia="仿宋" w:hAnsi="仿宋" w:cs="仿宋" w:hint="eastAsia"/>
            <w:lang w:eastAsia="zh-CN"/>
          </w:rPr>
          <w:t>(二)、用地控制指标</w:t>
        </w:r>
        <w:r>
          <w:tab/>
        </w:r>
        <w:r>
          <w:fldChar w:fldCharType="begin"/>
        </w:r>
        <w:r>
          <w:instrText xml:space="preserve"> PAGEREF _Toc21327 \h </w:instrText>
        </w:r>
        <w:r>
          <w:fldChar w:fldCharType="separate"/>
        </w:r>
        <w:r>
          <w:t>5</w:t>
        </w:r>
        <w:r>
          <w:fldChar w:fldCharType="end"/>
        </w:r>
      </w:hyperlink>
    </w:p>
    <w:p>
      <w:pPr>
        <w:pStyle w:val="TOC2"/>
        <w:tabs>
          <w:tab w:val="right" w:leader="dot" w:pos="8306"/>
        </w:tabs>
      </w:pPr>
      <w:hyperlink w:anchor="_Toc5538" w:history="1">
        <w:r>
          <w:rPr>
            <w:rFonts w:ascii="仿宋" w:eastAsia="仿宋" w:hAnsi="仿宋" w:cs="仿宋" w:hint="eastAsia"/>
            <w:lang w:eastAsia="zh-CN"/>
          </w:rPr>
          <w:t>(三)、节约用地措施</w:t>
        </w:r>
        <w:r>
          <w:tab/>
        </w:r>
        <w:r>
          <w:fldChar w:fldCharType="begin"/>
        </w:r>
        <w:r>
          <w:instrText xml:space="preserve"> PAGEREF _Toc5538 \h </w:instrText>
        </w:r>
        <w:r>
          <w:fldChar w:fldCharType="separate"/>
        </w:r>
        <w:r>
          <w:t>7</w:t>
        </w:r>
        <w:r>
          <w:fldChar w:fldCharType="end"/>
        </w:r>
      </w:hyperlink>
    </w:p>
    <w:p>
      <w:pPr>
        <w:pStyle w:val="TOC2"/>
        <w:tabs>
          <w:tab w:val="right" w:leader="dot" w:pos="8306"/>
        </w:tabs>
      </w:pPr>
      <w:hyperlink w:anchor="_Toc2340" w:history="1">
        <w:r>
          <w:rPr>
            <w:rFonts w:ascii="仿宋" w:eastAsia="仿宋" w:hAnsi="仿宋" w:cs="仿宋" w:hint="eastAsia"/>
            <w:lang w:eastAsia="zh-CN"/>
          </w:rPr>
          <w:t>(四)、总图布置方案</w:t>
        </w:r>
        <w:r>
          <w:tab/>
        </w:r>
        <w:r>
          <w:fldChar w:fldCharType="begin"/>
        </w:r>
        <w:r>
          <w:instrText xml:space="preserve"> PAGEREF _Toc2340 \h </w:instrText>
        </w:r>
        <w:r>
          <w:fldChar w:fldCharType="separate"/>
        </w:r>
        <w:r>
          <w:t>8</w:t>
        </w:r>
        <w:r>
          <w:fldChar w:fldCharType="end"/>
        </w:r>
      </w:hyperlink>
    </w:p>
    <w:p>
      <w:pPr>
        <w:pStyle w:val="TOC2"/>
        <w:tabs>
          <w:tab w:val="right" w:leader="dot" w:pos="8306"/>
        </w:tabs>
      </w:pPr>
      <w:hyperlink w:anchor="_Toc17056" w:history="1">
        <w:r>
          <w:rPr>
            <w:rFonts w:ascii="仿宋" w:eastAsia="仿宋" w:hAnsi="仿宋" w:cs="仿宋" w:hint="eastAsia"/>
            <w:lang w:eastAsia="zh-CN"/>
          </w:rPr>
          <w:t>(五)、选址综合评价</w:t>
        </w:r>
        <w:r>
          <w:tab/>
        </w:r>
        <w:r>
          <w:fldChar w:fldCharType="begin"/>
        </w:r>
        <w:r>
          <w:instrText xml:space="preserve"> PAGEREF _Toc17056 \h </w:instrText>
        </w:r>
        <w:r>
          <w:fldChar w:fldCharType="separate"/>
        </w:r>
        <w:r>
          <w:t>9</w:t>
        </w:r>
        <w:r>
          <w:fldChar w:fldCharType="end"/>
        </w:r>
      </w:hyperlink>
    </w:p>
    <w:p>
      <w:pPr>
        <w:pStyle w:val="TOC1"/>
        <w:tabs>
          <w:tab w:val="right" w:leader="dot" w:pos="8306"/>
        </w:tabs>
      </w:pPr>
      <w:hyperlink w:anchor="_Toc20439" w:history="1">
        <w:r>
          <w:rPr>
            <w:rFonts w:ascii="仿宋" w:eastAsia="仿宋" w:hAnsi="仿宋" w:cs="仿宋" w:hint="eastAsia"/>
            <w:lang w:eastAsia="zh-CN"/>
          </w:rPr>
          <w:t>三、市场分析、调研</w:t>
        </w:r>
        <w:r>
          <w:tab/>
        </w:r>
        <w:r>
          <w:fldChar w:fldCharType="begin"/>
        </w:r>
        <w:r>
          <w:instrText xml:space="preserve"> PAGEREF _Toc20439 \h </w:instrText>
        </w:r>
        <w:r>
          <w:fldChar w:fldCharType="separate"/>
        </w:r>
        <w:r>
          <w:t>10</w:t>
        </w:r>
        <w:r>
          <w:fldChar w:fldCharType="end"/>
        </w:r>
      </w:hyperlink>
    </w:p>
    <w:p>
      <w:pPr>
        <w:pStyle w:val="TOC2"/>
        <w:tabs>
          <w:tab w:val="right" w:leader="dot" w:pos="8306"/>
        </w:tabs>
      </w:pPr>
      <w:hyperlink w:anchor="_Toc23073" w:history="1">
        <w:r>
          <w:rPr>
            <w:rFonts w:ascii="仿宋" w:eastAsia="仿宋" w:hAnsi="仿宋" w:cs="仿宋" w:hint="eastAsia"/>
            <w:lang w:eastAsia="zh-CN"/>
          </w:rPr>
          <w:t>(一)、高导热石墨散热材料行业分析</w:t>
        </w:r>
        <w:r>
          <w:tab/>
        </w:r>
        <w:r>
          <w:fldChar w:fldCharType="begin"/>
        </w:r>
        <w:r>
          <w:instrText xml:space="preserve"> PAGEREF _Toc23073 \h </w:instrText>
        </w:r>
        <w:r>
          <w:fldChar w:fldCharType="separate"/>
        </w:r>
        <w:r>
          <w:t>10</w:t>
        </w:r>
        <w:r>
          <w:fldChar w:fldCharType="end"/>
        </w:r>
      </w:hyperlink>
    </w:p>
    <w:p>
      <w:pPr>
        <w:pStyle w:val="TOC2"/>
        <w:tabs>
          <w:tab w:val="right" w:leader="dot" w:pos="8306"/>
        </w:tabs>
      </w:pPr>
      <w:hyperlink w:anchor="_Toc18596" w:history="1">
        <w:r>
          <w:rPr>
            <w:rFonts w:ascii="仿宋" w:eastAsia="仿宋" w:hAnsi="仿宋" w:cs="仿宋" w:hint="eastAsia"/>
            <w:lang w:eastAsia="zh-CN"/>
          </w:rPr>
          <w:t>(二)、高导热石墨散热材料市场分析预测</w:t>
        </w:r>
        <w:r>
          <w:tab/>
        </w:r>
        <w:r>
          <w:fldChar w:fldCharType="begin"/>
        </w:r>
        <w:r>
          <w:instrText xml:space="preserve"> PAGEREF _Toc18596 \h </w:instrText>
        </w:r>
        <w:r>
          <w:fldChar w:fldCharType="separate"/>
        </w:r>
        <w:r>
          <w:t>11</w:t>
        </w:r>
        <w:r>
          <w:fldChar w:fldCharType="end"/>
        </w:r>
      </w:hyperlink>
    </w:p>
    <w:p>
      <w:pPr>
        <w:pStyle w:val="TOC1"/>
        <w:tabs>
          <w:tab w:val="right" w:leader="dot" w:pos="8306"/>
        </w:tabs>
      </w:pPr>
      <w:hyperlink w:anchor="_Toc11108" w:history="1">
        <w:r>
          <w:rPr>
            <w:rFonts w:ascii="仿宋" w:eastAsia="仿宋" w:hAnsi="仿宋" w:cs="仿宋" w:hint="eastAsia"/>
            <w:lang w:eastAsia="zh-CN"/>
          </w:rPr>
          <w:t>四、高导热石墨散热材料项目概论</w:t>
        </w:r>
        <w:r>
          <w:tab/>
        </w:r>
        <w:r>
          <w:fldChar w:fldCharType="begin"/>
        </w:r>
        <w:r>
          <w:instrText xml:space="preserve"> PAGEREF _Toc11108 \h </w:instrText>
        </w:r>
        <w:r>
          <w:fldChar w:fldCharType="separate"/>
        </w:r>
        <w:r>
          <w:t>12</w:t>
        </w:r>
        <w:r>
          <w:fldChar w:fldCharType="end"/>
        </w:r>
      </w:hyperlink>
    </w:p>
    <w:p>
      <w:pPr>
        <w:pStyle w:val="TOC2"/>
        <w:tabs>
          <w:tab w:val="right" w:leader="dot" w:pos="8306"/>
        </w:tabs>
      </w:pPr>
      <w:hyperlink w:anchor="_Toc13564" w:history="1">
        <w:r>
          <w:rPr>
            <w:rFonts w:ascii="仿宋" w:eastAsia="仿宋" w:hAnsi="仿宋" w:cs="仿宋" w:hint="eastAsia"/>
            <w:lang w:eastAsia="zh-CN"/>
          </w:rPr>
          <w:t>(一)、高导热石墨散热材料项目概况</w:t>
        </w:r>
        <w:r>
          <w:tab/>
        </w:r>
        <w:r>
          <w:fldChar w:fldCharType="begin"/>
        </w:r>
        <w:r>
          <w:instrText xml:space="preserve"> PAGEREF _Toc13564 \h </w:instrText>
        </w:r>
        <w:r>
          <w:fldChar w:fldCharType="separate"/>
        </w:r>
        <w:r>
          <w:t>12</w:t>
        </w:r>
        <w:r>
          <w:fldChar w:fldCharType="end"/>
        </w:r>
      </w:hyperlink>
    </w:p>
    <w:p>
      <w:pPr>
        <w:pStyle w:val="TOC2"/>
        <w:tabs>
          <w:tab w:val="right" w:leader="dot" w:pos="8306"/>
        </w:tabs>
      </w:pPr>
      <w:hyperlink w:anchor="_Toc3225" w:history="1">
        <w:r>
          <w:rPr>
            <w:rFonts w:ascii="仿宋" w:eastAsia="仿宋" w:hAnsi="仿宋" w:cs="仿宋" w:hint="eastAsia"/>
            <w:lang w:eastAsia="zh-CN"/>
          </w:rPr>
          <w:t>(二)、高导热石墨散热材料项目目标</w:t>
        </w:r>
        <w:r>
          <w:tab/>
        </w:r>
        <w:r>
          <w:fldChar w:fldCharType="begin"/>
        </w:r>
        <w:r>
          <w:instrText xml:space="preserve"> PAGEREF _Toc3225 \h </w:instrText>
        </w:r>
        <w:r>
          <w:fldChar w:fldCharType="separate"/>
        </w:r>
        <w:r>
          <w:t>15</w:t>
        </w:r>
        <w:r>
          <w:fldChar w:fldCharType="end"/>
        </w:r>
      </w:hyperlink>
    </w:p>
    <w:p>
      <w:pPr>
        <w:pStyle w:val="TOC2"/>
        <w:tabs>
          <w:tab w:val="right" w:leader="dot" w:pos="8306"/>
        </w:tabs>
      </w:pPr>
      <w:hyperlink w:anchor="_Toc19145" w:history="1">
        <w:r>
          <w:rPr>
            <w:rFonts w:ascii="仿宋" w:eastAsia="仿宋" w:hAnsi="仿宋" w:cs="仿宋" w:hint="eastAsia"/>
            <w:lang w:eastAsia="zh-CN"/>
          </w:rPr>
          <w:t>(三)、高导热石墨散热材料项目提出的理由</w:t>
        </w:r>
        <w:r>
          <w:tab/>
        </w:r>
        <w:r>
          <w:fldChar w:fldCharType="begin"/>
        </w:r>
        <w:r>
          <w:instrText xml:space="preserve"> PAGEREF _Toc19145 \h </w:instrText>
        </w:r>
        <w:r>
          <w:fldChar w:fldCharType="separate"/>
        </w:r>
        <w:r>
          <w:t>15</w:t>
        </w:r>
        <w:r>
          <w:fldChar w:fldCharType="end"/>
        </w:r>
      </w:hyperlink>
    </w:p>
    <w:p>
      <w:pPr>
        <w:pStyle w:val="TOC2"/>
        <w:tabs>
          <w:tab w:val="right" w:leader="dot" w:pos="8306"/>
        </w:tabs>
      </w:pPr>
      <w:hyperlink w:anchor="_Toc6801" w:history="1">
        <w:r>
          <w:rPr>
            <w:rFonts w:ascii="仿宋" w:eastAsia="仿宋" w:hAnsi="仿宋" w:cs="仿宋" w:hint="eastAsia"/>
            <w:lang w:eastAsia="zh-CN"/>
          </w:rPr>
          <w:t>(四)、高导热石墨散热材料项目意义</w:t>
        </w:r>
        <w:r>
          <w:tab/>
        </w:r>
        <w:r>
          <w:fldChar w:fldCharType="begin"/>
        </w:r>
        <w:r>
          <w:instrText xml:space="preserve"> PAGEREF _Toc6801 \h </w:instrText>
        </w:r>
        <w:r>
          <w:fldChar w:fldCharType="separate"/>
        </w:r>
        <w:r>
          <w:t>17</w:t>
        </w:r>
        <w:r>
          <w:fldChar w:fldCharType="end"/>
        </w:r>
      </w:hyperlink>
    </w:p>
    <w:p>
      <w:pPr>
        <w:pStyle w:val="TOC2"/>
        <w:tabs>
          <w:tab w:val="right" w:leader="dot" w:pos="8306"/>
        </w:tabs>
      </w:pPr>
      <w:hyperlink w:anchor="_Toc16351" w:history="1">
        <w:r>
          <w:rPr>
            <w:rFonts w:ascii="仿宋" w:eastAsia="仿宋" w:hAnsi="仿宋" w:cs="仿宋" w:hint="eastAsia"/>
            <w:lang w:eastAsia="zh-CN"/>
          </w:rPr>
          <w:t>(五)、高导热石墨散热材料项目背景</w:t>
        </w:r>
        <w:r>
          <w:tab/>
        </w:r>
        <w:r>
          <w:fldChar w:fldCharType="begin"/>
        </w:r>
        <w:r>
          <w:instrText xml:space="preserve"> PAGEREF _Toc16351 \h </w:instrText>
        </w:r>
        <w:r>
          <w:fldChar w:fldCharType="separate"/>
        </w:r>
        <w:r>
          <w:t>18</w:t>
        </w:r>
        <w:r>
          <w:fldChar w:fldCharType="end"/>
        </w:r>
      </w:hyperlink>
    </w:p>
    <w:p>
      <w:pPr>
        <w:pStyle w:val="TOC1"/>
        <w:tabs>
          <w:tab w:val="right" w:leader="dot" w:pos="8306"/>
        </w:tabs>
      </w:pPr>
      <w:hyperlink w:anchor="_Toc14072" w:history="1">
        <w:r>
          <w:rPr>
            <w:rFonts w:ascii="仿宋" w:eastAsia="仿宋" w:hAnsi="仿宋" w:cs="仿宋" w:hint="eastAsia"/>
            <w:lang w:eastAsia="zh-CN"/>
          </w:rPr>
          <w:t>五、高导热石墨散热材料项目危机管理</w:t>
        </w:r>
        <w:r>
          <w:tab/>
        </w:r>
        <w:r>
          <w:fldChar w:fldCharType="begin"/>
        </w:r>
        <w:r>
          <w:instrText xml:space="preserve"> PAGEREF _Toc14072 \h </w:instrText>
        </w:r>
        <w:r>
          <w:fldChar w:fldCharType="separate"/>
        </w:r>
        <w:r>
          <w:t>19</w:t>
        </w:r>
        <w:r>
          <w:fldChar w:fldCharType="end"/>
        </w:r>
      </w:hyperlink>
    </w:p>
    <w:p>
      <w:pPr>
        <w:pStyle w:val="TOC2"/>
        <w:tabs>
          <w:tab w:val="right" w:leader="dot" w:pos="8306"/>
        </w:tabs>
      </w:pPr>
      <w:hyperlink w:anchor="_Toc28117" w:history="1">
        <w:r>
          <w:rPr>
            <w:rFonts w:ascii="仿宋" w:eastAsia="仿宋" w:hAnsi="仿宋" w:cs="仿宋" w:hint="eastAsia"/>
            <w:lang w:eastAsia="zh-CN"/>
          </w:rPr>
          <w:t>(一)、危机预警与识别</w:t>
        </w:r>
        <w:r>
          <w:tab/>
        </w:r>
        <w:r>
          <w:fldChar w:fldCharType="begin"/>
        </w:r>
        <w:r>
          <w:instrText xml:space="preserve"> PAGEREF _Toc28117 \h </w:instrText>
        </w:r>
        <w:r>
          <w:fldChar w:fldCharType="separate"/>
        </w:r>
        <w:r>
          <w:t>19</w:t>
        </w:r>
        <w:r>
          <w:fldChar w:fldCharType="end"/>
        </w:r>
      </w:hyperlink>
    </w:p>
    <w:p>
      <w:pPr>
        <w:pStyle w:val="TOC2"/>
        <w:tabs>
          <w:tab w:val="right" w:leader="dot" w:pos="8306"/>
        </w:tabs>
      </w:pPr>
      <w:hyperlink w:anchor="_Toc16691" w:history="1">
        <w:r>
          <w:rPr>
            <w:rFonts w:ascii="仿宋" w:eastAsia="仿宋" w:hAnsi="仿宋" w:cs="仿宋" w:hint="eastAsia"/>
            <w:lang w:eastAsia="zh-CN"/>
          </w:rPr>
          <w:t>(二)、危机应对与恢复</w:t>
        </w:r>
        <w:r>
          <w:tab/>
        </w:r>
        <w:r>
          <w:fldChar w:fldCharType="begin"/>
        </w:r>
        <w:r>
          <w:instrText xml:space="preserve"> PAGEREF _Toc16691 \h </w:instrText>
        </w:r>
        <w:r>
          <w:fldChar w:fldCharType="separate"/>
        </w:r>
        <w:r>
          <w:t>20</w:t>
        </w:r>
        <w:r>
          <w:fldChar w:fldCharType="end"/>
        </w:r>
      </w:hyperlink>
    </w:p>
    <w:p>
      <w:pPr>
        <w:pStyle w:val="TOC1"/>
        <w:tabs>
          <w:tab w:val="right" w:leader="dot" w:pos="8306"/>
        </w:tabs>
      </w:pPr>
      <w:hyperlink w:anchor="_Toc14822" w:history="1">
        <w:r>
          <w:rPr>
            <w:rFonts w:ascii="仿宋" w:eastAsia="仿宋" w:hAnsi="仿宋" w:cs="仿宋" w:hint="eastAsia"/>
            <w:lang w:eastAsia="zh-CN"/>
          </w:rPr>
          <w:t>六、高导热石墨散热材料项目绩效评估</w:t>
        </w:r>
        <w:r>
          <w:tab/>
        </w:r>
        <w:r>
          <w:fldChar w:fldCharType="begin"/>
        </w:r>
        <w:r>
          <w:instrText xml:space="preserve"> PAGEREF _Toc14822 \h </w:instrText>
        </w:r>
        <w:r>
          <w:fldChar w:fldCharType="separate"/>
        </w:r>
        <w:r>
          <w:t>22</w:t>
        </w:r>
        <w:r>
          <w:fldChar w:fldCharType="end"/>
        </w:r>
      </w:hyperlink>
    </w:p>
    <w:p>
      <w:pPr>
        <w:pStyle w:val="TOC2"/>
        <w:tabs>
          <w:tab w:val="right" w:leader="dot" w:pos="8306"/>
        </w:tabs>
      </w:pPr>
      <w:hyperlink w:anchor="_Toc10075" w:history="1">
        <w:r>
          <w:rPr>
            <w:rFonts w:ascii="仿宋" w:eastAsia="仿宋" w:hAnsi="仿宋" w:cs="仿宋" w:hint="eastAsia"/>
            <w:lang w:eastAsia="zh-CN"/>
          </w:rPr>
          <w:t>(一)、绩效评估指标</w:t>
        </w:r>
        <w:r>
          <w:tab/>
        </w:r>
        <w:r>
          <w:fldChar w:fldCharType="begin"/>
        </w:r>
        <w:r>
          <w:instrText xml:space="preserve"> PAGEREF _Toc10075 \h </w:instrText>
        </w:r>
        <w:r>
          <w:fldChar w:fldCharType="separate"/>
        </w:r>
        <w:r>
          <w:t>22</w:t>
        </w:r>
        <w:r>
          <w:fldChar w:fldCharType="end"/>
        </w:r>
      </w:hyperlink>
    </w:p>
    <w:p>
      <w:pPr>
        <w:pStyle w:val="TOC2"/>
        <w:tabs>
          <w:tab w:val="right" w:leader="dot" w:pos="8306"/>
        </w:tabs>
      </w:pPr>
      <w:hyperlink w:anchor="_Toc2177" w:history="1">
        <w:r>
          <w:rPr>
            <w:rFonts w:ascii="仿宋" w:eastAsia="仿宋" w:hAnsi="仿宋" w:cs="仿宋" w:hint="eastAsia"/>
            <w:lang w:eastAsia="zh-CN"/>
          </w:rPr>
          <w:t>(二)、绩效评估方法</w:t>
        </w:r>
        <w:r>
          <w:tab/>
        </w:r>
        <w:r>
          <w:fldChar w:fldCharType="begin"/>
        </w:r>
        <w:r>
          <w:instrText xml:space="preserve"> PAGEREF _Toc2177 \h </w:instrText>
        </w:r>
        <w:r>
          <w:fldChar w:fldCharType="separate"/>
        </w:r>
        <w:r>
          <w:t>23</w:t>
        </w:r>
        <w:r>
          <w:fldChar w:fldCharType="end"/>
        </w:r>
      </w:hyperlink>
    </w:p>
    <w:p>
      <w:pPr>
        <w:pStyle w:val="TOC2"/>
        <w:tabs>
          <w:tab w:val="right" w:leader="dot" w:pos="8306"/>
        </w:tabs>
      </w:pPr>
      <w:hyperlink w:anchor="_Toc6128" w:history="1">
        <w:r>
          <w:rPr>
            <w:rFonts w:ascii="仿宋" w:eastAsia="仿宋" w:hAnsi="仿宋" w:cs="仿宋" w:hint="eastAsia"/>
            <w:lang w:eastAsia="zh-CN"/>
          </w:rPr>
          <w:t>(三)、绩效评估周期</w:t>
        </w:r>
        <w:r>
          <w:tab/>
        </w:r>
        <w:r>
          <w:fldChar w:fldCharType="begin"/>
        </w:r>
        <w:r>
          <w:instrText xml:space="preserve"> PAGEREF _Toc6128 \h </w:instrText>
        </w:r>
        <w:r>
          <w:fldChar w:fldCharType="separate"/>
        </w:r>
        <w:r>
          <w:t>24</w:t>
        </w:r>
        <w:r>
          <w:fldChar w:fldCharType="end"/>
        </w:r>
      </w:hyperlink>
    </w:p>
    <w:p>
      <w:pPr>
        <w:pStyle w:val="TOC1"/>
        <w:tabs>
          <w:tab w:val="right" w:leader="dot" w:pos="8306"/>
        </w:tabs>
      </w:pPr>
      <w:hyperlink w:anchor="_Toc690" w:history="1">
        <w:r>
          <w:rPr>
            <w:rFonts w:ascii="仿宋" w:eastAsia="仿宋" w:hAnsi="仿宋" w:cs="仿宋" w:hint="eastAsia"/>
            <w:lang w:eastAsia="zh-CN"/>
          </w:rPr>
          <w:t>七、高导热石墨散热材料项目财务管理</w:t>
        </w:r>
        <w:r>
          <w:tab/>
        </w:r>
        <w:r>
          <w:fldChar w:fldCharType="begin"/>
        </w:r>
        <w:r>
          <w:instrText xml:space="preserve"> PAGEREF _Toc690 \h </w:instrText>
        </w:r>
        <w:r>
          <w:fldChar w:fldCharType="separate"/>
        </w:r>
        <w:r>
          <w:t>25</w:t>
        </w:r>
        <w:r>
          <w:fldChar w:fldCharType="end"/>
        </w:r>
      </w:hyperlink>
    </w:p>
    <w:p>
      <w:pPr>
        <w:pStyle w:val="TOC2"/>
        <w:tabs>
          <w:tab w:val="right" w:leader="dot" w:pos="8306"/>
        </w:tabs>
      </w:pPr>
      <w:hyperlink w:anchor="_Toc8753" w:history="1">
        <w:r>
          <w:rPr>
            <w:rFonts w:ascii="仿宋" w:eastAsia="仿宋" w:hAnsi="仿宋" w:cs="仿宋" w:hint="eastAsia"/>
            <w:lang w:eastAsia="zh-CN"/>
          </w:rPr>
          <w:t>(一)、资金需求大</w:t>
        </w:r>
        <w:r>
          <w:tab/>
        </w:r>
        <w:r>
          <w:fldChar w:fldCharType="begin"/>
        </w:r>
        <w:r>
          <w:instrText xml:space="preserve"> PAGEREF _Toc8753 \h </w:instrText>
        </w:r>
        <w:r>
          <w:fldChar w:fldCharType="separate"/>
        </w:r>
        <w:r>
          <w:t>25</w:t>
        </w:r>
        <w:r>
          <w:fldChar w:fldCharType="end"/>
        </w:r>
      </w:hyperlink>
    </w:p>
    <w:p>
      <w:pPr>
        <w:pStyle w:val="TOC2"/>
        <w:tabs>
          <w:tab w:val="right" w:leader="dot" w:pos="8306"/>
        </w:tabs>
      </w:pPr>
      <w:hyperlink w:anchor="_Toc25489" w:history="1">
        <w:r>
          <w:rPr>
            <w:rFonts w:ascii="仿宋" w:eastAsia="仿宋" w:hAnsi="仿宋" w:cs="仿宋" w:hint="eastAsia"/>
            <w:lang w:eastAsia="zh-CN"/>
          </w:rPr>
          <w:t>(二)、研发周期长</w:t>
        </w:r>
        <w:r>
          <w:tab/>
        </w:r>
        <w:r>
          <w:fldChar w:fldCharType="begin"/>
        </w:r>
        <w:r>
          <w:instrText xml:space="preserve"> PAGEREF _Toc25489 \h </w:instrText>
        </w:r>
        <w:r>
          <w:fldChar w:fldCharType="separate"/>
        </w:r>
        <w:r>
          <w:t>26</w:t>
        </w:r>
        <w:r>
          <w:fldChar w:fldCharType="end"/>
        </w:r>
      </w:hyperlink>
    </w:p>
    <w:p>
      <w:pPr>
        <w:pStyle w:val="TOC2"/>
        <w:tabs>
          <w:tab w:val="right" w:leader="dot" w:pos="8306"/>
        </w:tabs>
      </w:pPr>
      <w:hyperlink w:anchor="_Toc16967" w:history="1">
        <w:r>
          <w:rPr>
            <w:rFonts w:ascii="仿宋" w:eastAsia="仿宋" w:hAnsi="仿宋" w:cs="仿宋" w:hint="eastAsia"/>
            <w:lang w:eastAsia="zh-CN"/>
          </w:rPr>
          <w:t>(三)、市场风险大</w:t>
        </w:r>
        <w:r>
          <w:tab/>
        </w:r>
        <w:r>
          <w:fldChar w:fldCharType="begin"/>
        </w:r>
        <w:r>
          <w:instrText xml:space="preserve"> PAGEREF _Toc16967 \h </w:instrText>
        </w:r>
        <w:r>
          <w:fldChar w:fldCharType="separate"/>
        </w:r>
        <w:r>
          <w:t>28</w:t>
        </w:r>
        <w:r>
          <w:fldChar w:fldCharType="end"/>
        </w:r>
      </w:hyperlink>
    </w:p>
    <w:p>
      <w:pPr>
        <w:pStyle w:val="TOC2"/>
        <w:tabs>
          <w:tab w:val="right" w:leader="dot" w:pos="8306"/>
        </w:tabs>
      </w:pPr>
      <w:hyperlink w:anchor="_Toc30289" w:history="1">
        <w:r>
          <w:rPr>
            <w:rFonts w:ascii="仿宋" w:eastAsia="仿宋" w:hAnsi="仿宋" w:cs="仿宋" w:hint="eastAsia"/>
            <w:lang w:eastAsia="zh-CN"/>
          </w:rPr>
          <w:t>(四)、利润率高</w:t>
        </w:r>
        <w:r>
          <w:tab/>
        </w:r>
        <w:r>
          <w:fldChar w:fldCharType="begin"/>
        </w:r>
        <w:r>
          <w:instrText xml:space="preserve"> PAGEREF _Toc30289 \h </w:instrText>
        </w:r>
        <w:r>
          <w:fldChar w:fldCharType="separate"/>
        </w:r>
        <w:r>
          <w:t>30</w:t>
        </w:r>
        <w:r>
          <w:fldChar w:fldCharType="end"/>
        </w:r>
      </w:hyperlink>
    </w:p>
    <w:p>
      <w:pPr>
        <w:pStyle w:val="TOC1"/>
        <w:tabs>
          <w:tab w:val="right" w:leader="dot" w:pos="8306"/>
        </w:tabs>
      </w:pPr>
      <w:hyperlink w:anchor="_Toc32669" w:history="1">
        <w:r>
          <w:rPr>
            <w:rFonts w:ascii="仿宋" w:eastAsia="仿宋" w:hAnsi="仿宋" w:cs="仿宋" w:hint="eastAsia"/>
            <w:lang w:eastAsia="zh-CN"/>
          </w:rPr>
          <w:t>八、高导热石墨散热材料项目投资规划</w:t>
        </w:r>
        <w:r>
          <w:tab/>
        </w:r>
        <w:r>
          <w:fldChar w:fldCharType="begin"/>
        </w:r>
        <w:r>
          <w:instrText xml:space="preserve"> PAGEREF _Toc32669 \h </w:instrText>
        </w:r>
        <w:r>
          <w:fldChar w:fldCharType="separate"/>
        </w:r>
        <w:r>
          <w:t>32</w:t>
        </w:r>
        <w:r>
          <w:fldChar w:fldCharType="end"/>
        </w:r>
      </w:hyperlink>
    </w:p>
    <w:p>
      <w:pPr>
        <w:pStyle w:val="TOC2"/>
        <w:tabs>
          <w:tab w:val="right" w:leader="dot" w:pos="8306"/>
        </w:tabs>
      </w:pPr>
      <w:hyperlink w:anchor="_Toc29099" w:history="1">
        <w:r>
          <w:rPr>
            <w:rFonts w:ascii="仿宋" w:eastAsia="仿宋" w:hAnsi="仿宋" w:cs="仿宋" w:hint="eastAsia"/>
            <w:lang w:eastAsia="zh-CN"/>
          </w:rPr>
          <w:t>(一)、高导热石墨散热材料项目总投资估算</w:t>
        </w:r>
        <w:r>
          <w:tab/>
        </w:r>
        <w:r>
          <w:fldChar w:fldCharType="begin"/>
        </w:r>
        <w:r>
          <w:instrText xml:space="preserve"> PAGEREF _Toc29099 \h </w:instrText>
        </w:r>
        <w:r>
          <w:fldChar w:fldCharType="separate"/>
        </w:r>
        <w:r>
          <w:t>32</w:t>
        </w:r>
        <w:r>
          <w:fldChar w:fldCharType="end"/>
        </w:r>
      </w:hyperlink>
    </w:p>
    <w:p>
      <w:pPr>
        <w:pStyle w:val="TOC2"/>
        <w:tabs>
          <w:tab w:val="right" w:leader="dot" w:pos="8306"/>
        </w:tabs>
      </w:pPr>
      <w:hyperlink w:anchor="_Toc14106" w:history="1">
        <w:r>
          <w:rPr>
            <w:rFonts w:ascii="仿宋" w:eastAsia="仿宋" w:hAnsi="仿宋" w:cs="仿宋" w:hint="eastAsia"/>
            <w:lang w:eastAsia="zh-CN"/>
          </w:rPr>
          <w:t>(二)、资金筹措</w:t>
        </w:r>
        <w:r>
          <w:tab/>
        </w:r>
        <w:r>
          <w:fldChar w:fldCharType="begin"/>
        </w:r>
        <w:r>
          <w:instrText xml:space="preserve"> PAGEREF _Toc14106 \h </w:instrText>
        </w:r>
        <w:r>
          <w:fldChar w:fldCharType="separate"/>
        </w:r>
        <w:r>
          <w:t>34</w:t>
        </w:r>
        <w:r>
          <w:fldChar w:fldCharType="end"/>
        </w:r>
      </w:hyperlink>
    </w:p>
    <w:p>
      <w:pPr>
        <w:pStyle w:val="TOC1"/>
        <w:tabs>
          <w:tab w:val="right" w:leader="dot" w:pos="8306"/>
        </w:tabs>
      </w:pPr>
      <w:hyperlink w:anchor="_Toc949" w:history="1">
        <w:r>
          <w:rPr>
            <w:rFonts w:ascii="仿宋" w:eastAsia="仿宋" w:hAnsi="仿宋" w:cs="仿宋" w:hint="eastAsia"/>
            <w:lang w:eastAsia="zh-CN"/>
          </w:rPr>
          <w:t>九、高导热石墨散热材料项目人力资源管理</w:t>
        </w:r>
        <w:r>
          <w:tab/>
        </w:r>
        <w:r>
          <w:fldChar w:fldCharType="begin"/>
        </w:r>
        <w:r>
          <w:instrText xml:space="preserve"> PAGEREF _Toc949 \h </w:instrText>
        </w:r>
        <w:r>
          <w:fldChar w:fldCharType="separate"/>
        </w:r>
        <w:r>
          <w:t>34</w:t>
        </w:r>
        <w:r>
          <w:fldChar w:fldCharType="end"/>
        </w:r>
      </w:hyperlink>
    </w:p>
    <w:p>
      <w:pPr>
        <w:pStyle w:val="TOC2"/>
        <w:tabs>
          <w:tab w:val="right" w:leader="dot" w:pos="8306"/>
        </w:tabs>
      </w:pPr>
      <w:hyperlink w:anchor="_Toc14365" w:history="1">
        <w:r>
          <w:rPr>
            <w:rFonts w:ascii="仿宋" w:eastAsia="仿宋" w:hAnsi="仿宋" w:cs="仿宋" w:hint="eastAsia"/>
            <w:lang w:eastAsia="zh-CN"/>
          </w:rPr>
          <w:t>(一)、建立健全的预算管理制度</w:t>
        </w:r>
        <w:r>
          <w:tab/>
        </w:r>
        <w:r>
          <w:fldChar w:fldCharType="begin"/>
        </w:r>
        <w:r>
          <w:instrText xml:space="preserve"> PAGEREF _Toc14365 \h </w:instrText>
        </w:r>
        <w:r>
          <w:fldChar w:fldCharType="separate"/>
        </w:r>
        <w:r>
          <w:t>34</w:t>
        </w:r>
        <w:r>
          <w:fldChar w:fldCharType="end"/>
        </w:r>
      </w:hyperlink>
    </w:p>
    <w:p>
      <w:pPr>
        <w:pStyle w:val="TOC2"/>
        <w:tabs>
          <w:tab w:val="right" w:leader="dot" w:pos="8306"/>
        </w:tabs>
      </w:pPr>
      <w:hyperlink w:anchor="_Toc14697" w:history="1">
        <w:r>
          <w:rPr>
            <w:rFonts w:ascii="仿宋" w:eastAsia="仿宋" w:hAnsi="仿宋" w:cs="仿宋" w:hint="eastAsia"/>
            <w:lang w:eastAsia="zh-CN"/>
          </w:rPr>
          <w:t>(二)、加强资金流动监控</w:t>
        </w:r>
        <w:r>
          <w:tab/>
        </w:r>
        <w:r>
          <w:fldChar w:fldCharType="begin"/>
        </w:r>
        <w:r>
          <w:instrText xml:space="preserve"> PAGEREF _Toc14697 \h </w:instrText>
        </w:r>
        <w:r>
          <w:fldChar w:fldCharType="separate"/>
        </w:r>
        <w:r>
          <w:t>36</w:t>
        </w:r>
        <w:r>
          <w:fldChar w:fldCharType="end"/>
        </w:r>
      </w:hyperlink>
    </w:p>
    <w:p>
      <w:pPr>
        <w:pStyle w:val="TOC2"/>
        <w:tabs>
          <w:tab w:val="right" w:leader="dot" w:pos="8306"/>
        </w:tabs>
      </w:pPr>
      <w:hyperlink w:anchor="_Toc21098" w:history="1">
        <w:r>
          <w:rPr>
            <w:rFonts w:ascii="仿宋" w:eastAsia="仿宋" w:hAnsi="仿宋" w:cs="仿宋" w:hint="eastAsia"/>
            <w:lang w:eastAsia="zh-CN"/>
          </w:rPr>
          <w:t>(三)、制定完善的风险控制机制</w:t>
        </w:r>
        <w:r>
          <w:tab/>
        </w:r>
        <w:r>
          <w:fldChar w:fldCharType="begin"/>
        </w:r>
        <w:r>
          <w:instrText xml:space="preserve"> PAGEREF _Toc21098 \h </w:instrText>
        </w:r>
        <w:r>
          <w:fldChar w:fldCharType="separate"/>
        </w:r>
        <w:r>
          <w:t>38</w:t>
        </w:r>
        <w:r>
          <w:fldChar w:fldCharType="end"/>
        </w:r>
      </w:hyperlink>
    </w:p>
    <w:p>
      <w:pPr>
        <w:pStyle w:val="TOC2"/>
        <w:tabs>
          <w:tab w:val="right" w:leader="dot" w:pos="8306"/>
        </w:tabs>
      </w:pPr>
      <w:hyperlink w:anchor="_Toc1893" w:history="1">
        <w:r>
          <w:rPr>
            <w:rFonts w:ascii="仿宋" w:eastAsia="仿宋" w:hAnsi="仿宋" w:cs="仿宋" w:hint="eastAsia"/>
            <w:lang w:eastAsia="zh-CN"/>
          </w:rPr>
          <w:t>(四)、优化成本管理</w:t>
        </w:r>
        <w:r>
          <w:tab/>
        </w:r>
        <w:r>
          <w:fldChar w:fldCharType="begin"/>
        </w:r>
        <w:r>
          <w:instrText xml:space="preserve"> PAGEREF _Toc1893 \h </w:instrText>
        </w:r>
        <w:r>
          <w:fldChar w:fldCharType="separate"/>
        </w:r>
        <w:r>
          <w:t>39</w:t>
        </w:r>
        <w:r>
          <w:fldChar w:fldCharType="end"/>
        </w:r>
      </w:hyperlink>
    </w:p>
    <w:p>
      <w:pPr>
        <w:pStyle w:val="TOC1"/>
        <w:tabs>
          <w:tab w:val="right" w:leader="dot" w:pos="8306"/>
        </w:tabs>
      </w:pPr>
      <w:hyperlink w:anchor="_Toc9322" w:history="1">
        <w:r>
          <w:rPr>
            <w:rFonts w:ascii="仿宋" w:eastAsia="仿宋" w:hAnsi="仿宋" w:cs="仿宋" w:hint="eastAsia"/>
            <w:lang w:eastAsia="zh-CN"/>
          </w:rPr>
          <w:t>十、高导热石墨散热材料项目经营效益</w:t>
        </w:r>
        <w:r>
          <w:tab/>
        </w:r>
        <w:r>
          <w:fldChar w:fldCharType="begin"/>
        </w:r>
        <w:r>
          <w:instrText xml:space="preserve"> PAGEREF _Toc9322 \h </w:instrText>
        </w:r>
        <w:r>
          <w:fldChar w:fldCharType="separate"/>
        </w:r>
        <w:r>
          <w:t>40</w:t>
        </w:r>
        <w:r>
          <w:fldChar w:fldCharType="end"/>
        </w:r>
      </w:hyperlink>
    </w:p>
    <w:p>
      <w:pPr>
        <w:pStyle w:val="TOC2"/>
        <w:tabs>
          <w:tab w:val="right" w:leader="dot" w:pos="8306"/>
        </w:tabs>
      </w:pPr>
      <w:hyperlink w:anchor="_Toc9645" w:history="1">
        <w:r>
          <w:rPr>
            <w:rFonts w:ascii="仿宋" w:eastAsia="仿宋" w:hAnsi="仿宋" w:cs="仿宋" w:hint="eastAsia"/>
            <w:lang w:eastAsia="zh-CN"/>
          </w:rPr>
          <w:t>(一)、经济评价财务测算</w:t>
        </w:r>
        <w:r>
          <w:tab/>
        </w:r>
        <w:r>
          <w:fldChar w:fldCharType="begin"/>
        </w:r>
        <w:r>
          <w:instrText xml:space="preserve"> PAGEREF _Toc9645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11" w:history="1">
        <w:r>
          <w:rPr>
            <w:rFonts w:ascii="仿宋" w:eastAsia="仿宋" w:hAnsi="仿宋" w:cs="仿宋" w:hint="eastAsia"/>
            <w:lang w:eastAsia="zh-CN"/>
          </w:rPr>
          <w:t>(二)、高导热石墨散热材料项目盈利能力分析</w:t>
        </w:r>
        <w:r>
          <w:tab/>
        </w:r>
        <w:r>
          <w:fldChar w:fldCharType="begin"/>
        </w:r>
        <w:r>
          <w:instrText xml:space="preserve"> PAGEREF _Toc13411 \h </w:instrText>
        </w:r>
        <w:r>
          <w:fldChar w:fldCharType="separate"/>
        </w:r>
        <w:r>
          <w:t>42</w:t>
        </w:r>
        <w:r>
          <w:fldChar w:fldCharType="end"/>
        </w:r>
      </w:hyperlink>
    </w:p>
    <w:p>
      <w:pPr>
        <w:pStyle w:val="TOC1"/>
        <w:tabs>
          <w:tab w:val="right" w:leader="dot" w:pos="8306"/>
        </w:tabs>
      </w:pPr>
      <w:hyperlink w:anchor="_Toc15987" w:history="1">
        <w:r>
          <w:rPr>
            <w:rFonts w:ascii="仿宋" w:eastAsia="仿宋" w:hAnsi="仿宋" w:cs="仿宋" w:hint="eastAsia"/>
            <w:lang w:eastAsia="zh-CN"/>
          </w:rPr>
          <w:t>十一、高导热石墨散热材料项目人力资源培养与发展</w:t>
        </w:r>
        <w:r>
          <w:tab/>
        </w:r>
        <w:r>
          <w:fldChar w:fldCharType="begin"/>
        </w:r>
        <w:r>
          <w:instrText xml:space="preserve"> PAGEREF _Toc15987 \h </w:instrText>
        </w:r>
        <w:r>
          <w:fldChar w:fldCharType="separate"/>
        </w:r>
        <w:r>
          <w:t>43</w:t>
        </w:r>
        <w:r>
          <w:fldChar w:fldCharType="end"/>
        </w:r>
      </w:hyperlink>
    </w:p>
    <w:p>
      <w:pPr>
        <w:pStyle w:val="TOC2"/>
        <w:tabs>
          <w:tab w:val="right" w:leader="dot" w:pos="8306"/>
        </w:tabs>
      </w:pPr>
      <w:hyperlink w:anchor="_Toc29855" w:history="1">
        <w:r>
          <w:rPr>
            <w:rFonts w:ascii="仿宋" w:eastAsia="仿宋" w:hAnsi="仿宋" w:cs="仿宋" w:hint="eastAsia"/>
            <w:lang w:eastAsia="zh-CN"/>
          </w:rPr>
          <w:t>(一)、人才需求与规划</w:t>
        </w:r>
        <w:r>
          <w:tab/>
        </w:r>
        <w:r>
          <w:fldChar w:fldCharType="begin"/>
        </w:r>
        <w:r>
          <w:instrText xml:space="preserve"> PAGEREF _Toc29855 \h </w:instrText>
        </w:r>
        <w:r>
          <w:fldChar w:fldCharType="separate"/>
        </w:r>
        <w:r>
          <w:t>43</w:t>
        </w:r>
        <w:r>
          <w:fldChar w:fldCharType="end"/>
        </w:r>
      </w:hyperlink>
    </w:p>
    <w:p>
      <w:pPr>
        <w:pStyle w:val="TOC2"/>
        <w:tabs>
          <w:tab w:val="right" w:leader="dot" w:pos="8306"/>
        </w:tabs>
      </w:pPr>
      <w:hyperlink w:anchor="_Toc12341" w:history="1">
        <w:r>
          <w:rPr>
            <w:rFonts w:ascii="仿宋" w:eastAsia="仿宋" w:hAnsi="仿宋" w:cs="仿宋" w:hint="eastAsia"/>
            <w:lang w:eastAsia="zh-CN"/>
          </w:rPr>
          <w:t>(二)、培训与发展计划</w:t>
        </w:r>
        <w:r>
          <w:tab/>
        </w:r>
        <w:r>
          <w:fldChar w:fldCharType="begin"/>
        </w:r>
        <w:r>
          <w:instrText xml:space="preserve"> PAGEREF _Toc12341 \h </w:instrText>
        </w:r>
        <w:r>
          <w:fldChar w:fldCharType="separate"/>
        </w:r>
        <w:r>
          <w:t>43</w:t>
        </w:r>
        <w:r>
          <w:fldChar w:fldCharType="end"/>
        </w:r>
      </w:hyperlink>
    </w:p>
    <w:p>
      <w:pPr>
        <w:pStyle w:val="TOC1"/>
        <w:tabs>
          <w:tab w:val="right" w:leader="dot" w:pos="8306"/>
        </w:tabs>
      </w:pPr>
      <w:hyperlink w:anchor="_Toc4504" w:history="1">
        <w:r>
          <w:rPr>
            <w:rFonts w:ascii="仿宋" w:eastAsia="仿宋" w:hAnsi="仿宋" w:cs="仿宋" w:hint="eastAsia"/>
            <w:lang w:eastAsia="zh-CN"/>
          </w:rPr>
          <w:t>十二、高导热石墨散热材料项目社会影响</w:t>
        </w:r>
        <w:r>
          <w:tab/>
        </w:r>
        <w:r>
          <w:fldChar w:fldCharType="begin"/>
        </w:r>
        <w:r>
          <w:instrText xml:space="preserve"> PAGEREF _Toc4504 \h </w:instrText>
        </w:r>
        <w:r>
          <w:fldChar w:fldCharType="separate"/>
        </w:r>
        <w:r>
          <w:t>44</w:t>
        </w:r>
        <w:r>
          <w:fldChar w:fldCharType="end"/>
        </w:r>
      </w:hyperlink>
    </w:p>
    <w:p>
      <w:pPr>
        <w:pStyle w:val="TOC2"/>
        <w:tabs>
          <w:tab w:val="right" w:leader="dot" w:pos="8306"/>
        </w:tabs>
      </w:pPr>
      <w:hyperlink w:anchor="_Toc26030" w:history="1">
        <w:r>
          <w:rPr>
            <w:rFonts w:ascii="仿宋" w:eastAsia="仿宋" w:hAnsi="仿宋" w:cs="仿宋" w:hint="eastAsia"/>
            <w:lang w:eastAsia="zh-CN"/>
          </w:rPr>
          <w:t>(一)、社会责任与义务</w:t>
        </w:r>
        <w:r>
          <w:tab/>
        </w:r>
        <w:r>
          <w:fldChar w:fldCharType="begin"/>
        </w:r>
        <w:r>
          <w:instrText xml:space="preserve"> PAGEREF _Toc26030 \h </w:instrText>
        </w:r>
        <w:r>
          <w:fldChar w:fldCharType="separate"/>
        </w:r>
        <w:r>
          <w:t>44</w:t>
        </w:r>
        <w:r>
          <w:fldChar w:fldCharType="end"/>
        </w:r>
      </w:hyperlink>
    </w:p>
    <w:p>
      <w:pPr>
        <w:pStyle w:val="TOC2"/>
        <w:tabs>
          <w:tab w:val="right" w:leader="dot" w:pos="8306"/>
        </w:tabs>
      </w:pPr>
      <w:hyperlink w:anchor="_Toc8860" w:history="1">
        <w:r>
          <w:rPr>
            <w:rFonts w:ascii="仿宋" w:eastAsia="仿宋" w:hAnsi="仿宋" w:cs="仿宋" w:hint="eastAsia"/>
            <w:lang w:eastAsia="zh-CN"/>
          </w:rPr>
          <w:t>(二)、社会参与与沟通</w:t>
        </w:r>
        <w:r>
          <w:tab/>
        </w:r>
        <w:r>
          <w:fldChar w:fldCharType="begin"/>
        </w:r>
        <w:r>
          <w:instrText xml:space="preserve"> PAGEREF _Toc8860 \h </w:instrText>
        </w:r>
        <w:r>
          <w:fldChar w:fldCharType="separate"/>
        </w:r>
        <w:r>
          <w:t>45</w:t>
        </w:r>
        <w:r>
          <w:fldChar w:fldCharType="end"/>
        </w:r>
      </w:hyperlink>
    </w:p>
    <w:p>
      <w:pPr>
        <w:pStyle w:val="TOC1"/>
        <w:tabs>
          <w:tab w:val="right" w:leader="dot" w:pos="8306"/>
        </w:tabs>
      </w:pPr>
      <w:hyperlink w:anchor="_Toc6767" w:history="1">
        <w:r>
          <w:rPr>
            <w:rFonts w:ascii="仿宋" w:eastAsia="仿宋" w:hAnsi="仿宋" w:cs="仿宋" w:hint="eastAsia"/>
            <w:lang w:eastAsia="zh-CN"/>
          </w:rPr>
          <w:t>十三、风险识别与分类</w:t>
        </w:r>
        <w:r>
          <w:tab/>
        </w:r>
        <w:r>
          <w:fldChar w:fldCharType="begin"/>
        </w:r>
        <w:r>
          <w:instrText xml:space="preserve"> PAGEREF _Toc6767 \h </w:instrText>
        </w:r>
        <w:r>
          <w:fldChar w:fldCharType="separate"/>
        </w:r>
        <w:r>
          <w:t>46</w:t>
        </w:r>
        <w:r>
          <w:fldChar w:fldCharType="end"/>
        </w:r>
      </w:hyperlink>
    </w:p>
    <w:p>
      <w:pPr>
        <w:pStyle w:val="TOC2"/>
        <w:tabs>
          <w:tab w:val="right" w:leader="dot" w:pos="8306"/>
        </w:tabs>
      </w:pPr>
      <w:hyperlink w:anchor="_Toc22671" w:history="1">
        <w:r>
          <w:rPr>
            <w:rFonts w:ascii="仿宋" w:eastAsia="仿宋" w:hAnsi="仿宋" w:cs="仿宋" w:hint="eastAsia"/>
            <w:lang w:eastAsia="zh-CN"/>
          </w:rPr>
          <w:t>(一)、风险识别</w:t>
        </w:r>
        <w:r>
          <w:tab/>
        </w:r>
        <w:r>
          <w:fldChar w:fldCharType="begin"/>
        </w:r>
        <w:r>
          <w:instrText xml:space="preserve"> PAGEREF _Toc22671 \h </w:instrText>
        </w:r>
        <w:r>
          <w:fldChar w:fldCharType="separate"/>
        </w:r>
        <w:r>
          <w:t>46</w:t>
        </w:r>
        <w:r>
          <w:fldChar w:fldCharType="end"/>
        </w:r>
      </w:hyperlink>
    </w:p>
    <w:p>
      <w:pPr>
        <w:pStyle w:val="TOC2"/>
        <w:tabs>
          <w:tab w:val="right" w:leader="dot" w:pos="8306"/>
        </w:tabs>
      </w:pPr>
      <w:hyperlink w:anchor="_Toc22808" w:history="1">
        <w:r>
          <w:rPr>
            <w:rFonts w:ascii="仿宋" w:eastAsia="仿宋" w:hAnsi="仿宋" w:cs="仿宋" w:hint="eastAsia"/>
            <w:lang w:eastAsia="zh-CN"/>
          </w:rPr>
          <w:t>(二)、风险分类</w:t>
        </w:r>
        <w:r>
          <w:tab/>
        </w:r>
        <w:r>
          <w:fldChar w:fldCharType="begin"/>
        </w:r>
        <w:r>
          <w:instrText xml:space="preserve"> PAGEREF _Toc22808 \h </w:instrText>
        </w:r>
        <w:r>
          <w:fldChar w:fldCharType="separate"/>
        </w:r>
        <w:r>
          <w:t>47</w:t>
        </w:r>
        <w:r>
          <w:fldChar w:fldCharType="end"/>
        </w:r>
      </w:hyperlink>
    </w:p>
    <w:p>
      <w:pPr>
        <w:pStyle w:val="TOC1"/>
        <w:tabs>
          <w:tab w:val="right" w:leader="dot" w:pos="8306"/>
        </w:tabs>
      </w:pPr>
      <w:hyperlink w:anchor="_Toc25517" w:history="1">
        <w:r>
          <w:rPr>
            <w:rFonts w:ascii="仿宋" w:eastAsia="仿宋" w:hAnsi="仿宋" w:cs="仿宋" w:hint="eastAsia"/>
            <w:lang w:eastAsia="zh-CN"/>
          </w:rPr>
          <w:t>十四、营销与推广策略</w:t>
        </w:r>
        <w:r>
          <w:tab/>
        </w:r>
        <w:r>
          <w:fldChar w:fldCharType="begin"/>
        </w:r>
        <w:r>
          <w:instrText xml:space="preserve"> PAGEREF _Toc25517 \h </w:instrText>
        </w:r>
        <w:r>
          <w:fldChar w:fldCharType="separate"/>
        </w:r>
        <w:r>
          <w:t>49</w:t>
        </w:r>
        <w:r>
          <w:fldChar w:fldCharType="end"/>
        </w:r>
      </w:hyperlink>
    </w:p>
    <w:p>
      <w:pPr>
        <w:pStyle w:val="TOC2"/>
        <w:tabs>
          <w:tab w:val="right" w:leader="dot" w:pos="8306"/>
        </w:tabs>
      </w:pPr>
      <w:hyperlink w:anchor="_Toc10382" w:history="1">
        <w:r>
          <w:rPr>
            <w:rFonts w:ascii="仿宋" w:eastAsia="仿宋" w:hAnsi="仿宋" w:cs="仿宋" w:hint="eastAsia"/>
            <w:lang w:eastAsia="zh-CN"/>
          </w:rPr>
          <w:t>(一)、产品/服务定位与特点</w:t>
        </w:r>
        <w:r>
          <w:tab/>
        </w:r>
        <w:r>
          <w:fldChar w:fldCharType="begin"/>
        </w:r>
        <w:r>
          <w:instrText xml:space="preserve"> PAGEREF _Toc10382 \h </w:instrText>
        </w:r>
        <w:r>
          <w:fldChar w:fldCharType="separate"/>
        </w:r>
        <w:r>
          <w:t>49</w:t>
        </w:r>
        <w:r>
          <w:fldChar w:fldCharType="end"/>
        </w:r>
      </w:hyperlink>
    </w:p>
    <w:p>
      <w:pPr>
        <w:pStyle w:val="TOC2"/>
        <w:tabs>
          <w:tab w:val="right" w:leader="dot" w:pos="8306"/>
        </w:tabs>
      </w:pPr>
      <w:hyperlink w:anchor="_Toc20608" w:history="1">
        <w:r>
          <w:rPr>
            <w:rFonts w:ascii="仿宋" w:eastAsia="仿宋" w:hAnsi="仿宋" w:cs="仿宋" w:hint="eastAsia"/>
            <w:lang w:eastAsia="zh-CN"/>
          </w:rPr>
          <w:t>(二)、市场定位与竞争分析</w:t>
        </w:r>
        <w:r>
          <w:tab/>
        </w:r>
        <w:r>
          <w:fldChar w:fldCharType="begin"/>
        </w:r>
        <w:r>
          <w:instrText xml:space="preserve"> PAGEREF _Toc20608 \h </w:instrText>
        </w:r>
        <w:r>
          <w:fldChar w:fldCharType="separate"/>
        </w:r>
        <w:r>
          <w:t>50</w:t>
        </w:r>
        <w:r>
          <w:fldChar w:fldCharType="end"/>
        </w:r>
      </w:hyperlink>
    </w:p>
    <w:p>
      <w:pPr>
        <w:pStyle w:val="TOC2"/>
        <w:tabs>
          <w:tab w:val="right" w:leader="dot" w:pos="8306"/>
        </w:tabs>
      </w:pPr>
      <w:hyperlink w:anchor="_Toc18331" w:history="1">
        <w:r>
          <w:rPr>
            <w:rFonts w:ascii="仿宋" w:eastAsia="仿宋" w:hAnsi="仿宋" w:cs="仿宋" w:hint="eastAsia"/>
            <w:lang w:eastAsia="zh-CN"/>
          </w:rPr>
          <w:t>(三)、营销渠道与策略</w:t>
        </w:r>
        <w:r>
          <w:tab/>
        </w:r>
        <w:r>
          <w:fldChar w:fldCharType="begin"/>
        </w:r>
        <w:r>
          <w:instrText xml:space="preserve"> PAGEREF _Toc18331 \h </w:instrText>
        </w:r>
        <w:r>
          <w:fldChar w:fldCharType="separate"/>
        </w:r>
        <w:r>
          <w:t>52</w:t>
        </w:r>
        <w:r>
          <w:fldChar w:fldCharType="end"/>
        </w:r>
      </w:hyperlink>
    </w:p>
    <w:p>
      <w:pPr>
        <w:pStyle w:val="TOC2"/>
        <w:tabs>
          <w:tab w:val="right" w:leader="dot" w:pos="8306"/>
        </w:tabs>
      </w:pPr>
      <w:hyperlink w:anchor="_Toc23911" w:history="1">
        <w:r>
          <w:rPr>
            <w:rFonts w:ascii="仿宋" w:eastAsia="仿宋" w:hAnsi="仿宋" w:cs="仿宋" w:hint="eastAsia"/>
            <w:lang w:eastAsia="zh-CN"/>
          </w:rPr>
          <w:t>(四)、推广与宣传活动</w:t>
        </w:r>
        <w:r>
          <w:tab/>
        </w:r>
        <w:r>
          <w:fldChar w:fldCharType="begin"/>
        </w:r>
        <w:r>
          <w:instrText xml:space="preserve"> PAGEREF _Toc23911 \h </w:instrText>
        </w:r>
        <w:r>
          <w:fldChar w:fldCharType="separate"/>
        </w:r>
        <w:r>
          <w:t>53</w:t>
        </w:r>
        <w:r>
          <w:fldChar w:fldCharType="end"/>
        </w:r>
      </w:hyperlink>
    </w:p>
    <w:p>
      <w:pPr>
        <w:pStyle w:val="TOC1"/>
        <w:tabs>
          <w:tab w:val="right" w:leader="dot" w:pos="8306"/>
        </w:tabs>
      </w:pPr>
      <w:hyperlink w:anchor="_Toc4829" w:history="1">
        <w:r>
          <w:rPr>
            <w:rFonts w:ascii="仿宋" w:eastAsia="仿宋" w:hAnsi="仿宋" w:cs="仿宋" w:hint="eastAsia"/>
            <w:lang w:eastAsia="zh-CN"/>
          </w:rPr>
          <w:t>十五、高导热石墨散热材料项目实施保障措施</w:t>
        </w:r>
        <w:r>
          <w:tab/>
        </w:r>
        <w:r>
          <w:fldChar w:fldCharType="begin"/>
        </w:r>
        <w:r>
          <w:instrText xml:space="preserve"> PAGEREF _Toc4829 \h </w:instrText>
        </w:r>
        <w:r>
          <w:fldChar w:fldCharType="separate"/>
        </w:r>
        <w:r>
          <w:t>58</w:t>
        </w:r>
        <w:r>
          <w:fldChar w:fldCharType="end"/>
        </w:r>
      </w:hyperlink>
    </w:p>
    <w:p>
      <w:pPr>
        <w:pStyle w:val="TOC2"/>
        <w:tabs>
          <w:tab w:val="right" w:leader="dot" w:pos="8306"/>
        </w:tabs>
      </w:pPr>
      <w:hyperlink w:anchor="_Toc5466" w:history="1">
        <w:r>
          <w:rPr>
            <w:rFonts w:ascii="仿宋" w:eastAsia="仿宋" w:hAnsi="仿宋" w:cs="仿宋" w:hint="eastAsia"/>
            <w:lang w:eastAsia="zh-CN"/>
          </w:rPr>
          <w:t>(一)、高导热石墨散热材料项目实施保障机制</w:t>
        </w:r>
        <w:r>
          <w:tab/>
        </w:r>
        <w:r>
          <w:fldChar w:fldCharType="begin"/>
        </w:r>
        <w:r>
          <w:instrText xml:space="preserve"> PAGEREF _Toc5466 \h </w:instrText>
        </w:r>
        <w:r>
          <w:fldChar w:fldCharType="separate"/>
        </w:r>
        <w:r>
          <w:t>58</w:t>
        </w:r>
        <w:r>
          <w:fldChar w:fldCharType="end"/>
        </w:r>
      </w:hyperlink>
    </w:p>
    <w:p>
      <w:pPr>
        <w:pStyle w:val="TOC2"/>
        <w:tabs>
          <w:tab w:val="right" w:leader="dot" w:pos="8306"/>
        </w:tabs>
      </w:pPr>
      <w:hyperlink w:anchor="_Toc20215" w:history="1">
        <w:r>
          <w:rPr>
            <w:rFonts w:ascii="仿宋" w:eastAsia="仿宋" w:hAnsi="仿宋" w:cs="仿宋" w:hint="eastAsia"/>
            <w:lang w:eastAsia="zh-CN"/>
          </w:rPr>
          <w:t>(二)、高导热石墨散热材料项目法律合规要求</w:t>
        </w:r>
        <w:r>
          <w:tab/>
        </w:r>
        <w:r>
          <w:fldChar w:fldCharType="begin"/>
        </w:r>
        <w:r>
          <w:instrText xml:space="preserve"> PAGEREF _Toc20215 \h </w:instrText>
        </w:r>
        <w:r>
          <w:fldChar w:fldCharType="separate"/>
        </w:r>
        <w:r>
          <w:t>62</w:t>
        </w:r>
        <w:r>
          <w:fldChar w:fldCharType="end"/>
        </w:r>
      </w:hyperlink>
    </w:p>
    <w:p>
      <w:pPr>
        <w:pStyle w:val="TOC2"/>
        <w:tabs>
          <w:tab w:val="right" w:leader="dot" w:pos="8306"/>
        </w:tabs>
      </w:pPr>
      <w:hyperlink w:anchor="_Toc8659" w:history="1">
        <w:r>
          <w:rPr>
            <w:rFonts w:ascii="仿宋" w:eastAsia="仿宋" w:hAnsi="仿宋" w:cs="仿宋" w:hint="eastAsia"/>
            <w:lang w:eastAsia="zh-CN"/>
          </w:rPr>
          <w:t>(三)、高导热石墨散热材料项目合同管理与法律事务</w:t>
        </w:r>
        <w:r>
          <w:tab/>
        </w:r>
        <w:r>
          <w:fldChar w:fldCharType="begin"/>
        </w:r>
        <w:r>
          <w:instrText xml:space="preserve"> PAGEREF _Toc8659 \h </w:instrText>
        </w:r>
        <w:r>
          <w:fldChar w:fldCharType="separate"/>
        </w:r>
        <w:r>
          <w:t>67</w:t>
        </w:r>
        <w:r>
          <w:fldChar w:fldCharType="end"/>
        </w:r>
      </w:hyperlink>
    </w:p>
    <w:p>
      <w:pPr>
        <w:pStyle w:val="TOC2"/>
        <w:tabs>
          <w:tab w:val="right" w:leader="dot" w:pos="8306"/>
        </w:tabs>
      </w:pPr>
      <w:hyperlink w:anchor="_Toc8531" w:history="1">
        <w:r>
          <w:rPr>
            <w:rFonts w:ascii="仿宋" w:eastAsia="仿宋" w:hAnsi="仿宋" w:cs="仿宋" w:hint="eastAsia"/>
            <w:lang w:eastAsia="zh-CN"/>
          </w:rPr>
          <w:t>(四)、高导热石墨散热材料项目知识产权保护策略</w:t>
        </w:r>
        <w:r>
          <w:tab/>
        </w:r>
        <w:r>
          <w:fldChar w:fldCharType="begin"/>
        </w:r>
        <w:r>
          <w:instrText xml:space="preserve"> PAGEREF _Toc8531 \h </w:instrText>
        </w:r>
        <w:r>
          <w:fldChar w:fldCharType="separate"/>
        </w:r>
        <w:r>
          <w:t>73</w:t>
        </w:r>
        <w:r>
          <w:fldChar w:fldCharType="end"/>
        </w:r>
      </w:hyperlink>
    </w:p>
    <w:p>
      <w:pPr>
        <w:pStyle w:val="TOC1"/>
        <w:tabs>
          <w:tab w:val="right" w:leader="dot" w:pos="8306"/>
        </w:tabs>
      </w:pPr>
      <w:hyperlink w:anchor="_Toc5383" w:history="1">
        <w:r>
          <w:rPr>
            <w:rFonts w:ascii="仿宋" w:eastAsia="仿宋" w:hAnsi="仿宋" w:cs="仿宋" w:hint="eastAsia"/>
            <w:lang w:eastAsia="zh-CN"/>
          </w:rPr>
          <w:t>十六、高导热石墨散热材料项目实施时间节点</w:t>
        </w:r>
        <w:r>
          <w:tab/>
        </w:r>
        <w:r>
          <w:fldChar w:fldCharType="begin"/>
        </w:r>
        <w:r>
          <w:instrText xml:space="preserve"> PAGEREF _Toc5383 \h </w:instrText>
        </w:r>
        <w:r>
          <w:fldChar w:fldCharType="separate"/>
        </w:r>
        <w:r>
          <w:t>76</w:t>
        </w:r>
        <w:r>
          <w:fldChar w:fldCharType="end"/>
        </w:r>
      </w:hyperlink>
    </w:p>
    <w:p>
      <w:pPr>
        <w:pStyle w:val="TOC2"/>
        <w:tabs>
          <w:tab w:val="right" w:leader="dot" w:pos="8306"/>
        </w:tabs>
      </w:pPr>
      <w:hyperlink w:anchor="_Toc5119" w:history="1">
        <w:r>
          <w:rPr>
            <w:rFonts w:ascii="仿宋" w:eastAsia="仿宋" w:hAnsi="仿宋" w:cs="仿宋" w:hint="eastAsia"/>
            <w:lang w:eastAsia="zh-CN"/>
          </w:rPr>
          <w:t>(一)、高导热石墨散热材料项目启动阶段时间节点</w:t>
        </w:r>
        <w:r>
          <w:tab/>
        </w:r>
        <w:r>
          <w:fldChar w:fldCharType="begin"/>
        </w:r>
        <w:r>
          <w:instrText xml:space="preserve"> PAGEREF _Toc5119 \h </w:instrText>
        </w:r>
        <w:r>
          <w:fldChar w:fldCharType="separate"/>
        </w:r>
        <w:r>
          <w:t>76</w:t>
        </w:r>
        <w:r>
          <w:fldChar w:fldCharType="end"/>
        </w:r>
      </w:hyperlink>
    </w:p>
    <w:p>
      <w:pPr>
        <w:pStyle w:val="TOC2"/>
        <w:tabs>
          <w:tab w:val="right" w:leader="dot" w:pos="8306"/>
        </w:tabs>
      </w:pPr>
      <w:hyperlink w:anchor="_Toc14031" w:history="1">
        <w:r>
          <w:rPr>
            <w:rFonts w:ascii="仿宋" w:eastAsia="仿宋" w:hAnsi="仿宋" w:cs="仿宋" w:hint="eastAsia"/>
            <w:lang w:eastAsia="zh-CN"/>
          </w:rPr>
          <w:t>(二)、高导热石墨散热材料项目执行阶段时间节点</w:t>
        </w:r>
        <w:r>
          <w:tab/>
        </w:r>
        <w:r>
          <w:fldChar w:fldCharType="begin"/>
        </w:r>
        <w:r>
          <w:instrText xml:space="preserve"> PAGEREF _Toc14031 \h </w:instrText>
        </w:r>
        <w:r>
          <w:fldChar w:fldCharType="separate"/>
        </w:r>
        <w:r>
          <w:t>77</w:t>
        </w:r>
        <w:r>
          <w:fldChar w:fldCharType="end"/>
        </w:r>
      </w:hyperlink>
    </w:p>
    <w:p>
      <w:pPr>
        <w:pStyle w:val="TOC2"/>
        <w:tabs>
          <w:tab w:val="right" w:leader="dot" w:pos="8306"/>
        </w:tabs>
      </w:pPr>
      <w:hyperlink w:anchor="_Toc9576" w:history="1">
        <w:r>
          <w:rPr>
            <w:rFonts w:ascii="仿宋" w:eastAsia="仿宋" w:hAnsi="仿宋" w:cs="仿宋" w:hint="eastAsia"/>
            <w:lang w:eastAsia="zh-CN"/>
          </w:rPr>
          <w:t>(三)、高导热石墨散热材料项目完成阶段时间节点</w:t>
        </w:r>
        <w:r>
          <w:tab/>
        </w:r>
        <w:r>
          <w:fldChar w:fldCharType="begin"/>
        </w:r>
        <w:r>
          <w:instrText xml:space="preserve"> PAGEREF _Toc9576 \h </w:instrText>
        </w:r>
        <w:r>
          <w:fldChar w:fldCharType="separate"/>
        </w:r>
        <w:r>
          <w:t>78</w:t>
        </w:r>
        <w:r>
          <w:fldChar w:fldCharType="end"/>
        </w:r>
      </w:hyperlink>
    </w:p>
    <w:p>
      <w:pPr>
        <w:pStyle w:val="TOC1"/>
        <w:tabs>
          <w:tab w:val="right" w:leader="dot" w:pos="8306"/>
        </w:tabs>
      </w:pPr>
      <w:hyperlink w:anchor="_Toc29169" w:history="1">
        <w:r>
          <w:rPr>
            <w:rFonts w:ascii="仿宋" w:eastAsia="仿宋" w:hAnsi="仿宋" w:cs="仿宋" w:hint="eastAsia"/>
            <w:lang w:eastAsia="zh-CN"/>
          </w:rPr>
          <w:t>十七、利益相关者分析与沟通计划</w:t>
        </w:r>
        <w:r>
          <w:tab/>
        </w:r>
        <w:r>
          <w:fldChar w:fldCharType="begin"/>
        </w:r>
        <w:r>
          <w:instrText xml:space="preserve"> PAGEREF _Toc29169 \h </w:instrText>
        </w:r>
        <w:r>
          <w:fldChar w:fldCharType="separate"/>
        </w:r>
        <w:r>
          <w:t>79</w:t>
        </w:r>
        <w:r>
          <w:fldChar w:fldCharType="end"/>
        </w:r>
      </w:hyperlink>
    </w:p>
    <w:p>
      <w:pPr>
        <w:pStyle w:val="TOC2"/>
        <w:tabs>
          <w:tab w:val="right" w:leader="dot" w:pos="8306"/>
        </w:tabs>
      </w:pPr>
      <w:hyperlink w:anchor="_Toc11013" w:history="1">
        <w:r>
          <w:rPr>
            <w:rFonts w:ascii="仿宋" w:eastAsia="仿宋" w:hAnsi="仿宋" w:cs="仿宋" w:hint="eastAsia"/>
            <w:lang w:eastAsia="zh-CN"/>
          </w:rPr>
          <w:t>(一)、利益相关者分析</w:t>
        </w:r>
        <w:r>
          <w:tab/>
        </w:r>
        <w:r>
          <w:fldChar w:fldCharType="begin"/>
        </w:r>
        <w:r>
          <w:instrText xml:space="preserve"> PAGEREF _Toc11013 \h </w:instrText>
        </w:r>
        <w:r>
          <w:fldChar w:fldCharType="separate"/>
        </w:r>
        <w:r>
          <w:t>79</w:t>
        </w:r>
        <w:r>
          <w:fldChar w:fldCharType="end"/>
        </w:r>
      </w:hyperlink>
    </w:p>
    <w:p>
      <w:pPr>
        <w:pStyle w:val="TOC2"/>
        <w:tabs>
          <w:tab w:val="right" w:leader="dot" w:pos="8306"/>
        </w:tabs>
      </w:pPr>
      <w:hyperlink w:anchor="_Toc11440" w:history="1">
        <w:r>
          <w:rPr>
            <w:rFonts w:ascii="仿宋" w:eastAsia="仿宋" w:hAnsi="仿宋" w:cs="仿宋" w:hint="eastAsia"/>
            <w:lang w:eastAsia="zh-CN"/>
          </w:rPr>
          <w:t>(二)、沟通计划</w:t>
        </w:r>
        <w:r>
          <w:tab/>
        </w:r>
        <w:r>
          <w:fldChar w:fldCharType="begin"/>
        </w:r>
        <w:r>
          <w:instrText xml:space="preserve"> PAGEREF _Toc11440 \h </w:instrText>
        </w:r>
        <w:r>
          <w:fldChar w:fldCharType="separate"/>
        </w:r>
        <w:r>
          <w:t>81</w:t>
        </w:r>
        <w:r>
          <w:fldChar w:fldCharType="end"/>
        </w:r>
      </w:hyperlink>
    </w:p>
    <w:p>
      <w:pPr>
        <w:pStyle w:val="TOC1"/>
        <w:tabs>
          <w:tab w:val="right" w:leader="dot" w:pos="8306"/>
        </w:tabs>
      </w:pPr>
      <w:hyperlink w:anchor="_Toc17960" w:history="1">
        <w:r>
          <w:rPr>
            <w:rFonts w:ascii="仿宋" w:eastAsia="仿宋" w:hAnsi="仿宋" w:cs="仿宋" w:hint="eastAsia"/>
            <w:lang w:eastAsia="zh-CN"/>
          </w:rPr>
          <w:t>十八、高导热石墨散热材料项目工程方案分析</w:t>
        </w:r>
        <w:r>
          <w:tab/>
        </w:r>
        <w:r>
          <w:fldChar w:fldCharType="begin"/>
        </w:r>
        <w:r>
          <w:instrText xml:space="preserve"> PAGEREF _Toc17960 \h </w:instrText>
        </w:r>
        <w:r>
          <w:fldChar w:fldCharType="separate"/>
        </w:r>
        <w:r>
          <w:t>82</w:t>
        </w:r>
        <w:r>
          <w:fldChar w:fldCharType="end"/>
        </w:r>
      </w:hyperlink>
    </w:p>
    <w:p>
      <w:pPr>
        <w:pStyle w:val="TOC2"/>
        <w:tabs>
          <w:tab w:val="right" w:leader="dot" w:pos="8306"/>
        </w:tabs>
      </w:pPr>
      <w:hyperlink w:anchor="_Toc28357" w:history="1">
        <w:r>
          <w:rPr>
            <w:rFonts w:ascii="仿宋" w:eastAsia="仿宋" w:hAnsi="仿宋" w:cs="仿宋" w:hint="eastAsia"/>
            <w:lang w:eastAsia="zh-CN"/>
          </w:rPr>
          <w:t>(一)、建筑工程设计原则</w:t>
        </w:r>
        <w:r>
          <w:tab/>
        </w:r>
        <w:r>
          <w:fldChar w:fldCharType="begin"/>
        </w:r>
        <w:r>
          <w:instrText xml:space="preserve"> PAGEREF _Toc28357 \h </w:instrText>
        </w:r>
        <w:r>
          <w:fldChar w:fldCharType="separate"/>
        </w:r>
        <w:r>
          <w:t>82</w:t>
        </w:r>
        <w:r>
          <w:fldChar w:fldCharType="end"/>
        </w:r>
      </w:hyperlink>
    </w:p>
    <w:p>
      <w:pPr>
        <w:pStyle w:val="TOC2"/>
        <w:tabs>
          <w:tab w:val="right" w:leader="dot" w:pos="8306"/>
        </w:tabs>
      </w:pPr>
      <w:hyperlink w:anchor="_Toc25747" w:history="1">
        <w:r>
          <w:rPr>
            <w:rFonts w:ascii="仿宋" w:eastAsia="仿宋" w:hAnsi="仿宋" w:cs="仿宋" w:hint="eastAsia"/>
            <w:lang w:eastAsia="zh-CN"/>
          </w:rPr>
          <w:t>(二)、土建工程建设指标</w:t>
        </w:r>
        <w:r>
          <w:tab/>
        </w:r>
        <w:r>
          <w:fldChar w:fldCharType="begin"/>
        </w:r>
        <w:r>
          <w:instrText xml:space="preserve"> PAGEREF _Toc25747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22"/>
      <w:r>
        <w:rPr>
          <w:rFonts w:ascii="仿宋" w:eastAsia="仿宋" w:hAnsi="仿宋" w:cs="仿宋" w:hint="eastAsia"/>
          <w:sz w:val="28"/>
          <w:lang w:eastAsia="zh-CN"/>
        </w:rPr>
        <w:t>一、高导热石墨散热材料项目可持续发展</w:t>
      </w:r>
      <w:bookmarkEnd w:id="2"/>
    </w:p>
    <w:p>
      <w:pPr>
        <w:pStyle w:val="Heading2"/>
        <w:rPr>
          <w:rFonts w:ascii="仿宋" w:eastAsia="仿宋" w:hAnsi="仿宋" w:cs="仿宋" w:hint="eastAsia"/>
          <w:lang w:eastAsia="zh-CN"/>
        </w:rPr>
      </w:pPr>
      <w:bookmarkStart w:id="3" w:name="_Toc196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中，高导热石墨散热材料项目团队着眼于未来，明确了可持续发展的战略方向。制定的具体可持续发展目标包括降低资源使用、采用环保技术、最大化社会效益等。这一步骤不仅有助于高导热石墨散热材料项目在环保和社会责任方面达到最高标准，也为未来提供了明确的指引，确保高导热石墨散热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可持续实践的融入高导热石墨散热材料项目管理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导热石墨散热材料项目管理周期。从高导热石墨散热材料项目规划开始，高导热石墨散热材料项目团队就考虑了环境和社会的因素。在执行阶段，高导热石墨散热材料项目团队积极推动绿色技术的应用，优化资源利用。此外，关注员工的社会责任，通过培训和沟通活动提高员工对可持续发展的认知，使他们能够在日常工作中践行可持续实践。这些举措不仅为高导热石墨散热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2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导热石墨散热材料项目的可持续发展理念，我们深信环保与社会责任是高导热石墨散热材料项目成功的关键支柱。在高导热石墨散热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团队通过引入先进的环保技术、建立高效的废物处理系统以及推动能源节约措施，积极履行环保责任。定期的环保监测和评估确保高导热石墨散热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不仅致力于自身可持续发展，还注重对社会的回馈。通过支持社区高导热石墨散热材料项目、参与慈善事业、提供培训机会等方式，高导热石墨散热材料项目积极履行社会责任。与当地社区建立积极互动，关注员工的工作与生活平衡，以及员工的身心健康，是高导热石墨散热材料项目在社会责任层面的关键举措。这样的实践不仅增强了高导热石墨散热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125"/>
      <w:r>
        <w:rPr>
          <w:rFonts w:ascii="仿宋" w:eastAsia="仿宋" w:hAnsi="仿宋" w:cs="仿宋" w:hint="eastAsia"/>
          <w:sz w:val="28"/>
          <w:lang w:eastAsia="zh-CN"/>
        </w:rPr>
        <w:t>二、高导热石墨散热材料项目选址可行性分析</w:t>
      </w:r>
      <w:bookmarkEnd w:id="5"/>
    </w:p>
    <w:p>
      <w:pPr>
        <w:pStyle w:val="Heading2"/>
        <w:rPr>
          <w:rFonts w:ascii="仿宋" w:eastAsia="仿宋" w:hAnsi="仿宋" w:cs="仿宋" w:hint="eastAsia"/>
          <w:lang w:eastAsia="zh-CN"/>
        </w:rPr>
      </w:pPr>
      <w:bookmarkStart w:id="6" w:name="_Toc29896"/>
      <w:r>
        <w:rPr>
          <w:rFonts w:ascii="仿宋" w:eastAsia="仿宋" w:hAnsi="仿宋" w:cs="仿宋" w:hint="eastAsia"/>
          <w:lang w:eastAsia="zh-CN"/>
        </w:rPr>
        <w:t>(一)、高导热石墨散热材料项目选址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该高导热石墨散热材料项目选址位于XX省XX市XX区XXX街道</w:t>
      </w:r>
    </w:p>
    <w:p>
      <w:pPr>
        <w:pStyle w:val="Heading2"/>
        <w:ind w:firstLine="560" w:firstLineChars="200"/>
        <w:rPr>
          <w:rFonts w:ascii="仿宋" w:eastAsia="仿宋" w:hAnsi="仿宋" w:cs="仿宋" w:hint="eastAsia"/>
          <w:sz w:val="28"/>
          <w:lang w:eastAsia="zh-CN"/>
        </w:rPr>
      </w:pPr>
      <w:bookmarkStart w:id="7" w:name="_Toc213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导热石墨散热材料项目的征地面积将根据高导热石墨散热材料项目的实际规模和需求进行精确规划。具体面积XXX平方米，旨在确保高导热石墨散热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净用地面积是在征地面积基础上去除不可利用面积后的实际可开发用地。具体面积XXX平方米，考虑到环保、交通、安全等多方面因素，以确保高导热石墨散热材料项目在整体利用效率上达到最优。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高导热石墨散热材料项目计划建设的建筑总规模具体面积XXX平方米。这一规模的确定综合考虑了高导热石墨散热材料项目的性质、规模，以及城市规划的相关要求，确保建筑布局与周边环境协调一致。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绿地率是高导热石墨散热材料项目用地中被规划为绿地的比例。具体面积XXX平方米，旨在通过合理规划绿地，改善高导热石墨散热材料项目周边环境，提升居民生活质量，并符合城市整体绿化规划。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容积率是用地上可以建设的建筑总体积与用地面积之比。具体面积XXX，通过合理的容积率规划，确保高导热石墨散热材料项目建筑规模与周边环境和谐共生。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导热石墨散热材料项目选址与当地城市规划相一致，具体面积XXX平方米。通过与城市规划部门深入沟通，确保高导热石墨散热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导热石墨散热材料项目选址符合当地产业政策，具体面积XXX平方米。这包括高导热石墨散热材料项目对当地经济的促进作用，以及对相关产业的带动效应，确保高导热石墨散热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用地总体要求必须符合环保和可持续发展的原则，具体面积XXX平方米。通过采用绿色建筑设计、节能减排等措施，确保高导热石墨散热材料项目在建设和运营过程中对环境的影响最小化，达到可持续发展的要求。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确保高导热石墨散热材料项目选址具备必要的公共设施配套，具体面积XXX平方米。这包括交通便利性、教育、医疗等基础设施，以提高居民生活品质，使得高导热石墨散热材料项目选址更具吸引力。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考虑用地总体要求对当地社会稳定性的影响，具体面积XXX平方米。通过深入了解当地社区反馈，确保高导热石墨散热材料项目的选址和建设过程对当地社会和谐稳定产生积极作用。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导热石墨散热材料项目选址不仅符合法规和规划，还在实际操作中具有可行性。这一全面规划将为高导热石墨散热材料项目的成功实施提供坚实的基础，确保高导热石墨散热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5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导热石墨散热材料项目的设备规划和空间设计中，我们将采取灵活设备布局的措施。设备布局将根据实际需求进行灵活设计，避免不必要的浪费。通过合理规划设备摆放位置，我们将提高设备的利用率，减少设备间距，以确保高导热石墨散热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导热石墨散热材料项目内部引入共享设施的概念，例如共享会议室、办公区等。通过这种方式，我们可以减少对资源的重复建设，提高资源共享效率，从而减小高导热石墨散热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导热石墨散热材料项目的总图布置中，我们将不同功能区域进行明确的规划，以最大程度满足高导热石墨散热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0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导热石墨散热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导热石墨散热材料项目对环境的影响是综合评价的重要因素之一。我们将详细考虑选址周边的自然环境、生态保护区、水源地等情况，确保高导热石墨散热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对选址的评价还需充分考虑当地政府的产业政策和法规。我们将详细了解高导热石墨散热材料项目所在地的相关政策，确保高导热石墨散热材料项目的规划和运营与当地法规相符，降低不必要的法律风险。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考虑到社会稳定性对企业运营的重要性，我们将评估选址地区的社会安全情况、劳工关系、社区反馈等方面，以确保高导热石墨散热材料项目的建设和运营不会受到社会稳定性的负面影响。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最后，我们将综合考虑用地成本，包括土地购置费用、土地开发成本等。通过对用地成本的详细评估，我们能够做出更为精确的经济效益分析，为高导热石墨散热材料项目的投资决策提供有力支持。</w:t>
      </w:r>
    </w:p>
    <w:p>
      <w:pPr>
        <w:pStyle w:val="Heading1"/>
        <w:ind w:firstLine="560" w:firstLineChars="200"/>
        <w:rPr>
          <w:rFonts w:ascii="仿宋" w:eastAsia="仿宋" w:hAnsi="仿宋" w:cs="仿宋" w:hint="eastAsia"/>
          <w:sz w:val="28"/>
          <w:lang w:eastAsia="zh-CN"/>
        </w:rPr>
      </w:pPr>
      <w:bookmarkStart w:id="11" w:name="_Toc2043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073"/>
      <w:r>
        <w:rPr>
          <w:rFonts w:ascii="仿宋" w:eastAsia="仿宋" w:hAnsi="仿宋" w:cs="仿宋" w:hint="eastAsia"/>
          <w:lang w:eastAsia="zh-CN"/>
        </w:rPr>
        <w:t>(一)、高导热石墨散热材料行业分析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行业一直以来都是市场的关注焦点。行业内的发展趋势、竞争态势以及潜在机会都对高导热石墨散热材料项目的推进产生深远的影响。通过深入研究行业的整体概貌，我们将更好地理解行业的核心特征，为高导热石墨散热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行业，技术一直是推动创新和发展的关键因素。我们将对当前技术趋势进行详尽分析，包括但不限于人工智能、大数据应用、先进制造技术等。这有助于高导热石墨散热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导热石墨散热材料项目成功的基础。我们将对主要竞争对手进行深入研究，包括其市场份额、产品特点、市场定位等。通过全面了解竞争对手的优势和劣势，高导热石墨散热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596"/>
      <w:r>
        <w:rPr>
          <w:rFonts w:ascii="仿宋" w:eastAsia="仿宋" w:hAnsi="仿宋" w:cs="仿宋" w:hint="eastAsia"/>
          <w:sz w:val="28"/>
          <w:lang w:eastAsia="zh-CN"/>
        </w:rPr>
        <w:t>(二)、高导热石墨散热材料市场分析预测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导热石墨散热材料市场未来的增长趋势。这包括市场的整体规模、各细分领域的发展趋势等。高导热石墨散热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导热石墨散热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导热石墨散热材料项目实施过程中需要充分考虑的因素。我们将对市场风险进行全面评估，包括但不限于政策法规风险、市场竞争风险、技术变革风险等。通过对潜在风险的深入分析，高导热石墨散热材料项目可以制定相应的风险缓解策略，降低不确定性对高导热石墨散热材料项目的影响。</w:t>
      </w:r>
    </w:p>
    <w:p>
      <w:pPr>
        <w:pStyle w:val="Heading1"/>
        <w:ind w:firstLine="560" w:firstLineChars="200"/>
        <w:rPr>
          <w:rFonts w:ascii="仿宋" w:eastAsia="仿宋" w:hAnsi="仿宋" w:cs="仿宋" w:hint="eastAsia"/>
          <w:sz w:val="28"/>
          <w:lang w:eastAsia="zh-CN"/>
        </w:rPr>
      </w:pPr>
      <w:bookmarkStart w:id="14" w:name="_Toc11108"/>
      <w:r>
        <w:rPr>
          <w:rFonts w:ascii="仿宋" w:eastAsia="仿宋" w:hAnsi="仿宋" w:cs="仿宋" w:hint="eastAsia"/>
          <w:sz w:val="28"/>
          <w:lang w:eastAsia="zh-CN"/>
        </w:rPr>
        <w:t>四、高导热石墨散热材料项目概论</w:t>
      </w:r>
      <w:bookmarkEnd w:id="14"/>
    </w:p>
    <w:p>
      <w:pPr>
        <w:pStyle w:val="Heading2"/>
        <w:rPr>
          <w:rFonts w:ascii="仿宋" w:eastAsia="仿宋" w:hAnsi="仿宋" w:cs="仿宋" w:hint="eastAsia"/>
          <w:lang w:eastAsia="zh-CN"/>
        </w:rPr>
      </w:pPr>
      <w:bookmarkStart w:id="15" w:name="_Toc13564"/>
      <w:r>
        <w:rPr>
          <w:rFonts w:ascii="仿宋" w:eastAsia="仿宋" w:hAnsi="仿宋" w:cs="仿宋" w:hint="eastAsia"/>
          <w:lang w:eastAsia="zh-CN"/>
        </w:rPr>
        <w:t>(一)、高导热石墨散热材料项目概况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起源追溯至对市场的深入洞察。市场的不断演变与变革为高导热石墨散热材料项目提供了难得的机遇。当前市场存在的需求缺口和变革的大环境共同构成了高导热石墨散热材料项目的背景。这个高导热石墨散热材料项目旨在充分利用市场机遇，填补行业中尚未满足的需求，为客户提供全新的解决方案。市场的变革和需求的增长使得这个高导热石墨散热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高导热石墨散热材料项目名称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正式命名为高导热石墨散热材料。这个名称不仅仅是一个标识，更代表了高导热石墨散热材料项目的核心理念和愿景。它蕴含着高导热石墨散热材料项目所要解决问题的关键字，具有强烈的表达和辨识度，为高导热石墨散热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高导热石墨散热材料项目目标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核心目标是提供一种全新、高效的解决方案，满足客户日益增长的需求。高导热石墨散热材料项目追求的不仅仅是满足市场需求，更是在市场中获得卓越的竞争优势。通过不断提升产品或服务的质量和创新水平，高导热石墨散热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高导热石墨散热材料项目范围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全面涵盖了产品研发、制造、市场推广和售后服务，确保从产品设计到最终用户体验的全方位关注。这一全面的高导热石墨散热材料项目范围是为了确保高导热石墨散热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高导热石墨散热材料项目时间表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计划在未来18个月内完成，包括研发、测试、市场试点和正式推出等不同阶段。这个时间表的合理设计是为了确保高导热石墨散热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高导热石墨散热材料项目预算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总预算估算为XX百万美元，主要分配在研发、市场推广、人员培训和运营等方面。这一充足的预算为高导热石墨散热材料项目提供了充足的资源，确保高导热石墨散热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高导热石墨散热材料项目风险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可能面临的风险包括市场接受度低、技术难题、竞争激烈等。高导热石墨散热材料项目团队已经制定了相应的风险应对计划，通过前瞻性的风险管理，确保高导热石墨散热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高导热石墨散热材料项目团队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高导热石墨散热材料项目汇聚了一支经验丰富、多领域专业素养的核心团队，确保高导热石墨散热材料项目在各个方面都能拥有高水平的执行力。团队的协同作战是高导热石墨散热材料项目成功的关键因素之一。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高导热石墨散热材料项目背景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高导热石墨散热材料项目的背景根植于市场对更高效、创新产品的渴望，同时也受到科技发展对行业格局的深刻改变的影响。这为高导热石墨散热材料项目提供了广阔的发展空间和市场需求。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高导热石墨散热材料项目现状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截至目前，高导热石墨散热材料项目已完成市场调研和技术验证，取得了初步的成功。这为高导热石墨散热材料项目在未来的发展奠定了坚实的基础，为更远大的目标打下了坚实的基石。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25"/>
      <w:r>
        <w:rPr>
          <w:rFonts w:ascii="仿宋" w:eastAsia="仿宋" w:hAnsi="仿宋" w:cs="仿宋" w:hint="eastAsia"/>
          <w:sz w:val="28"/>
          <w:lang w:eastAsia="zh-CN"/>
        </w:rPr>
        <w:t>(二)、高导热石墨散热材料项目目标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导热石墨散热材料项目首要业务目标是在市场中占据有利地位，实现产品/服务的成功推广和销售。通过不断提升产品质量、创新性，高导热石墨散热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在科技迅速发展的时代，高导热石墨散热材料项目着眼于技术创新。通过持续的研发和技术升级，高导热石墨散热材料项目旨在推出更具创新性的产品或服务，以满足市场对新鲜、先进解决方案的需求。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导热石墨散热材料项目设定了客户满意度目标。通过提供卓越的产品质量和优质的客户服务，高导热石墨散热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高导热石墨散热材料项目注重社会责任和可持续发展。通过实施环保、社会责任高导热石墨散热材料项目，高导热石墨散热材料项目致力于在经济发展的同时保护环境，促进社会公平，实现可持续经营。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高导热石墨散热材料项目的团队是实现目标的核心驱动力。因此，高导热石墨散热材料项目设定了团队发展目标，包括提升团队成员的专业技能、培养领导力，以及搭建协同高效的团队工作氛围。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145"/>
      <w:r>
        <w:rPr>
          <w:rFonts w:ascii="仿宋" w:eastAsia="仿宋" w:hAnsi="仿宋" w:cs="仿宋" w:hint="eastAsia"/>
          <w:sz w:val="28"/>
          <w:lang w:eastAsia="zh-CN"/>
        </w:rPr>
        <w:t>(三)、高导热石墨散热材料项目提出的理由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高导热石墨散热材料项目提出的理由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提出源于对市场机遇的深刻洞察。当前市场中存在的需求缺口和行业发展趋势表明，有巨大的商业机会等待被开发。通过准确捕捉市场机遇，高导热石墨散热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理念基于对技术创新的信仰。通过持续的研发和技术投入，高导热石墨散热材料项目有望推出更具创新性的产品或服务。在科技飞速发展的当下，高导热石墨散热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提出是为了增强企业的行业竞争力。通过提升产品或服务的质量和独特性，高导热石墨散热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响应了消费者需求的变化。随着社会和科技的不断发展，消费者对产品和服务的需求也在发生变化。通过深入了解并及时回应消费者的新需求，高导热石墨散热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https://d.book118.com/007130151142006025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67F39"/>
    <w:rsid w:val="4C267F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3015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2024-01-03T19:20:00Z</dcterms:created>
  <dcterms:modified xsi:type="dcterms:W3CDTF">2024-01-03T19:21:01Z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182548FE6B994A85A9288172FEF21C4B_11</vt:lpwstr>
  </property>
  <property fmtid="{D5CDD505-2E9C-101B-9397-08002B2CF9AE}" pid="3" name="KSOProductBuildVer">
    <vt:lpwstr>2052-12.1.0.16120</vt:lpwstr>
  </property>
</Properties>
</file>