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Title"/>
      </w:pPr>
      <w:r>
        <w:rPr>
          <w:color w:val="70AD47"/>
          <w:spacing w:val="-1"/>
        </w:rPr>
        <w:t>硅光波导新型结构探索</w:t>
      </w: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rPr>
          <w:rFonts w:ascii="Microsoft JhengHei"/>
          <w:b/>
          <w:sz w:val="20"/>
        </w:rPr>
      </w:pPr>
    </w:p>
    <w:p>
      <w:pPr>
        <w:pStyle w:val="BodyText"/>
        <w:spacing w:before="11"/>
        <w:rPr>
          <w:rFonts w:ascii="Microsoft JhengHei"/>
          <w:b/>
          <w:sz w:val="11"/>
        </w:rPr>
      </w:pPr>
      <w:r>
        <w:drawing>
          <wp:anchor distT="0" distB="0" distL="0" distR="0" simplePos="0" relativeHeight="251658240" behindDoc="0" locked="0" layoutInCell="1" allowOverlap="1">
            <wp:simplePos x="0" y="0"/>
            <wp:positionH relativeFrom="page">
              <wp:posOffset>3313176</wp:posOffset>
            </wp:positionH>
            <wp:positionV relativeFrom="paragraph">
              <wp:posOffset>151156</wp:posOffset>
            </wp:positionV>
            <wp:extent cx="935516" cy="398145"/>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935516" cy="398145"/>
                    </a:xfrm>
                    <a:prstGeom prst="rect">
                      <a:avLst/>
                    </a:prstGeom>
                  </pic:spPr>
                </pic:pic>
              </a:graphicData>
            </a:graphic>
          </wp:anchor>
        </w:drawing>
      </w:r>
    </w:p>
    <w:p>
      <w:pPr>
        <w:pStyle w:val="BodyText"/>
        <w:spacing w:before="1"/>
        <w:rPr>
          <w:rFonts w:ascii="Microsoft JhengHei"/>
          <w:b/>
          <w:sz w:val="14"/>
        </w:rPr>
      </w:pPr>
    </w:p>
    <w:sdt>
      <w:sdtPr>
        <w:id w:val="2049827382"/>
        <w:docPartObj>
          <w:docPartGallery w:val="Table of Contents"/>
          <w:docPartUnique/>
        </w:docPartObj>
      </w:sdtPr>
      <w:sdtContent>
        <w:p>
          <w:pPr>
            <w:pStyle w:val="TOC1"/>
            <w:tabs>
              <w:tab w:val="left" w:pos="1589"/>
              <w:tab w:val="right" w:leader="dot" w:pos="8415"/>
            </w:tabs>
            <w:spacing w:before="77"/>
            <w:rPr>
              <w:rFonts w:ascii="Times New Roman" w:eastAsia="Times New Roman"/>
            </w:rPr>
          </w:pPr>
          <w:r>
            <w:fldChar w:fldCharType="begin"/>
          </w:r>
          <w:r>
            <w:instrText xml:space="preserve">TOC \o "1-1" \h \z \u </w:instrText>
          </w:r>
          <w:r>
            <w:fldChar w:fldCharType="separate"/>
          </w:r>
          <w:hyperlink w:anchor="_bookmark0" w:history="1">
            <w:r>
              <w:t>第一部</w:t>
            </w:r>
            <w:r>
              <w:rPr>
                <w:spacing w:val="-10"/>
              </w:rPr>
              <w:t>分</w:t>
            </w:r>
            <w:r>
              <w:tab/>
              <w:t>硅光波导新型结构背景介</w:t>
            </w:r>
            <w:r>
              <w:rPr>
                <w:spacing w:val="-10"/>
              </w:rPr>
              <w:t>绍</w:t>
            </w:r>
            <w:r>
              <w:rPr>
                <w:rFonts w:ascii="Times New Roman" w:eastAsia="Times New Roman"/>
              </w:rPr>
              <w:tab/>
            </w:r>
            <w:r>
              <w:rPr>
                <w:rFonts w:ascii="Times New Roman" w:eastAsia="Times New Roman"/>
                <w:spacing w:val="-10"/>
              </w:rPr>
              <w:t>2</w:t>
            </w:r>
          </w:hyperlink>
        </w:p>
        <w:p>
          <w:pPr>
            <w:pStyle w:val="TOC1"/>
            <w:tabs>
              <w:tab w:val="left" w:pos="1589"/>
              <w:tab w:val="right" w:leader="dot" w:pos="8415"/>
            </w:tabs>
            <w:rPr>
              <w:rFonts w:ascii="Times New Roman" w:eastAsia="Times New Roman"/>
            </w:rPr>
          </w:pPr>
          <w:hyperlink w:anchor="_TOC_250006" w:history="1">
            <w:r>
              <w:t>第二部</w:t>
            </w:r>
            <w:r>
              <w:rPr>
                <w:spacing w:val="-10"/>
              </w:rPr>
              <w:t>分</w:t>
            </w:r>
            <w:r>
              <w:tab/>
              <w:t>现有硅光波导结构分</w:t>
            </w:r>
            <w:r>
              <w:rPr>
                <w:spacing w:val="-10"/>
              </w:rPr>
              <w:t>析</w:t>
            </w:r>
            <w:r>
              <w:rPr>
                <w:rFonts w:ascii="Times New Roman" w:eastAsia="Times New Roman"/>
              </w:rPr>
              <w:tab/>
            </w:r>
            <w:r>
              <w:rPr>
                <w:rFonts w:ascii="Times New Roman" w:eastAsia="Times New Roman"/>
                <w:spacing w:val="-10"/>
              </w:rPr>
              <w:t>4</w:t>
            </w:r>
          </w:hyperlink>
        </w:p>
        <w:p>
          <w:pPr>
            <w:pStyle w:val="TOC1"/>
            <w:tabs>
              <w:tab w:val="left" w:pos="1589"/>
              <w:tab w:val="right" w:leader="dot" w:pos="8415"/>
            </w:tabs>
            <w:rPr>
              <w:rFonts w:ascii="Times New Roman" w:eastAsia="Times New Roman"/>
            </w:rPr>
          </w:pPr>
          <w:hyperlink w:anchor="_TOC_250005" w:history="1">
            <w:r>
              <w:t>第三部</w:t>
            </w:r>
            <w:r>
              <w:rPr>
                <w:spacing w:val="-10"/>
              </w:rPr>
              <w:t>分</w:t>
            </w:r>
            <w:r>
              <w:tab/>
              <w:t>新型硅光波导设计原</w:t>
            </w:r>
            <w:r>
              <w:rPr>
                <w:spacing w:val="-10"/>
              </w:rPr>
              <w:t>则</w:t>
            </w:r>
            <w:r>
              <w:rPr>
                <w:rFonts w:ascii="Times New Roman" w:eastAsia="Times New Roman"/>
              </w:rPr>
              <w:tab/>
            </w:r>
            <w:r>
              <w:rPr>
                <w:rFonts w:ascii="Times New Roman" w:eastAsia="Times New Roman"/>
                <w:spacing w:val="-10"/>
              </w:rPr>
              <w:t>7</w:t>
            </w:r>
          </w:hyperlink>
        </w:p>
        <w:p>
          <w:pPr>
            <w:pStyle w:val="TOC1"/>
            <w:tabs>
              <w:tab w:val="left" w:pos="1589"/>
              <w:tab w:val="right" w:leader="dot" w:pos="8415"/>
            </w:tabs>
            <w:rPr>
              <w:rFonts w:ascii="Times New Roman" w:eastAsia="Times New Roman"/>
            </w:rPr>
          </w:pPr>
          <w:hyperlink w:anchor="_TOC_250004" w:history="1">
            <w:r>
              <w:t>第四部</w:t>
            </w:r>
            <w:r>
              <w:rPr>
                <w:spacing w:val="-10"/>
              </w:rPr>
              <w:t>分</w:t>
            </w:r>
            <w:r>
              <w:tab/>
              <w:t>结构优化方法及关键技</w:t>
            </w:r>
            <w:r>
              <w:rPr>
                <w:spacing w:val="-10"/>
              </w:rPr>
              <w:t>术</w:t>
            </w:r>
            <w:r>
              <w:rPr>
                <w:rFonts w:ascii="Times New Roman" w:eastAsia="Times New Roman"/>
              </w:rPr>
              <w:tab/>
            </w:r>
            <w:r>
              <w:rPr>
                <w:rFonts w:ascii="Times New Roman" w:eastAsia="Times New Roman"/>
                <w:spacing w:val="-10"/>
              </w:rPr>
              <w:t>9</w:t>
            </w:r>
          </w:hyperlink>
        </w:p>
        <w:p>
          <w:pPr>
            <w:pStyle w:val="TOC1"/>
            <w:tabs>
              <w:tab w:val="left" w:pos="1589"/>
              <w:tab w:val="right" w:leader="dot" w:pos="8415"/>
            </w:tabs>
            <w:rPr>
              <w:rFonts w:ascii="Times New Roman" w:eastAsia="Times New Roman"/>
            </w:rPr>
          </w:pPr>
          <w:hyperlink w:anchor="_TOC_250003" w:history="1">
            <w:r>
              <w:t>第五部</w:t>
            </w:r>
            <w:r>
              <w:rPr>
                <w:spacing w:val="-10"/>
              </w:rPr>
              <w:t>分</w:t>
            </w:r>
            <w:r>
              <w:tab/>
              <w:t>仿真模拟与性能评</w:t>
            </w:r>
            <w:r>
              <w:rPr>
                <w:spacing w:val="-10"/>
              </w:rPr>
              <w:t>估</w:t>
            </w:r>
            <w:r>
              <w:rPr>
                <w:rFonts w:ascii="Times New Roman" w:eastAsia="Times New Roman"/>
              </w:rPr>
              <w:tab/>
            </w:r>
            <w:r>
              <w:rPr>
                <w:rFonts w:ascii="Times New Roman" w:eastAsia="Times New Roman"/>
                <w:spacing w:val="-5"/>
              </w:rPr>
              <w:t>13</w:t>
            </w:r>
          </w:hyperlink>
        </w:p>
        <w:p>
          <w:pPr>
            <w:pStyle w:val="TOC1"/>
            <w:tabs>
              <w:tab w:val="left" w:pos="1589"/>
              <w:tab w:val="right" w:leader="dot" w:pos="8415"/>
            </w:tabs>
            <w:rPr>
              <w:rFonts w:ascii="Times New Roman" w:eastAsia="Times New Roman"/>
            </w:rPr>
          </w:pPr>
          <w:hyperlink w:anchor="_TOC_250002" w:history="1">
            <w:r>
              <w:t>第六部</w:t>
            </w:r>
            <w:r>
              <w:rPr>
                <w:spacing w:val="-10"/>
              </w:rPr>
              <w:t>分</w:t>
            </w:r>
            <w:r>
              <w:tab/>
              <w:t>实验验证与结果分</w:t>
            </w:r>
            <w:r>
              <w:rPr>
                <w:spacing w:val="-10"/>
              </w:rPr>
              <w:t>析</w:t>
            </w:r>
            <w:r>
              <w:rPr>
                <w:rFonts w:ascii="Times New Roman" w:eastAsia="Times New Roman"/>
              </w:rPr>
              <w:tab/>
            </w:r>
            <w:r>
              <w:rPr>
                <w:rFonts w:ascii="Times New Roman" w:eastAsia="Times New Roman"/>
                <w:spacing w:val="-5"/>
              </w:rPr>
              <w:t>16</w:t>
            </w:r>
          </w:hyperlink>
        </w:p>
        <w:p>
          <w:pPr>
            <w:pStyle w:val="TOC1"/>
            <w:tabs>
              <w:tab w:val="left" w:pos="1589"/>
              <w:tab w:val="right" w:leader="dot" w:pos="8415"/>
            </w:tabs>
            <w:spacing w:before="354"/>
            <w:rPr>
              <w:rFonts w:ascii="Times New Roman" w:eastAsia="Times New Roman"/>
            </w:rPr>
          </w:pPr>
          <w:hyperlink w:anchor="_TOC_250001" w:history="1">
            <w:r>
              <w:t>第七部</w:t>
            </w:r>
            <w:r>
              <w:rPr>
                <w:spacing w:val="-10"/>
              </w:rPr>
              <w:t>分</w:t>
            </w:r>
            <w:r>
              <w:tab/>
              <w:t>新型结构优势与应用前</w:t>
            </w:r>
            <w:r>
              <w:rPr>
                <w:spacing w:val="-10"/>
              </w:rPr>
              <w:t>景</w:t>
            </w:r>
            <w:r>
              <w:rPr>
                <w:rFonts w:ascii="Times New Roman" w:eastAsia="Times New Roman"/>
              </w:rPr>
              <w:tab/>
            </w:r>
            <w:r>
              <w:rPr>
                <w:rFonts w:ascii="Times New Roman" w:eastAsia="Times New Roman"/>
                <w:spacing w:val="-5"/>
              </w:rPr>
              <w:t>19</w:t>
            </w:r>
          </w:hyperlink>
        </w:p>
        <w:p>
          <w:pPr>
            <w:pStyle w:val="TOC1"/>
            <w:tabs>
              <w:tab w:val="left" w:pos="1589"/>
              <w:tab w:val="right" w:leader="dot" w:pos="8415"/>
            </w:tabs>
            <w:rPr>
              <w:rFonts w:ascii="Times New Roman" w:eastAsia="Times New Roman"/>
            </w:rPr>
          </w:pPr>
          <w:hyperlink w:anchor="_TOC_250000" w:history="1">
            <w:r>
              <w:t>第八部</w:t>
            </w:r>
            <w:r>
              <w:rPr>
                <w:spacing w:val="-10"/>
              </w:rPr>
              <w:t>分</w:t>
            </w:r>
            <w:r>
              <w:tab/>
              <w:t>结论与未来研究方</w:t>
            </w:r>
            <w:r>
              <w:rPr>
                <w:spacing w:val="-10"/>
              </w:rPr>
              <w:t>向</w:t>
            </w:r>
            <w:r>
              <w:rPr>
                <w:rFonts w:ascii="Times New Roman" w:eastAsia="Times New Roman"/>
              </w:rPr>
              <w:tab/>
            </w:r>
            <w:r>
              <w:rPr>
                <w:rFonts w:ascii="Times New Roman" w:eastAsia="Times New Roman"/>
                <w:spacing w:val="-5"/>
              </w:rPr>
              <w:t>21</w:t>
            </w:r>
          </w:hyperlink>
        </w:p>
        <w:p>
          <w:r>
            <w:fldChar w:fldCharType="end"/>
          </w:r>
        </w:p>
      </w:sdtContent>
    </w:sdt>
    <w:p>
      <w:pPr>
        <w:spacing w:after="0"/>
        <w:sectPr>
          <w:footerReference w:type="default" r:id="rId5"/>
          <w:type w:val="continuous"/>
          <w:pgSz w:w="11910" w:h="16840"/>
          <w:pgMar w:top="1480" w:right="1280" w:bottom="1380" w:left="1680" w:header="0" w:footer="1198"/>
          <w:pgNumType w:start="1"/>
          <w:cols w:space="708"/>
        </w:sectPr>
      </w:pPr>
    </w:p>
    <w:p>
      <w:pPr>
        <w:pStyle w:val="Heading1"/>
        <w:tabs>
          <w:tab w:val="left" w:pos="1725"/>
        </w:tabs>
        <w:spacing w:before="0" w:line="514" w:lineRule="exact"/>
        <w:jc w:val="left"/>
      </w:pPr>
      <w:bookmarkStart w:id="0" w:name="_bookmark0"/>
      <w:bookmarkEnd w:id="0"/>
      <w:r>
        <w:t>第</w:t>
      </w:r>
      <w:r>
        <w:t>一</w:t>
      </w:r>
      <w:r>
        <w:t>部</w:t>
      </w:r>
      <w:r>
        <w:rPr>
          <w:spacing w:val="-10"/>
        </w:rPr>
        <w:t>分</w:t>
      </w:r>
      <w:r>
        <w:tab/>
        <w:t>硅</w:t>
      </w:r>
      <w:r>
        <w:t>光</w:t>
      </w:r>
      <w:r>
        <w:t>波</w:t>
      </w:r>
      <w:r>
        <w:t>导</w:t>
      </w:r>
      <w:r>
        <w:t>新</w:t>
      </w:r>
      <w:r>
        <w:t>型</w:t>
      </w:r>
      <w:r>
        <w:t>结</w:t>
      </w:r>
      <w:r>
        <w:t>构</w:t>
      </w:r>
      <w:r>
        <w:t>背</w:t>
      </w:r>
      <w:r>
        <w:t>景</w:t>
      </w:r>
      <w:r>
        <w:t>介</w:t>
      </w:r>
      <w:r>
        <w:rPr>
          <w:spacing w:val="-10"/>
        </w:rPr>
        <w:t>绍</w:t>
      </w:r>
    </w:p>
    <w:p>
      <w:pPr>
        <w:pStyle w:val="BodyText"/>
        <w:spacing w:before="15" w:after="1"/>
        <w:rPr>
          <w:rFonts w:ascii="Microsoft JhengHei"/>
          <w:b/>
          <w:sz w:val="15"/>
        </w:rPr>
      </w:pPr>
    </w:p>
    <w:tbl>
      <w:tblPr>
        <w:tblStyle w:val="TableNormal0"/>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7"/>
        <w:gridCol w:w="5519"/>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77" w:type="dxa"/>
          </w:tcPr>
          <w:p>
            <w:pPr>
              <w:pStyle w:val="TableParagraph"/>
              <w:spacing w:before="23"/>
              <w:rPr>
                <w:sz w:val="21"/>
              </w:rPr>
            </w:pPr>
            <w:r>
              <w:rPr>
                <w:spacing w:val="-4"/>
                <w:sz w:val="21"/>
              </w:rPr>
              <w:t>关键词</w:t>
            </w:r>
          </w:p>
        </w:tc>
        <w:tc>
          <w:tcPr>
            <w:tcW w:w="5519"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2807"/>
          <w:jc w:val="left"/>
        </w:trPr>
        <w:tc>
          <w:tcPr>
            <w:tcW w:w="2777" w:type="dxa"/>
          </w:tcPr>
          <w:p>
            <w:pPr>
              <w:pStyle w:val="TableParagraph"/>
              <w:spacing w:before="23"/>
              <w:rPr>
                <w:sz w:val="21"/>
              </w:rPr>
            </w:pPr>
            <w:r>
              <w:rPr>
                <w:spacing w:val="-1"/>
                <w:sz w:val="21"/>
              </w:rPr>
              <w:t>【硅光子学的发展】：</w:t>
            </w:r>
          </w:p>
          <w:p>
            <w:pPr>
              <w:pStyle w:val="TableParagraph"/>
              <w:spacing w:before="55"/>
              <w:rPr>
                <w:rFonts w:ascii="Times New Roman"/>
                <w:sz w:val="21"/>
              </w:rPr>
            </w:pPr>
            <w:r>
              <w:rPr>
                <w:rFonts w:ascii="Times New Roman"/>
                <w:sz w:val="21"/>
              </w:rPr>
              <w:t>,</w:t>
            </w:r>
          </w:p>
        </w:tc>
        <w:tc>
          <w:tcPr>
            <w:tcW w:w="5519" w:type="dxa"/>
          </w:tcPr>
          <w:p>
            <w:pPr>
              <w:pStyle w:val="TableParagraph"/>
              <w:numPr>
                <w:ilvl w:val="0"/>
                <w:numId w:val="40"/>
              </w:numPr>
              <w:tabs>
                <w:tab w:val="left" w:pos="371"/>
              </w:tabs>
              <w:spacing w:before="23" w:after="0" w:line="278" w:lineRule="auto"/>
              <w:ind w:left="108" w:right="-15" w:firstLine="0"/>
              <w:jc w:val="both"/>
              <w:rPr>
                <w:sz w:val="21"/>
              </w:rPr>
            </w:pPr>
            <w:r>
              <w:rPr>
                <w:spacing w:val="-2"/>
                <w:sz w:val="21"/>
              </w:rPr>
              <w:t>硅光子学是一种利用硅材料实现光信号的传输、处理和</w:t>
            </w:r>
            <w:r>
              <w:rPr>
                <w:spacing w:val="-4"/>
                <w:sz w:val="21"/>
              </w:rPr>
              <w:t>存储的技术，近年来在通信、计算等领域得到了广泛应用。</w:t>
            </w:r>
          </w:p>
          <w:p>
            <w:pPr>
              <w:pStyle w:val="TableParagraph"/>
              <w:numPr>
                <w:ilvl w:val="0"/>
                <w:numId w:val="40"/>
              </w:numPr>
              <w:tabs>
                <w:tab w:val="left" w:pos="476"/>
              </w:tabs>
              <w:spacing w:before="0" w:after="0" w:line="278" w:lineRule="auto"/>
              <w:ind w:left="108" w:right="96" w:firstLine="0"/>
              <w:jc w:val="both"/>
              <w:rPr>
                <w:sz w:val="21"/>
              </w:rPr>
            </w:pPr>
            <w:r>
              <w:rPr>
                <w:spacing w:val="-10"/>
                <w:sz w:val="21"/>
              </w:rPr>
              <w:t>随着数据流量的爆炸性增长，传统电子技术面临着速度</w:t>
            </w:r>
            <w:r>
              <w:rPr>
                <w:spacing w:val="-2"/>
                <w:sz w:val="21"/>
              </w:rPr>
              <w:t>和功耗的瓶颈，硅光子学被认为是未来解决这些问题的重</w:t>
            </w:r>
            <w:r>
              <w:rPr>
                <w:spacing w:val="-2"/>
                <w:sz w:val="21"/>
              </w:rPr>
              <w:t>要途径之一。</w:t>
            </w:r>
          </w:p>
          <w:p>
            <w:pPr>
              <w:pStyle w:val="TableParagraph"/>
              <w:numPr>
                <w:ilvl w:val="0"/>
                <w:numId w:val="40"/>
              </w:numPr>
              <w:tabs>
                <w:tab w:val="left" w:pos="476"/>
              </w:tabs>
              <w:spacing w:before="0" w:after="0" w:line="278" w:lineRule="auto"/>
              <w:ind w:left="108" w:right="-15" w:firstLine="0"/>
              <w:jc w:val="both"/>
              <w:rPr>
                <w:sz w:val="21"/>
              </w:rPr>
            </w:pPr>
            <w:r>
              <w:rPr>
                <w:spacing w:val="-18"/>
                <w:sz w:val="21"/>
              </w:rPr>
              <w:t>目前，硅光子学的研究热点包括高速光通信、光学计算、</w:t>
            </w:r>
            <w:r>
              <w:rPr>
                <w:spacing w:val="-2"/>
                <w:sz w:val="21"/>
              </w:rPr>
              <w:t>光电集成等方向。</w:t>
            </w:r>
          </w:p>
          <w:p>
            <w:pPr>
              <w:pStyle w:val="TableParagraph"/>
              <w:spacing w:line="269" w:lineRule="exact"/>
              <w:rPr>
                <w:sz w:val="21"/>
              </w:rPr>
            </w:pPr>
            <w:r>
              <w:rPr>
                <w:spacing w:val="-1"/>
                <w:sz w:val="21"/>
              </w:rPr>
              <w:t>【微纳加工技术的进步】：</w:t>
            </w:r>
          </w:p>
          <w:p>
            <w:pPr>
              <w:pStyle w:val="TableParagraph"/>
              <w:spacing w:before="54"/>
              <w:rPr>
                <w:rFonts w:ascii="Times New Roman"/>
                <w:sz w:val="21"/>
              </w:rPr>
            </w:pPr>
            <w:r>
              <w:rPr>
                <w:rFonts w:ascii="Times New Roman"/>
                <w:sz w:val="21"/>
              </w:rPr>
              <w:t>,</w:t>
            </w:r>
          </w:p>
        </w:tc>
      </w:tr>
    </w:tbl>
    <w:p>
      <w:pPr>
        <w:pStyle w:val="BodyText"/>
        <w:spacing w:before="136"/>
        <w:ind w:left="680"/>
      </w:pPr>
      <w:r>
        <w:rPr>
          <w:spacing w:val="-1"/>
        </w:rPr>
        <w:t>硅光波导新型结构背景介绍</w:t>
      </w:r>
    </w:p>
    <w:p>
      <w:pPr>
        <w:pStyle w:val="BodyText"/>
      </w:pPr>
    </w:p>
    <w:p>
      <w:pPr>
        <w:pStyle w:val="BodyText"/>
        <w:spacing w:before="5"/>
        <w:rPr>
          <w:sz w:val="41"/>
        </w:rPr>
      </w:pPr>
    </w:p>
    <w:p>
      <w:pPr>
        <w:pStyle w:val="BodyText"/>
        <w:spacing w:line="417" w:lineRule="auto"/>
        <w:ind w:left="120" w:right="285"/>
      </w:pPr>
      <w:r>
        <w:rPr>
          <w:spacing w:val="-9"/>
        </w:rPr>
        <w:t>随着光通信、光学计算和光电集成等领域的快速发展，硅光子技术作</w:t>
      </w:r>
      <w:r>
        <w:rPr>
          <w:spacing w:val="-18"/>
        </w:rPr>
        <w:t>为一项具有广泛应用前景的技术手段，引起了越来越多研究者的关注。</w:t>
      </w:r>
      <w:r>
        <w:rPr>
          <w:spacing w:val="-4"/>
        </w:rPr>
        <w:t>硅光波导作为一种实现高效光信号传输和处理的关键组件，其性能直</w:t>
      </w:r>
      <w:r>
        <w:rPr>
          <w:spacing w:val="-9"/>
        </w:rPr>
        <w:t>接影响着整个系统的整体效能。因此，对于硅光波导的研究，尤其是新型结构的探索，显得尤为重要。</w:t>
      </w:r>
    </w:p>
    <w:p>
      <w:pPr>
        <w:pStyle w:val="BodyText"/>
      </w:pPr>
    </w:p>
    <w:p>
      <w:pPr>
        <w:pStyle w:val="BodyText"/>
        <w:spacing w:before="7"/>
        <w:rPr>
          <w:sz w:val="20"/>
        </w:rPr>
      </w:pPr>
    </w:p>
    <w:p>
      <w:pPr>
        <w:pStyle w:val="BodyText"/>
        <w:spacing w:before="1" w:line="417" w:lineRule="auto"/>
        <w:ind w:left="120" w:right="238"/>
      </w:pPr>
      <w:r>
        <w:rPr>
          <w:spacing w:val="-9"/>
        </w:rPr>
        <w:t>传统的矩形硅光波导在传播损耗、非线性效应等方面存在一定的局限</w:t>
      </w:r>
      <w:r>
        <w:rPr>
          <w:spacing w:val="-2"/>
        </w:rPr>
        <w:t xml:space="preserve"> 性。为了进一步提高硅光波导的性能，科学家们开始研究新型的波导</w:t>
      </w:r>
      <w:r>
        <w:rPr>
          <w:spacing w:val="-2"/>
        </w:rPr>
        <w:t xml:space="preserve"> </w:t>
      </w:r>
      <w:r>
        <w:rPr>
          <w:spacing w:val="-2"/>
        </w:rPr>
        <w:t>结构。这些新型结构包括但不限于脊型波导、槽型波导、环形波导、</w:t>
      </w:r>
      <w:r>
        <w:rPr>
          <w:spacing w:val="-2"/>
        </w:rPr>
        <w:t>耦合器等。其中，脊型波导由于其易于制造且损耗低的优点，在实际</w:t>
      </w:r>
      <w:r>
        <w:rPr>
          <w:spacing w:val="-2"/>
        </w:rPr>
        <w:t xml:space="preserve"> </w:t>
      </w:r>
      <w:r>
        <w:rPr>
          <w:spacing w:val="-12"/>
        </w:rPr>
        <w:t>应用中占据主导地位。而槽型波导则通过引入空气介质层来减小模式</w:t>
      </w:r>
      <w:r>
        <w:rPr>
          <w:spacing w:val="-2"/>
        </w:rPr>
        <w:t xml:space="preserve"> </w:t>
      </w:r>
      <w:r>
        <w:rPr>
          <w:spacing w:val="-2"/>
        </w:rPr>
        <w:t>体积，从而降低损耗和非线性效应。环形波导和耦合器则是实现光信</w:t>
      </w:r>
      <w:r>
        <w:rPr>
          <w:spacing w:val="-2"/>
        </w:rPr>
        <w:t xml:space="preserve"> </w:t>
      </w:r>
      <w:r>
        <w:rPr>
          <w:spacing w:val="-2"/>
        </w:rPr>
        <w:t>号的调制和分束等复杂功能的重要元件。</w:t>
      </w:r>
    </w:p>
    <w:p>
      <w:pPr>
        <w:spacing w:after="0" w:line="417" w:lineRule="auto"/>
        <w:sectPr>
          <w:footerReference w:type="default" r:id="rId6"/>
          <w:pgSz w:w="11910" w:h="16840"/>
          <w:pgMar w:top="1500" w:right="1280" w:bottom="1380" w:left="1680" w:header="0" w:footer="1198"/>
          <w:pgNumType w:start="2"/>
          <w:cols w:space="708"/>
        </w:sectPr>
      </w:pPr>
    </w:p>
    <w:p>
      <w:pPr>
        <w:pStyle w:val="BodyText"/>
        <w:spacing w:before="37" w:line="417" w:lineRule="auto"/>
        <w:ind w:left="120" w:right="518"/>
        <w:jc w:val="both"/>
      </w:pPr>
      <w:r>
        <w:rPr>
          <w:spacing w:val="-4"/>
        </w:rPr>
        <w:t>近年来，随着微纳加工技术的发展，硅光波导新型结构的设计与制备</w:t>
      </w:r>
      <w:r>
        <w:rPr>
          <w:spacing w:val="-4"/>
        </w:rPr>
        <w:t>能力得到了显著提升。通过对波导截面形状、尺寸以及材质的选择和</w:t>
      </w:r>
      <w:r>
        <w:rPr>
          <w:spacing w:val="-4"/>
        </w:rPr>
        <w:t>优化，科研人员已经成功地实现了对波导损耗、带宽、群速度等参数</w:t>
      </w:r>
      <w:r>
        <w:rPr>
          <w:spacing w:val="-4"/>
        </w:rPr>
        <w:t>的有效控制。例如，通过采用埋藏氧化物隔离层的脊型波导结构，可</w:t>
      </w:r>
      <w:r>
        <w:rPr>
          <w:spacing w:val="-4"/>
        </w:rPr>
        <w:t>以有效地降低表面粗糙度带来的额外损耗；通过调整槽型波导的宽度</w:t>
      </w:r>
      <w:r>
        <w:rPr>
          <w:spacing w:val="-4"/>
        </w:rPr>
        <w:t>和深度，可以实现不同截止频率和传输模式的选择；通过设计环形波</w:t>
      </w:r>
      <w:r>
        <w:rPr>
          <w:spacing w:val="-2"/>
        </w:rPr>
        <w:t>导的尺寸和耦合强度，可以实现灵活的谐振特性调控。</w:t>
      </w:r>
    </w:p>
    <w:p>
      <w:pPr>
        <w:pStyle w:val="BodyText"/>
      </w:pPr>
    </w:p>
    <w:p>
      <w:pPr>
        <w:pStyle w:val="BodyText"/>
        <w:spacing w:before="7"/>
        <w:rPr>
          <w:sz w:val="20"/>
        </w:rPr>
      </w:pPr>
    </w:p>
    <w:p>
      <w:pPr>
        <w:pStyle w:val="BodyText"/>
        <w:spacing w:line="417" w:lineRule="auto"/>
        <w:ind w:left="120" w:right="518"/>
        <w:jc w:val="both"/>
      </w:pPr>
      <w:r>
        <w:rPr>
          <w:spacing w:val="-4"/>
        </w:rPr>
        <w:t>同时，硅光波导新型结构的应用领域也在不断拓展。例如，在光通信</w:t>
      </w:r>
      <w:r>
        <w:rPr>
          <w:spacing w:val="-4"/>
        </w:rPr>
        <w:t>系统中，通过采用高性能的硅光波导结构，可以实现高速率、大容量</w:t>
      </w:r>
      <w:r>
        <w:rPr>
          <w:spacing w:val="-4"/>
        </w:rPr>
        <w:t>的数据传输；在光学计算中，通过利用硅光波导的非线性效应，可以</w:t>
      </w:r>
      <w:r>
        <w:rPr>
          <w:spacing w:val="-4"/>
        </w:rPr>
        <w:t>实现复杂的光学运算和信息处理；在光电集成中，通过结合半导体工</w:t>
      </w:r>
      <w:r>
        <w:rPr>
          <w:spacing w:val="-2"/>
        </w:rPr>
        <w:t>艺的优势，可以实现高效的光电转换和信号调制等功能。</w:t>
      </w:r>
    </w:p>
    <w:p>
      <w:pPr>
        <w:pStyle w:val="BodyText"/>
      </w:pPr>
    </w:p>
    <w:p>
      <w:pPr>
        <w:pStyle w:val="BodyText"/>
        <w:spacing w:before="8"/>
        <w:rPr>
          <w:sz w:val="20"/>
        </w:rPr>
      </w:pPr>
    </w:p>
    <w:p>
      <w:pPr>
        <w:pStyle w:val="BodyText"/>
        <w:spacing w:line="417" w:lineRule="auto"/>
        <w:ind w:left="120" w:right="378"/>
      </w:pPr>
      <w:r>
        <w:rPr>
          <w:spacing w:val="-2"/>
        </w:rPr>
        <w:t>然而，尽管硅光波导新型结构的研究取得了许多进展，但仍面临着一</w:t>
      </w:r>
      <w:r>
        <w:rPr>
          <w:spacing w:val="-2"/>
        </w:rPr>
        <w:t>些挑战。首先，如何在保证高传输效率的同时，进一步减小波导的尺</w:t>
      </w:r>
      <w:r>
        <w:rPr>
          <w:spacing w:val="-2"/>
        </w:rPr>
        <w:t>寸和损耗，以满足更高级别的集成需求，是当前的一个重要课题。其</w:t>
      </w:r>
      <w:r>
        <w:rPr>
          <w:spacing w:val="-20"/>
        </w:rPr>
        <w:t>次，如何充分利用硅光波导的非线性效应，并开发出新的功能性器件，</w:t>
      </w:r>
      <w:r>
        <w:rPr>
          <w:spacing w:val="-2"/>
        </w:rPr>
        <w:t>是推动硅光子技术发展的关键。最后，如何将硅光波导与其他材料</w:t>
      </w:r>
    </w:p>
    <w:p>
      <w:pPr>
        <w:pStyle w:val="BodyText"/>
        <w:spacing w:line="417" w:lineRule="auto"/>
        <w:ind w:left="120" w:right="518"/>
      </w:pPr>
      <w:r>
        <w:rPr>
          <w:spacing w:val="-4"/>
        </w:rPr>
        <w:t>（</w:t>
      </w:r>
      <w:r>
        <w:rPr>
          <w:spacing w:val="-37"/>
        </w:rPr>
        <w:t xml:space="preserve">如 </w:t>
      </w:r>
      <w:r>
        <w:rPr>
          <w:spacing w:val="-4"/>
        </w:rPr>
        <w:t>III-V</w:t>
      </w:r>
      <w:r>
        <w:rPr>
          <w:spacing w:val="-13"/>
        </w:rPr>
        <w:t xml:space="preserve"> 族半导体、氮化镓等</w:t>
      </w:r>
      <w:r>
        <w:rPr>
          <w:spacing w:val="-4"/>
        </w:rPr>
        <w:t>）有效集成，以扩展硅光子技术的应</w:t>
      </w:r>
      <w:r>
        <w:rPr>
          <w:spacing w:val="-2"/>
        </w:rPr>
        <w:t>用范围，也是一个需要深入探讨的问题。</w:t>
      </w:r>
    </w:p>
    <w:p>
      <w:pPr>
        <w:spacing w:after="0" w:line="417" w:lineRule="auto"/>
        <w:sectPr>
          <w:footerReference w:type="default" r:id="rId7"/>
          <w:pgSz w:w="11910" w:h="16840"/>
          <w:pgMar w:top="1520" w:right="1280" w:bottom="1380" w:left="1680" w:header="0" w:footer="1198"/>
          <w:pgNumType w:start="3"/>
          <w:cols w:space="708"/>
        </w:sectPr>
      </w:pPr>
    </w:p>
    <w:p>
      <w:pPr>
        <w:pStyle w:val="BodyText"/>
        <w:spacing w:before="37" w:line="417" w:lineRule="auto"/>
        <w:ind w:left="120" w:right="518"/>
        <w:jc w:val="both"/>
      </w:pPr>
      <w:r>
        <w:rPr>
          <w:spacing w:val="-12"/>
        </w:rPr>
        <w:t>综上所述，硅光波导新型结构的研究是硅光子技术发展中的一个重要</w:t>
      </w:r>
      <w:r>
        <w:rPr>
          <w:spacing w:val="-4"/>
        </w:rPr>
        <w:t>方向。通过不断地创新和完善，我们有望开发出更加高效、多功能的</w:t>
      </w:r>
      <w:r>
        <w:rPr>
          <w:spacing w:val="-4"/>
        </w:rPr>
        <w:t>硅光波导结构，为光通信、光学计算和光电集成等领域提供更加强大</w:t>
      </w:r>
      <w:r>
        <w:rPr>
          <w:spacing w:val="-2"/>
        </w:rPr>
        <w:t>的技术支持。</w:t>
      </w:r>
    </w:p>
    <w:p>
      <w:pPr>
        <w:pStyle w:val="BodyText"/>
      </w:pPr>
    </w:p>
    <w:p>
      <w:pPr>
        <w:pStyle w:val="Heading1"/>
      </w:pPr>
      <w:bookmarkStart w:id="1" w:name="_TOC_250006"/>
      <w:r>
        <w:t>第二部分</w:t>
      </w:r>
      <w:r>
        <w:rPr>
          <w:spacing w:val="213"/>
          <w:w w:val="150"/>
        </w:rPr>
        <w:t xml:space="preserve"> </w:t>
      </w:r>
      <w:bookmarkEnd w:id="1"/>
      <w:r>
        <w:rPr>
          <w:spacing w:val="-1"/>
        </w:rPr>
        <w:t>现有硅光波导结构分析</w:t>
      </w:r>
    </w:p>
    <w:p>
      <w:pPr>
        <w:pStyle w:val="BodyText"/>
        <w:spacing w:before="16"/>
        <w:rPr>
          <w:rFonts w:ascii="Microsoft JhengHei"/>
          <w:b/>
          <w:sz w:val="15"/>
        </w:rPr>
      </w:pPr>
    </w:p>
    <w:tbl>
      <w:tblPr>
        <w:tblStyle w:val="TableNormal1"/>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2"/>
        <w:gridCol w:w="5534"/>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62" w:type="dxa"/>
          </w:tcPr>
          <w:p>
            <w:pPr>
              <w:pStyle w:val="TableParagraph"/>
              <w:spacing w:before="23"/>
              <w:rPr>
                <w:sz w:val="21"/>
              </w:rPr>
            </w:pPr>
            <w:r>
              <w:rPr>
                <w:spacing w:val="-4"/>
                <w:sz w:val="21"/>
              </w:rPr>
              <w:t>关键词</w:t>
            </w:r>
          </w:p>
        </w:tc>
        <w:tc>
          <w:tcPr>
            <w:tcW w:w="5534"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3120"/>
          <w:jc w:val="left"/>
        </w:trPr>
        <w:tc>
          <w:tcPr>
            <w:tcW w:w="2762" w:type="dxa"/>
          </w:tcPr>
          <w:p>
            <w:pPr>
              <w:pStyle w:val="TableParagraph"/>
              <w:spacing w:before="23"/>
              <w:rPr>
                <w:sz w:val="21"/>
              </w:rPr>
            </w:pPr>
            <w:r>
              <w:rPr>
                <w:spacing w:val="-2"/>
                <w:sz w:val="21"/>
              </w:rPr>
              <w:t>平面波导结构分析</w:t>
            </w:r>
          </w:p>
        </w:tc>
        <w:tc>
          <w:tcPr>
            <w:tcW w:w="5534" w:type="dxa"/>
          </w:tcPr>
          <w:p>
            <w:pPr>
              <w:pStyle w:val="TableParagraph"/>
              <w:spacing w:before="4"/>
              <w:ind w:left="0"/>
              <w:rPr>
                <w:rFonts w:ascii="Microsoft JhengHei"/>
                <w:b/>
                <w:sz w:val="18"/>
              </w:rPr>
            </w:pPr>
          </w:p>
          <w:p>
            <w:pPr>
              <w:pStyle w:val="TableParagraph"/>
              <w:numPr>
                <w:ilvl w:val="0"/>
                <w:numId w:val="39"/>
              </w:numPr>
              <w:tabs>
                <w:tab w:val="left" w:pos="371"/>
              </w:tabs>
              <w:spacing w:before="0" w:after="0" w:line="240" w:lineRule="auto"/>
              <w:ind w:left="370" w:right="0" w:hanging="263"/>
              <w:jc w:val="left"/>
              <w:rPr>
                <w:sz w:val="21"/>
              </w:rPr>
            </w:pPr>
            <w:r>
              <w:rPr>
                <w:spacing w:val="-2"/>
                <w:sz w:val="21"/>
              </w:rPr>
              <w:t>简单设计与制造</w:t>
            </w:r>
          </w:p>
          <w:p>
            <w:pPr>
              <w:pStyle w:val="TableParagraph"/>
              <w:numPr>
                <w:ilvl w:val="0"/>
                <w:numId w:val="39"/>
              </w:numPr>
              <w:tabs>
                <w:tab w:val="left" w:pos="371"/>
              </w:tabs>
              <w:spacing w:before="43" w:after="0" w:line="240" w:lineRule="auto"/>
              <w:ind w:left="370" w:right="0" w:hanging="263"/>
              <w:jc w:val="left"/>
              <w:rPr>
                <w:sz w:val="21"/>
              </w:rPr>
            </w:pPr>
            <w:r>
              <w:rPr>
                <w:spacing w:val="-2"/>
                <w:sz w:val="21"/>
              </w:rPr>
              <w:t>光电集成的优势</w:t>
            </w:r>
          </w:p>
          <w:p>
            <w:pPr>
              <w:pStyle w:val="TableParagraph"/>
              <w:numPr>
                <w:ilvl w:val="0"/>
                <w:numId w:val="39"/>
              </w:numPr>
              <w:tabs>
                <w:tab w:val="left" w:pos="371"/>
              </w:tabs>
              <w:spacing w:before="43" w:after="0" w:line="240" w:lineRule="auto"/>
              <w:ind w:left="370" w:right="0" w:hanging="263"/>
              <w:jc w:val="left"/>
              <w:rPr>
                <w:sz w:val="21"/>
              </w:rPr>
            </w:pPr>
            <w:r>
              <w:rPr>
                <w:spacing w:val="-2"/>
                <w:sz w:val="21"/>
              </w:rPr>
              <w:t>有限的带宽和损耗</w:t>
            </w:r>
          </w:p>
          <w:p>
            <w:pPr>
              <w:pStyle w:val="TableParagraph"/>
              <w:spacing w:before="43" w:line="278" w:lineRule="auto"/>
              <w:ind w:right="96"/>
              <w:jc w:val="both"/>
              <w:rPr>
                <w:sz w:val="21"/>
              </w:rPr>
            </w:pPr>
            <w:r>
              <w:rPr>
                <w:spacing w:val="-2"/>
                <w:sz w:val="21"/>
              </w:rPr>
              <w:t>平面波导结构是硅光波导中常见的一种，其主要特点在于</w:t>
            </w:r>
            <w:r>
              <w:rPr>
                <w:spacing w:val="-2"/>
                <w:sz w:val="21"/>
              </w:rPr>
              <w:t>简单的设计和制造工艺。利用这种结构，可以在硅片上实</w:t>
            </w:r>
            <w:r>
              <w:rPr>
                <w:spacing w:val="-2"/>
                <w:sz w:val="21"/>
              </w:rPr>
              <w:t>现光电集成，有效减小设备尺寸并提高系统性能。然而，</w:t>
            </w:r>
            <w:r>
              <w:rPr>
                <w:spacing w:val="-2"/>
                <w:sz w:val="21"/>
              </w:rPr>
              <w:t>平面波导也存在一些限制，如有限的传输带宽和较高的传</w:t>
            </w:r>
            <w:r>
              <w:rPr>
                <w:spacing w:val="-4"/>
                <w:sz w:val="21"/>
              </w:rPr>
              <w:t>播损耗。</w:t>
            </w:r>
          </w:p>
        </w:tc>
      </w:tr>
      <w:tr>
        <w:tblPrEx>
          <w:tblW w:w="0" w:type="auto"/>
          <w:jc w:val="left"/>
          <w:tblInd w:w="130" w:type="dxa"/>
          <w:tblLayout w:type="fixed"/>
          <w:tblCellMar>
            <w:top w:w="0" w:type="dxa"/>
            <w:left w:w="0" w:type="dxa"/>
            <w:bottom w:w="0" w:type="dxa"/>
            <w:right w:w="0" w:type="dxa"/>
          </w:tblCellMar>
          <w:tblLook w:val="01E0"/>
        </w:tblPrEx>
        <w:trPr>
          <w:trHeight w:val="3120"/>
          <w:jc w:val="left"/>
        </w:trPr>
        <w:tc>
          <w:tcPr>
            <w:tcW w:w="2762" w:type="dxa"/>
          </w:tcPr>
          <w:p>
            <w:pPr>
              <w:pStyle w:val="TableParagraph"/>
              <w:spacing w:before="23"/>
              <w:rPr>
                <w:sz w:val="21"/>
              </w:rPr>
            </w:pPr>
            <w:r>
              <w:rPr>
                <w:spacing w:val="-2"/>
                <w:sz w:val="21"/>
              </w:rPr>
              <w:t>脊型波导结构分析</w:t>
            </w:r>
          </w:p>
        </w:tc>
        <w:tc>
          <w:tcPr>
            <w:tcW w:w="5534" w:type="dxa"/>
          </w:tcPr>
          <w:p>
            <w:pPr>
              <w:pStyle w:val="TableParagraph"/>
              <w:spacing w:before="4"/>
              <w:ind w:left="0"/>
              <w:rPr>
                <w:rFonts w:ascii="Microsoft JhengHei"/>
                <w:b/>
                <w:sz w:val="18"/>
              </w:rPr>
            </w:pPr>
          </w:p>
          <w:p>
            <w:pPr>
              <w:pStyle w:val="TableParagraph"/>
              <w:numPr>
                <w:ilvl w:val="0"/>
                <w:numId w:val="38"/>
              </w:numPr>
              <w:tabs>
                <w:tab w:val="left" w:pos="371"/>
              </w:tabs>
              <w:spacing w:before="0" w:after="0" w:line="240" w:lineRule="auto"/>
              <w:ind w:left="370" w:right="0" w:hanging="263"/>
              <w:jc w:val="left"/>
              <w:rPr>
                <w:sz w:val="21"/>
              </w:rPr>
            </w:pPr>
            <w:r>
              <w:rPr>
                <w:spacing w:val="-2"/>
                <w:sz w:val="21"/>
              </w:rPr>
              <w:t>单模传输特性</w:t>
            </w:r>
          </w:p>
          <w:p>
            <w:pPr>
              <w:pStyle w:val="TableParagraph"/>
              <w:numPr>
                <w:ilvl w:val="0"/>
                <w:numId w:val="38"/>
              </w:numPr>
              <w:tabs>
                <w:tab w:val="left" w:pos="371"/>
              </w:tabs>
              <w:spacing w:before="43" w:after="0" w:line="240" w:lineRule="auto"/>
              <w:ind w:left="370" w:right="0" w:hanging="263"/>
              <w:jc w:val="left"/>
              <w:rPr>
                <w:sz w:val="21"/>
              </w:rPr>
            </w:pPr>
            <w:r>
              <w:rPr>
                <w:spacing w:val="-2"/>
                <w:sz w:val="21"/>
              </w:rPr>
              <w:t>高效率耦合</w:t>
            </w:r>
          </w:p>
          <w:p>
            <w:pPr>
              <w:pStyle w:val="TableParagraph"/>
              <w:numPr>
                <w:ilvl w:val="0"/>
                <w:numId w:val="38"/>
              </w:numPr>
              <w:tabs>
                <w:tab w:val="left" w:pos="371"/>
              </w:tabs>
              <w:spacing w:before="43" w:after="0" w:line="240" w:lineRule="auto"/>
              <w:ind w:left="370" w:right="0" w:hanging="263"/>
              <w:jc w:val="left"/>
              <w:rPr>
                <w:sz w:val="21"/>
              </w:rPr>
            </w:pPr>
            <w:r>
              <w:rPr>
                <w:spacing w:val="-2"/>
                <w:sz w:val="21"/>
              </w:rPr>
              <w:t>制造精度要求高</w:t>
            </w:r>
          </w:p>
          <w:p>
            <w:pPr>
              <w:pStyle w:val="TableParagraph"/>
              <w:spacing w:before="43" w:line="278" w:lineRule="auto"/>
              <w:ind w:right="96"/>
              <w:jc w:val="both"/>
              <w:rPr>
                <w:sz w:val="21"/>
              </w:rPr>
            </w:pPr>
            <w:r>
              <w:rPr>
                <w:spacing w:val="-2"/>
                <w:sz w:val="21"/>
              </w:rPr>
              <w:t>脊型波导结构是一种单模传输的硅光波导结构，能够实现</w:t>
            </w:r>
            <w:r>
              <w:rPr>
                <w:spacing w:val="-2"/>
                <w:sz w:val="21"/>
              </w:rPr>
              <w:t>高效光信号传输和耦合。它的特点是具有较好的模式控制</w:t>
            </w:r>
            <w:r>
              <w:rPr>
                <w:spacing w:val="-2"/>
                <w:sz w:val="21"/>
              </w:rPr>
              <w:t>能力，能够保证在波导中的光场分布均匀，从而降低信号</w:t>
            </w:r>
            <w:r>
              <w:rPr>
                <w:spacing w:val="-2"/>
                <w:sz w:val="21"/>
              </w:rPr>
              <w:t>质量的波动。但是，脊型波导对制造精度的要求较高，这</w:t>
            </w:r>
            <w:r>
              <w:rPr>
                <w:spacing w:val="-2"/>
                <w:sz w:val="21"/>
              </w:rPr>
              <w:t>增加了制造难度和成本。</w:t>
            </w:r>
          </w:p>
        </w:tc>
      </w:tr>
      <w:tr>
        <w:tblPrEx>
          <w:tblW w:w="0" w:type="auto"/>
          <w:jc w:val="left"/>
          <w:tblInd w:w="130" w:type="dxa"/>
          <w:tblLayout w:type="fixed"/>
          <w:tblCellMar>
            <w:top w:w="0" w:type="dxa"/>
            <w:left w:w="0" w:type="dxa"/>
            <w:bottom w:w="0" w:type="dxa"/>
            <w:right w:w="0" w:type="dxa"/>
          </w:tblCellMar>
          <w:tblLook w:val="01E0"/>
        </w:tblPrEx>
        <w:trPr>
          <w:trHeight w:val="3120"/>
          <w:jc w:val="left"/>
        </w:trPr>
        <w:tc>
          <w:tcPr>
            <w:tcW w:w="2762" w:type="dxa"/>
          </w:tcPr>
          <w:p>
            <w:pPr>
              <w:pStyle w:val="TableParagraph"/>
              <w:spacing w:before="23"/>
              <w:rPr>
                <w:sz w:val="21"/>
              </w:rPr>
            </w:pPr>
            <w:r>
              <w:rPr>
                <w:spacing w:val="-2"/>
                <w:sz w:val="21"/>
              </w:rPr>
              <w:t>环形谐振器结构分析</w:t>
            </w:r>
          </w:p>
        </w:tc>
        <w:tc>
          <w:tcPr>
            <w:tcW w:w="5534" w:type="dxa"/>
          </w:tcPr>
          <w:p>
            <w:pPr>
              <w:pStyle w:val="TableParagraph"/>
              <w:spacing w:before="4"/>
              <w:ind w:left="0"/>
              <w:rPr>
                <w:rFonts w:ascii="Microsoft JhengHei"/>
                <w:b/>
                <w:sz w:val="18"/>
              </w:rPr>
            </w:pPr>
          </w:p>
          <w:p>
            <w:pPr>
              <w:pStyle w:val="TableParagraph"/>
              <w:numPr>
                <w:ilvl w:val="0"/>
                <w:numId w:val="37"/>
              </w:numPr>
              <w:tabs>
                <w:tab w:val="left" w:pos="371"/>
              </w:tabs>
              <w:spacing w:before="0" w:after="0" w:line="240" w:lineRule="auto"/>
              <w:ind w:left="370" w:right="0" w:hanging="263"/>
              <w:jc w:val="left"/>
              <w:rPr>
                <w:sz w:val="21"/>
              </w:rPr>
            </w:pPr>
            <w:r>
              <w:rPr>
                <w:spacing w:val="-2"/>
                <w:sz w:val="21"/>
              </w:rPr>
              <w:t>带宽可调谐性</w:t>
            </w:r>
          </w:p>
          <w:p>
            <w:pPr>
              <w:pStyle w:val="TableParagraph"/>
              <w:numPr>
                <w:ilvl w:val="0"/>
                <w:numId w:val="37"/>
              </w:numPr>
              <w:tabs>
                <w:tab w:val="left" w:pos="371"/>
              </w:tabs>
              <w:spacing w:before="43" w:after="0" w:line="240" w:lineRule="auto"/>
              <w:ind w:left="370" w:right="0" w:hanging="263"/>
              <w:jc w:val="left"/>
              <w:rPr>
                <w:sz w:val="21"/>
              </w:rPr>
            </w:pPr>
            <w:r>
              <w:rPr>
                <w:spacing w:val="-2"/>
                <w:sz w:val="21"/>
              </w:rPr>
              <w:t>高灵敏度传感器应用</w:t>
            </w:r>
          </w:p>
          <w:p>
            <w:pPr>
              <w:pStyle w:val="TableParagraph"/>
              <w:numPr>
                <w:ilvl w:val="0"/>
                <w:numId w:val="37"/>
              </w:numPr>
              <w:tabs>
                <w:tab w:val="left" w:pos="371"/>
              </w:tabs>
              <w:spacing w:before="43" w:after="0" w:line="240" w:lineRule="auto"/>
              <w:ind w:left="370" w:right="0" w:hanging="263"/>
              <w:jc w:val="left"/>
              <w:rPr>
                <w:sz w:val="21"/>
              </w:rPr>
            </w:pPr>
            <w:r>
              <w:rPr>
                <w:spacing w:val="-2"/>
                <w:sz w:val="21"/>
              </w:rPr>
              <w:t>结构复杂度增加</w:t>
            </w:r>
          </w:p>
          <w:p>
            <w:pPr>
              <w:pStyle w:val="TableParagraph"/>
              <w:spacing w:before="43" w:line="278" w:lineRule="auto"/>
              <w:ind w:right="-15"/>
              <w:rPr>
                <w:sz w:val="21"/>
              </w:rPr>
            </w:pPr>
            <w:r>
              <w:rPr>
                <w:spacing w:val="1"/>
                <w:sz w:val="21"/>
              </w:rPr>
              <w:t>环形谐振器是一种具有频率选择性的硅光波导器件，通过调整环形结构的尺寸可以改变谐振频率，实现带宽的可调</w:t>
            </w:r>
            <w:r>
              <w:rPr>
                <w:spacing w:val="-7"/>
                <w:sz w:val="21"/>
              </w:rPr>
              <w:t>谐性。此外，环形谐振器还常用于高灵敏度的光传感应用。</w:t>
            </w:r>
            <w:r>
              <w:rPr>
                <w:spacing w:val="1"/>
                <w:sz w:val="21"/>
              </w:rPr>
              <w:t>然而，环形谐振器的结构相对复杂，需要精细的加工技术和精确的尺寸控制。</w:t>
            </w:r>
          </w:p>
        </w:tc>
      </w:tr>
    </w:tbl>
    <w:p>
      <w:pPr>
        <w:spacing w:after="0" w:line="278" w:lineRule="auto"/>
        <w:rPr>
          <w:sz w:val="21"/>
        </w:rPr>
        <w:sectPr>
          <w:footerReference w:type="default" r:id="rId8"/>
          <w:pgSz w:w="11910" w:h="16840"/>
          <w:pgMar w:top="1520" w:right="1280" w:bottom="1380" w:left="1680" w:header="0" w:footer="1198"/>
          <w:pgNumType w:start="4"/>
          <w:cols w:space="708"/>
        </w:sectPr>
      </w:pPr>
    </w:p>
    <w:tbl>
      <w:tblPr>
        <w:tblStyle w:val="TableNormal2"/>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2"/>
        <w:gridCol w:w="5534"/>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0"/>
          <w:jc w:val="left"/>
        </w:trPr>
        <w:tc>
          <w:tcPr>
            <w:tcW w:w="2762" w:type="dxa"/>
          </w:tcPr>
          <w:p>
            <w:pPr>
              <w:pStyle w:val="TableParagraph"/>
              <w:spacing w:before="23"/>
              <w:rPr>
                <w:sz w:val="21"/>
              </w:rPr>
            </w:pPr>
            <w:r>
              <w:rPr>
                <w:spacing w:val="-2"/>
                <w:sz w:val="21"/>
              </w:rPr>
              <w:t>多模干涉仪结构分析</w:t>
            </w:r>
          </w:p>
        </w:tc>
        <w:tc>
          <w:tcPr>
            <w:tcW w:w="5534" w:type="dxa"/>
          </w:tcPr>
          <w:p>
            <w:pPr>
              <w:pStyle w:val="TableParagraph"/>
              <w:spacing w:before="4"/>
              <w:ind w:left="0"/>
              <w:rPr>
                <w:rFonts w:ascii="Microsoft JhengHei"/>
                <w:b/>
                <w:sz w:val="18"/>
              </w:rPr>
            </w:pPr>
          </w:p>
          <w:p>
            <w:pPr>
              <w:pStyle w:val="TableParagraph"/>
              <w:numPr>
                <w:ilvl w:val="0"/>
                <w:numId w:val="36"/>
              </w:numPr>
              <w:tabs>
                <w:tab w:val="left" w:pos="371"/>
              </w:tabs>
              <w:spacing w:before="0" w:after="0" w:line="240" w:lineRule="auto"/>
              <w:ind w:left="370" w:right="0" w:hanging="263"/>
              <w:jc w:val="left"/>
              <w:rPr>
                <w:sz w:val="21"/>
              </w:rPr>
            </w:pPr>
            <w:r>
              <w:rPr>
                <w:spacing w:val="-2"/>
                <w:sz w:val="21"/>
              </w:rPr>
              <w:t>广阔的应用范围</w:t>
            </w:r>
          </w:p>
          <w:p>
            <w:pPr>
              <w:pStyle w:val="TableParagraph"/>
              <w:numPr>
                <w:ilvl w:val="0"/>
                <w:numId w:val="36"/>
              </w:numPr>
              <w:tabs>
                <w:tab w:val="left" w:pos="371"/>
              </w:tabs>
              <w:spacing w:before="43" w:after="0" w:line="240" w:lineRule="auto"/>
              <w:ind w:left="370" w:right="0" w:hanging="263"/>
              <w:jc w:val="left"/>
              <w:rPr>
                <w:sz w:val="21"/>
              </w:rPr>
            </w:pPr>
            <w:r>
              <w:rPr>
                <w:spacing w:val="-2"/>
                <w:sz w:val="21"/>
              </w:rPr>
              <w:t>复杂的计算与设计</w:t>
            </w:r>
          </w:p>
          <w:p>
            <w:pPr>
              <w:pStyle w:val="TableParagraph"/>
              <w:numPr>
                <w:ilvl w:val="0"/>
                <w:numId w:val="36"/>
              </w:numPr>
              <w:tabs>
                <w:tab w:val="left" w:pos="371"/>
              </w:tabs>
              <w:spacing w:before="43" w:after="0" w:line="240" w:lineRule="auto"/>
              <w:ind w:left="370" w:right="0" w:hanging="263"/>
              <w:jc w:val="left"/>
              <w:rPr>
                <w:sz w:val="21"/>
              </w:rPr>
            </w:pPr>
            <w:r>
              <w:rPr>
                <w:spacing w:val="-2"/>
                <w:sz w:val="21"/>
              </w:rPr>
              <w:t>温度敏感性问题</w:t>
            </w:r>
          </w:p>
          <w:p>
            <w:pPr>
              <w:pStyle w:val="TableParagraph"/>
              <w:spacing w:before="43" w:line="278" w:lineRule="auto"/>
              <w:ind w:right="97"/>
              <w:jc w:val="both"/>
              <w:rPr>
                <w:sz w:val="21"/>
              </w:rPr>
            </w:pPr>
            <w:r>
              <w:rPr>
                <w:spacing w:val="-2"/>
                <w:sz w:val="21"/>
              </w:rPr>
              <w:t>多模干涉仪（</w:t>
            </w:r>
            <w:r>
              <w:rPr>
                <w:rFonts w:ascii="Times New Roman" w:eastAsia="Times New Roman"/>
                <w:spacing w:val="-2"/>
                <w:sz w:val="21"/>
              </w:rPr>
              <w:t>MMI</w:t>
            </w:r>
            <w:r>
              <w:rPr>
                <w:spacing w:val="-2"/>
                <w:sz w:val="21"/>
              </w:rPr>
              <w:t>）是一种广泛应用的硅光波导结构，能</w:t>
            </w:r>
            <w:r>
              <w:rPr>
                <w:spacing w:val="-2"/>
                <w:sz w:val="21"/>
              </w:rPr>
              <w:t>够在多个模式之间产生干涉效应，实现光功率的分配、耦</w:t>
            </w:r>
            <w:r>
              <w:rPr>
                <w:spacing w:val="-2"/>
                <w:sz w:val="21"/>
              </w:rPr>
              <w:t>合等功能。由于其功能强大且应用广泛，因此受到了广泛</w:t>
            </w:r>
            <w:r>
              <w:rPr>
                <w:spacing w:val="-2"/>
                <w:sz w:val="21"/>
              </w:rPr>
              <w:t>关注。然而，</w:t>
            </w:r>
            <w:r>
              <w:rPr>
                <w:rFonts w:ascii="Times New Roman" w:eastAsia="Times New Roman"/>
                <w:spacing w:val="-2"/>
                <w:sz w:val="21"/>
              </w:rPr>
              <w:t xml:space="preserve">MMI </w:t>
            </w:r>
            <w:r>
              <w:rPr>
                <w:spacing w:val="-2"/>
                <w:sz w:val="21"/>
              </w:rPr>
              <w:t>的设计和计算相对复杂，并且其性能易</w:t>
            </w:r>
            <w:r>
              <w:rPr>
                <w:spacing w:val="-2"/>
                <w:sz w:val="21"/>
              </w:rPr>
              <w:t>受温度变化影响。</w:t>
            </w:r>
          </w:p>
        </w:tc>
      </w:tr>
      <w:tr>
        <w:tblPrEx>
          <w:tblW w:w="0" w:type="auto"/>
          <w:jc w:val="left"/>
          <w:tblInd w:w="130" w:type="dxa"/>
          <w:tblLayout w:type="fixed"/>
          <w:tblCellMar>
            <w:top w:w="0" w:type="dxa"/>
            <w:left w:w="0" w:type="dxa"/>
            <w:bottom w:w="0" w:type="dxa"/>
            <w:right w:w="0" w:type="dxa"/>
          </w:tblCellMar>
          <w:tblLook w:val="01E0"/>
        </w:tblPrEx>
        <w:trPr>
          <w:trHeight w:val="2807"/>
          <w:jc w:val="left"/>
        </w:trPr>
        <w:tc>
          <w:tcPr>
            <w:tcW w:w="2762" w:type="dxa"/>
          </w:tcPr>
          <w:p>
            <w:pPr>
              <w:pStyle w:val="TableParagraph"/>
              <w:spacing w:before="23"/>
              <w:rPr>
                <w:sz w:val="21"/>
              </w:rPr>
            </w:pPr>
            <w:r>
              <w:rPr>
                <w:spacing w:val="-2"/>
                <w:sz w:val="21"/>
              </w:rPr>
              <w:t>子波导结构分析</w:t>
            </w:r>
          </w:p>
        </w:tc>
        <w:tc>
          <w:tcPr>
            <w:tcW w:w="5534" w:type="dxa"/>
          </w:tcPr>
          <w:p>
            <w:pPr>
              <w:pStyle w:val="TableParagraph"/>
              <w:spacing w:before="4"/>
              <w:ind w:left="0"/>
              <w:rPr>
                <w:rFonts w:ascii="Microsoft JhengHei"/>
                <w:b/>
                <w:sz w:val="18"/>
              </w:rPr>
            </w:pPr>
          </w:p>
          <w:p>
            <w:pPr>
              <w:pStyle w:val="TableParagraph"/>
              <w:numPr>
                <w:ilvl w:val="0"/>
                <w:numId w:val="35"/>
              </w:numPr>
              <w:tabs>
                <w:tab w:val="left" w:pos="371"/>
              </w:tabs>
              <w:spacing w:before="0" w:after="0" w:line="240" w:lineRule="auto"/>
              <w:ind w:left="370" w:right="0" w:hanging="263"/>
              <w:jc w:val="left"/>
              <w:rPr>
                <w:sz w:val="21"/>
              </w:rPr>
            </w:pPr>
            <w:r>
              <w:rPr>
                <w:spacing w:val="-2"/>
                <w:sz w:val="21"/>
              </w:rPr>
              <w:t>减少交叉串扰</w:t>
            </w:r>
          </w:p>
          <w:p>
            <w:pPr>
              <w:pStyle w:val="TableParagraph"/>
              <w:numPr>
                <w:ilvl w:val="0"/>
                <w:numId w:val="35"/>
              </w:numPr>
              <w:tabs>
                <w:tab w:val="left" w:pos="371"/>
              </w:tabs>
              <w:spacing w:before="43" w:after="0" w:line="240" w:lineRule="auto"/>
              <w:ind w:left="370" w:right="0" w:hanging="263"/>
              <w:jc w:val="left"/>
              <w:rPr>
                <w:sz w:val="21"/>
              </w:rPr>
            </w:pPr>
            <w:r>
              <w:rPr>
                <w:spacing w:val="-2"/>
                <w:sz w:val="21"/>
              </w:rPr>
              <w:t>提高信噪比</w:t>
            </w:r>
          </w:p>
          <w:p>
            <w:pPr>
              <w:pStyle w:val="TableParagraph"/>
              <w:numPr>
                <w:ilvl w:val="0"/>
                <w:numId w:val="35"/>
              </w:numPr>
              <w:tabs>
                <w:tab w:val="left" w:pos="371"/>
              </w:tabs>
              <w:spacing w:before="43" w:after="0" w:line="240" w:lineRule="auto"/>
              <w:ind w:left="370" w:right="0" w:hanging="263"/>
              <w:jc w:val="left"/>
              <w:rPr>
                <w:sz w:val="21"/>
              </w:rPr>
            </w:pPr>
            <w:r>
              <w:rPr>
                <w:spacing w:val="-2"/>
                <w:sz w:val="21"/>
              </w:rPr>
              <w:t>增加结构复杂性</w:t>
            </w:r>
          </w:p>
          <w:p>
            <w:pPr>
              <w:pStyle w:val="TableParagraph"/>
              <w:spacing w:before="43" w:line="278" w:lineRule="auto"/>
              <w:ind w:right="96"/>
              <w:jc w:val="both"/>
              <w:rPr>
                <w:sz w:val="21"/>
              </w:rPr>
            </w:pPr>
            <w:r>
              <w:rPr>
                <w:spacing w:val="-2"/>
                <w:sz w:val="21"/>
              </w:rPr>
              <w:t>子波导结构是一种通过分割主波导为多个分支来减少交叉</w:t>
            </w:r>
            <w:r>
              <w:rPr>
                <w:spacing w:val="-2"/>
                <w:sz w:val="21"/>
              </w:rPr>
              <w:t>串扰的硅光波导设计。这种方法可以有效地提高信噪比，</w:t>
            </w:r>
            <w:r>
              <w:rPr>
                <w:spacing w:val="-2"/>
                <w:sz w:val="21"/>
              </w:rPr>
              <w:t>改善系统的整体性能。但是，子波导结构会增加制造难度</w:t>
            </w:r>
            <w:r>
              <w:rPr>
                <w:spacing w:val="-2"/>
                <w:sz w:val="21"/>
              </w:rPr>
              <w:t>和成本，并可能引入额外的损耗。</w:t>
            </w:r>
          </w:p>
        </w:tc>
      </w:tr>
      <w:tr>
        <w:tblPrEx>
          <w:tblW w:w="0" w:type="auto"/>
          <w:jc w:val="left"/>
          <w:tblInd w:w="130" w:type="dxa"/>
          <w:tblLayout w:type="fixed"/>
          <w:tblCellMar>
            <w:top w:w="0" w:type="dxa"/>
            <w:left w:w="0" w:type="dxa"/>
            <w:bottom w:w="0" w:type="dxa"/>
            <w:right w:w="0" w:type="dxa"/>
          </w:tblCellMar>
          <w:tblLook w:val="01E0"/>
        </w:tblPrEx>
        <w:trPr>
          <w:trHeight w:val="2496"/>
          <w:jc w:val="left"/>
        </w:trPr>
        <w:tc>
          <w:tcPr>
            <w:tcW w:w="2762" w:type="dxa"/>
          </w:tcPr>
          <w:p>
            <w:pPr>
              <w:pStyle w:val="TableParagraph"/>
              <w:spacing w:before="23"/>
              <w:rPr>
                <w:sz w:val="21"/>
              </w:rPr>
            </w:pPr>
            <w:r>
              <w:rPr>
                <w:spacing w:val="-2"/>
                <w:sz w:val="21"/>
              </w:rPr>
              <w:t>混合波导结构分析</w:t>
            </w:r>
          </w:p>
        </w:tc>
        <w:tc>
          <w:tcPr>
            <w:tcW w:w="5534" w:type="dxa"/>
          </w:tcPr>
          <w:p>
            <w:pPr>
              <w:pStyle w:val="TableParagraph"/>
              <w:spacing w:before="4"/>
              <w:ind w:left="0"/>
              <w:rPr>
                <w:rFonts w:ascii="Microsoft JhengHei"/>
                <w:b/>
                <w:sz w:val="18"/>
              </w:rPr>
            </w:pPr>
          </w:p>
          <w:p>
            <w:pPr>
              <w:pStyle w:val="TableParagraph"/>
              <w:numPr>
                <w:ilvl w:val="0"/>
                <w:numId w:val="34"/>
              </w:numPr>
              <w:tabs>
                <w:tab w:val="left" w:pos="371"/>
              </w:tabs>
              <w:spacing w:before="0" w:after="0" w:line="240" w:lineRule="auto"/>
              <w:ind w:left="370" w:right="0" w:hanging="263"/>
              <w:jc w:val="left"/>
              <w:rPr>
                <w:sz w:val="21"/>
              </w:rPr>
            </w:pPr>
            <w:r>
              <w:rPr>
                <w:spacing w:val="-2"/>
                <w:sz w:val="21"/>
              </w:rPr>
              <w:t>结合不同优点</w:t>
            </w:r>
          </w:p>
          <w:p>
            <w:pPr>
              <w:pStyle w:val="TableParagraph"/>
              <w:numPr>
                <w:ilvl w:val="0"/>
                <w:numId w:val="34"/>
              </w:numPr>
              <w:tabs>
                <w:tab w:val="left" w:pos="371"/>
              </w:tabs>
              <w:spacing w:before="43" w:after="0" w:line="240" w:lineRule="auto"/>
              <w:ind w:left="370" w:right="0" w:hanging="263"/>
              <w:jc w:val="left"/>
              <w:rPr>
                <w:sz w:val="21"/>
              </w:rPr>
            </w:pPr>
            <w:r>
              <w:rPr>
                <w:spacing w:val="-2"/>
                <w:sz w:val="21"/>
              </w:rPr>
              <w:t>实现多功能集成</w:t>
            </w:r>
          </w:p>
          <w:p>
            <w:pPr>
              <w:pStyle w:val="TableParagraph"/>
              <w:numPr>
                <w:ilvl w:val="0"/>
                <w:numId w:val="34"/>
              </w:numPr>
              <w:tabs>
                <w:tab w:val="left" w:pos="371"/>
              </w:tabs>
              <w:spacing w:before="43" w:after="0" w:line="240" w:lineRule="auto"/>
              <w:ind w:left="370" w:right="0" w:hanging="263"/>
              <w:jc w:val="left"/>
              <w:rPr>
                <w:sz w:val="21"/>
              </w:rPr>
            </w:pPr>
            <w:r>
              <w:rPr>
                <w:spacing w:val="-2"/>
                <w:sz w:val="21"/>
              </w:rPr>
              <w:t>设计和制备挑战</w:t>
            </w:r>
          </w:p>
          <w:p>
            <w:pPr>
              <w:pStyle w:val="TableParagraph"/>
              <w:spacing w:before="2" w:line="310" w:lineRule="atLeast"/>
              <w:ind w:right="-15"/>
              <w:jc w:val="both"/>
              <w:rPr>
                <w:sz w:val="21"/>
              </w:rPr>
            </w:pPr>
            <w:r>
              <w:rPr>
                <w:spacing w:val="1"/>
                <w:sz w:val="21"/>
              </w:rPr>
              <w:t>混合波导结构是指将多种不同的硅光波导结构结合在一起的复合结构。这样的设计旨在综合各种波导的优点，实现更复杂的光功能和更高的集成密度。然而，混合波导结构</w:t>
            </w:r>
            <w:r>
              <w:rPr>
                <w:spacing w:val="-4"/>
                <w:sz w:val="21"/>
              </w:rPr>
              <w:t>的设计和制备相对困难，需要高度的专业知识和技术水平。</w:t>
            </w:r>
          </w:p>
        </w:tc>
      </w:tr>
      <w:tr>
        <w:tblPrEx>
          <w:tblW w:w="0" w:type="auto"/>
          <w:jc w:val="left"/>
          <w:tblInd w:w="130" w:type="dxa"/>
          <w:tblLayout w:type="fixed"/>
          <w:tblCellMar>
            <w:top w:w="0" w:type="dxa"/>
            <w:left w:w="0" w:type="dxa"/>
            <w:bottom w:w="0" w:type="dxa"/>
            <w:right w:w="0" w:type="dxa"/>
          </w:tblCellMar>
          <w:tblLook w:val="01E0"/>
        </w:tblPrEx>
        <w:trPr>
          <w:trHeight w:val="312"/>
          <w:jc w:val="left"/>
        </w:trPr>
        <w:tc>
          <w:tcPr>
            <w:tcW w:w="2762" w:type="dxa"/>
          </w:tcPr>
          <w:p>
            <w:pPr>
              <w:pStyle w:val="TableParagraph"/>
              <w:ind w:left="0"/>
              <w:rPr>
                <w:rFonts w:ascii="Times New Roman"/>
                <w:sz w:val="22"/>
              </w:rPr>
            </w:pPr>
          </w:p>
        </w:tc>
        <w:tc>
          <w:tcPr>
            <w:tcW w:w="5534" w:type="dxa"/>
          </w:tcPr>
          <w:p>
            <w:pPr>
              <w:pStyle w:val="TableParagraph"/>
              <w:ind w:left="0"/>
              <w:rPr>
                <w:rFonts w:ascii="Times New Roman"/>
                <w:sz w:val="22"/>
              </w:rPr>
            </w:pPr>
          </w:p>
        </w:tc>
      </w:tr>
    </w:tbl>
    <w:p>
      <w:pPr>
        <w:pStyle w:val="BodyText"/>
        <w:spacing w:before="5"/>
        <w:rPr>
          <w:rFonts w:ascii="Microsoft JhengHei"/>
          <w:b/>
          <w:sz w:val="5"/>
        </w:rPr>
      </w:pPr>
    </w:p>
    <w:p>
      <w:pPr>
        <w:pStyle w:val="BodyText"/>
        <w:spacing w:before="61" w:line="417" w:lineRule="auto"/>
        <w:ind w:left="120" w:right="378" w:firstLine="560"/>
      </w:pPr>
      <w:r>
        <w:rPr>
          <w:spacing w:val="-5"/>
        </w:rPr>
        <w:t>硅光波导是一种基于硅基材料的光子集成技术，其利用硅材料的</w:t>
      </w:r>
      <w:r>
        <w:rPr>
          <w:spacing w:val="-10"/>
        </w:rPr>
        <w:t>优良光学性质和微电子制造工艺的优点，在微型化、高密度、高速度</w:t>
      </w:r>
      <w:r>
        <w:rPr>
          <w:spacing w:val="-15"/>
        </w:rPr>
        <w:t>和低功耗等方面具有广泛的应用前景。然而，由于硅材料的折射率与</w:t>
      </w:r>
      <w:r>
        <w:rPr>
          <w:spacing w:val="-17"/>
        </w:rPr>
        <w:t>光纤的折射率存在较大差异，导致在硅光波导中传输的光信号会受到</w:t>
      </w:r>
      <w:r>
        <w:rPr>
          <w:spacing w:val="-22"/>
        </w:rPr>
        <w:t>强烈的损耗和色散效应，限制了硅光波导在实际应用中的性能。因此，</w:t>
      </w:r>
      <w:r>
        <w:rPr>
          <w:spacing w:val="5"/>
        </w:rPr>
        <w:t>对现有硅光波导结构进行深入分析并探索新型结构成为提高硅光波导性能的关键。</w:t>
      </w:r>
    </w:p>
    <w:p>
      <w:pPr>
        <w:pStyle w:val="BodyText"/>
        <w:spacing w:line="357" w:lineRule="exact"/>
        <w:ind w:left="120"/>
      </w:pPr>
      <w:r>
        <w:rPr>
          <w:spacing w:val="-11"/>
        </w:rPr>
        <w:t>当前主流的硅光波导结构主要包括矩形波导、梯形波导、矩形槽波导、</w:t>
      </w:r>
    </w:p>
    <w:p>
      <w:pPr>
        <w:spacing w:after="0" w:line="357" w:lineRule="exact"/>
        <w:sectPr>
          <w:footerReference w:type="default" r:id="rId9"/>
          <w:type w:val="continuous"/>
          <w:pgSz w:w="11910" w:h="16840"/>
          <w:pgMar w:top="1400" w:right="1280" w:bottom="1380" w:left="1680" w:header="0" w:footer="1198"/>
          <w:pgNumType w:start="5"/>
          <w:cols w:space="708"/>
        </w:sectPr>
      </w:pPr>
    </w:p>
    <w:p>
      <w:pPr>
        <w:pStyle w:val="BodyText"/>
        <w:spacing w:before="37"/>
        <w:ind w:left="120"/>
      </w:pPr>
      <w:r>
        <w:rPr>
          <w:spacing w:val="-2"/>
        </w:rPr>
        <w:t>环形谐振器等。</w:t>
      </w:r>
    </w:p>
    <w:p>
      <w:pPr>
        <w:pStyle w:val="BodyText"/>
      </w:pPr>
    </w:p>
    <w:p>
      <w:pPr>
        <w:pStyle w:val="BodyText"/>
        <w:spacing w:before="5"/>
        <w:rPr>
          <w:sz w:val="41"/>
        </w:rPr>
      </w:pPr>
    </w:p>
    <w:p>
      <w:pPr>
        <w:pStyle w:val="ListParagraph"/>
        <w:numPr>
          <w:ilvl w:val="0"/>
          <w:numId w:val="33"/>
        </w:numPr>
        <w:tabs>
          <w:tab w:val="left" w:pos="542"/>
        </w:tabs>
        <w:spacing w:before="0" w:after="0" w:line="417" w:lineRule="auto"/>
        <w:ind w:left="120" w:right="240" w:firstLine="0"/>
        <w:jc w:val="left"/>
        <w:rPr>
          <w:sz w:val="28"/>
        </w:rPr>
      </w:pPr>
      <w:r>
        <w:rPr>
          <w:spacing w:val="-2"/>
          <w:sz w:val="28"/>
        </w:rPr>
        <w:t>矩形波导：矩形波导是最基础的硅光波导结构之一，由两个平行</w:t>
      </w:r>
      <w:r>
        <w:rPr>
          <w:spacing w:val="40"/>
          <w:sz w:val="28"/>
        </w:rPr>
        <w:t xml:space="preserve"> </w:t>
      </w:r>
      <w:r>
        <w:rPr>
          <w:spacing w:val="-2"/>
          <w:sz w:val="28"/>
        </w:rPr>
        <w:t>的硅片构成，中间填充空气隙。矩形波导的尺寸可以灵活调整，一般</w:t>
      </w:r>
      <w:r>
        <w:rPr>
          <w:spacing w:val="-2"/>
          <w:sz w:val="28"/>
        </w:rPr>
        <w:t xml:space="preserve"> </w:t>
      </w:r>
      <w:r>
        <w:rPr>
          <w:spacing w:val="-14"/>
          <w:sz w:val="28"/>
        </w:rPr>
        <w:t xml:space="preserve">宽度在 </w:t>
      </w:r>
      <w:r>
        <w:rPr>
          <w:sz w:val="28"/>
        </w:rPr>
        <w:t>0.5-3um</w:t>
      </w:r>
      <w:r>
        <w:rPr>
          <w:spacing w:val="-15"/>
          <w:sz w:val="28"/>
        </w:rPr>
        <w:t xml:space="preserve"> 之间，高度在 </w:t>
      </w:r>
      <w:r>
        <w:rPr>
          <w:sz w:val="28"/>
        </w:rPr>
        <w:t>220-450nm</w:t>
      </w:r>
      <w:r>
        <w:rPr>
          <w:spacing w:val="-8"/>
          <w:sz w:val="28"/>
        </w:rPr>
        <w:t xml:space="preserve"> 之间。矩形波导具有良好的</w:t>
      </w:r>
      <w:r>
        <w:rPr>
          <w:sz w:val="28"/>
        </w:rPr>
        <w:t xml:space="preserve"> </w:t>
      </w:r>
      <w:r>
        <w:rPr>
          <w:spacing w:val="-2"/>
          <w:sz w:val="28"/>
        </w:rPr>
        <w:t>模式稳定性，适用于各种光学功能器件的设计和实现。但是，矩形波</w:t>
      </w:r>
      <w:r>
        <w:rPr>
          <w:spacing w:val="-2"/>
          <w:sz w:val="28"/>
        </w:rPr>
        <w:t xml:space="preserve"> </w:t>
      </w:r>
      <w:r>
        <w:rPr>
          <w:spacing w:val="-5"/>
          <w:sz w:val="28"/>
        </w:rPr>
        <w:t xml:space="preserve">导的传播损耗较高，一般在 </w:t>
      </w:r>
      <w:r>
        <w:rPr>
          <w:sz w:val="28"/>
        </w:rPr>
        <w:t>2-3dB/cm</w:t>
      </w:r>
      <w:r>
        <w:rPr>
          <w:spacing w:val="-9"/>
          <w:sz w:val="28"/>
        </w:rPr>
        <w:t xml:space="preserve"> 左右，并且难以实现单模传输。</w:t>
      </w:r>
    </w:p>
    <w:p>
      <w:pPr>
        <w:pStyle w:val="BodyText"/>
      </w:pPr>
    </w:p>
    <w:p>
      <w:pPr>
        <w:pStyle w:val="BodyText"/>
        <w:spacing w:before="7"/>
        <w:rPr>
          <w:sz w:val="20"/>
        </w:rPr>
      </w:pPr>
    </w:p>
    <w:p>
      <w:pPr>
        <w:pStyle w:val="ListParagraph"/>
        <w:numPr>
          <w:ilvl w:val="0"/>
          <w:numId w:val="33"/>
        </w:numPr>
        <w:tabs>
          <w:tab w:val="left" w:pos="542"/>
        </w:tabs>
        <w:spacing w:before="1" w:after="0" w:line="417" w:lineRule="auto"/>
        <w:ind w:left="120" w:right="518" w:firstLine="0"/>
        <w:jc w:val="both"/>
        <w:rPr>
          <w:sz w:val="28"/>
        </w:rPr>
      </w:pPr>
      <w:r>
        <w:rPr>
          <w:spacing w:val="-2"/>
          <w:sz w:val="28"/>
        </w:rPr>
        <w:t>梯形波导：梯形波导是在矩形波导的基础上，将上表面设计成梯</w:t>
      </w:r>
      <w:r>
        <w:rPr>
          <w:spacing w:val="-4"/>
          <w:sz w:val="28"/>
        </w:rPr>
        <w:t>形状，以减小光在垂直方向上的反射损失。梯形波导的传播损耗比矩</w:t>
      </w:r>
      <w:r>
        <w:rPr>
          <w:spacing w:val="-5"/>
          <w:sz w:val="28"/>
        </w:rPr>
        <w:t xml:space="preserve">形波导有所降低，一般在 </w:t>
      </w:r>
      <w:r>
        <w:rPr>
          <w:spacing w:val="-2"/>
          <w:sz w:val="28"/>
        </w:rPr>
        <w:t>1-2dB/cm</w:t>
      </w:r>
      <w:r>
        <w:rPr>
          <w:spacing w:val="-8"/>
          <w:sz w:val="28"/>
        </w:rPr>
        <w:t xml:space="preserve"> 之间。此外，梯形波导还具有较</w:t>
      </w:r>
      <w:r>
        <w:rPr>
          <w:spacing w:val="-2"/>
          <w:sz w:val="28"/>
        </w:rPr>
        <w:t>好的模式选择性，可以实现单模传输。</w:t>
      </w:r>
    </w:p>
    <w:p>
      <w:pPr>
        <w:pStyle w:val="BodyText"/>
      </w:pPr>
    </w:p>
    <w:p>
      <w:pPr>
        <w:pStyle w:val="BodyText"/>
        <w:spacing w:before="7"/>
        <w:rPr>
          <w:sz w:val="20"/>
        </w:rPr>
      </w:pPr>
    </w:p>
    <w:p>
      <w:pPr>
        <w:pStyle w:val="ListParagraph"/>
        <w:numPr>
          <w:ilvl w:val="0"/>
          <w:numId w:val="33"/>
        </w:numPr>
        <w:tabs>
          <w:tab w:val="left" w:pos="542"/>
        </w:tabs>
        <w:spacing w:before="1" w:after="0" w:line="417" w:lineRule="auto"/>
        <w:ind w:left="120" w:right="238" w:firstLine="0"/>
        <w:jc w:val="left"/>
        <w:rPr>
          <w:sz w:val="28"/>
        </w:rPr>
      </w:pPr>
      <w:r>
        <w:rPr>
          <w:spacing w:val="-2"/>
          <w:sz w:val="28"/>
        </w:rPr>
        <w:t>矩形槽波导：矩形槽波导是由一个矩形硅片和一个在其上方开槽</w:t>
      </w:r>
      <w:r>
        <w:rPr>
          <w:spacing w:val="40"/>
          <w:sz w:val="28"/>
        </w:rPr>
        <w:t xml:space="preserve"> </w:t>
      </w:r>
      <w:r>
        <w:rPr>
          <w:spacing w:val="-2"/>
          <w:sz w:val="28"/>
        </w:rPr>
        <w:t>的硅片组成。矩形槽波导具有更低的传播损耗和更好的模式稳定性，</w:t>
      </w:r>
      <w:r>
        <w:rPr>
          <w:spacing w:val="-5"/>
          <w:sz w:val="28"/>
        </w:rPr>
        <w:t xml:space="preserve">一般在 </w:t>
      </w:r>
      <w:r>
        <w:rPr>
          <w:sz w:val="28"/>
        </w:rPr>
        <w:t>0.5-1dB/cm</w:t>
      </w:r>
      <w:r>
        <w:rPr>
          <w:spacing w:val="-5"/>
          <w:sz w:val="28"/>
        </w:rPr>
        <w:t xml:space="preserve"> 之间，并且容易实现单模传输。矩形槽波导还可</w:t>
      </w:r>
      <w:r>
        <w:rPr>
          <w:sz w:val="28"/>
        </w:rPr>
        <w:t xml:space="preserve"> </w:t>
      </w:r>
      <w:r>
        <w:rPr>
          <w:spacing w:val="-2"/>
          <w:sz w:val="28"/>
        </w:rPr>
        <w:t>以通过改变槽宽和深度来调控光场分布，实现更多的光学功能。</w:t>
      </w:r>
    </w:p>
    <w:p>
      <w:pPr>
        <w:pStyle w:val="BodyText"/>
      </w:pPr>
    </w:p>
    <w:p>
      <w:pPr>
        <w:pStyle w:val="BodyText"/>
        <w:spacing w:before="8"/>
        <w:rPr>
          <w:sz w:val="20"/>
        </w:rPr>
      </w:pPr>
    </w:p>
    <w:p>
      <w:pPr>
        <w:pStyle w:val="ListParagraph"/>
        <w:numPr>
          <w:ilvl w:val="0"/>
          <w:numId w:val="33"/>
        </w:numPr>
        <w:tabs>
          <w:tab w:val="left" w:pos="542"/>
        </w:tabs>
        <w:spacing w:before="0" w:after="0" w:line="417" w:lineRule="auto"/>
        <w:ind w:left="120" w:right="518" w:firstLine="0"/>
        <w:jc w:val="both"/>
        <w:rPr>
          <w:sz w:val="28"/>
        </w:rPr>
      </w:pPr>
      <w:r>
        <w:rPr>
          <w:spacing w:val="-2"/>
          <w:sz w:val="28"/>
        </w:rPr>
        <w:t>环形谐振器：环形谐振器是一种特殊的硅光波导结构，它由一条</w:t>
      </w:r>
      <w:r>
        <w:rPr>
          <w:spacing w:val="-8"/>
          <w:sz w:val="28"/>
        </w:rPr>
        <w:t>直线波导和一条弯曲的环状波导组成。环形谐振器可以通过调节环的</w:t>
      </w:r>
      <w:r>
        <w:rPr>
          <w:spacing w:val="-4"/>
          <w:sz w:val="28"/>
        </w:rPr>
        <w:t>大小和弯曲半径来改变光的共振频率，实现光滤波、调制和开关等功</w:t>
      </w:r>
      <w:r>
        <w:rPr>
          <w:spacing w:val="-4"/>
          <w:sz w:val="28"/>
        </w:rPr>
        <w:t xml:space="preserve">能。环形谐振器的损耗较小，一般在 </w:t>
      </w:r>
      <w:r>
        <w:rPr>
          <w:sz w:val="28"/>
        </w:rPr>
        <w:t>0.1-0.5dB/cm</w:t>
      </w:r>
      <w:r>
        <w:rPr>
          <w:spacing w:val="-10"/>
          <w:sz w:val="28"/>
        </w:rPr>
        <w:t xml:space="preserve"> 之间，并且能够</w:t>
      </w:r>
    </w:p>
    <w:p>
      <w:pPr>
        <w:spacing w:after="0" w:line="417" w:lineRule="auto"/>
        <w:jc w:val="both"/>
        <w:rPr>
          <w:sz w:val="28"/>
        </w:rPr>
        <w:sectPr>
          <w:footerReference w:type="default" r:id="rId10"/>
          <w:pgSz w:w="11910" w:h="16840"/>
          <w:pgMar w:top="1520" w:right="1280" w:bottom="1380" w:left="1680" w:header="0" w:footer="1198"/>
          <w:pgNumType w:start="6"/>
          <w:cols w:space="708"/>
        </w:sectPr>
      </w:pPr>
    </w:p>
    <w:p>
      <w:pPr>
        <w:pStyle w:val="BodyText"/>
        <w:spacing w:before="37"/>
        <w:ind w:left="120"/>
      </w:pPr>
      <w:r>
        <w:rPr>
          <w:spacing w:val="-1"/>
        </w:rPr>
        <w:t>实现高精度的频率控制。</w:t>
      </w:r>
    </w:p>
    <w:p>
      <w:pPr>
        <w:pStyle w:val="BodyText"/>
      </w:pPr>
    </w:p>
    <w:p>
      <w:pPr>
        <w:pStyle w:val="BodyText"/>
        <w:spacing w:before="5"/>
        <w:rPr>
          <w:sz w:val="41"/>
        </w:rPr>
      </w:pPr>
    </w:p>
    <w:p>
      <w:pPr>
        <w:pStyle w:val="BodyText"/>
        <w:spacing w:line="417" w:lineRule="auto"/>
        <w:ind w:left="120" w:right="518"/>
        <w:jc w:val="both"/>
      </w:pPr>
      <w:r>
        <w:rPr>
          <w:spacing w:val="-4"/>
        </w:rPr>
        <w:t>总之，现有的硅光波导结构各有优缺点，需要根据具体应用场景的需</w:t>
      </w:r>
      <w:r>
        <w:rPr>
          <w:spacing w:val="-4"/>
        </w:rPr>
        <w:t>求进行选择和优化。未来的研究将进一步探索新型硅光波导结构，如</w:t>
      </w:r>
      <w:r>
        <w:rPr>
          <w:spacing w:val="-4"/>
        </w:rPr>
        <w:t>多模干涉器、布拉格光栅、光子晶体波导等，以满足更广泛的光子集</w:t>
      </w:r>
      <w:r>
        <w:rPr>
          <w:spacing w:val="-2"/>
        </w:rPr>
        <w:t>成应用需求。</w:t>
      </w:r>
    </w:p>
    <w:p>
      <w:pPr>
        <w:pStyle w:val="BodyText"/>
      </w:pPr>
    </w:p>
    <w:p>
      <w:pPr>
        <w:pStyle w:val="Heading1"/>
      </w:pPr>
      <w:bookmarkStart w:id="2" w:name="_TOC_250005"/>
      <w:r>
        <w:t>第三部分</w:t>
      </w:r>
      <w:r>
        <w:rPr>
          <w:spacing w:val="213"/>
          <w:w w:val="150"/>
        </w:rPr>
        <w:t xml:space="preserve"> </w:t>
      </w:r>
      <w:bookmarkEnd w:id="2"/>
      <w:r>
        <w:rPr>
          <w:spacing w:val="-1"/>
        </w:rPr>
        <w:t>新型硅光波导设计原则</w:t>
      </w:r>
    </w:p>
    <w:p>
      <w:pPr>
        <w:pStyle w:val="BodyText"/>
        <w:spacing w:before="16"/>
        <w:rPr>
          <w:rFonts w:ascii="Microsoft JhengHei"/>
          <w:b/>
          <w:sz w:val="15"/>
        </w:rPr>
      </w:pPr>
    </w:p>
    <w:tbl>
      <w:tblPr>
        <w:tblStyle w:val="TableNormal3"/>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77"/>
        <w:gridCol w:w="5519"/>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77" w:type="dxa"/>
          </w:tcPr>
          <w:p>
            <w:pPr>
              <w:pStyle w:val="TableParagraph"/>
              <w:spacing w:before="23"/>
              <w:rPr>
                <w:sz w:val="21"/>
              </w:rPr>
            </w:pPr>
            <w:r>
              <w:rPr>
                <w:spacing w:val="-4"/>
                <w:sz w:val="21"/>
              </w:rPr>
              <w:t>关键词</w:t>
            </w:r>
          </w:p>
        </w:tc>
        <w:tc>
          <w:tcPr>
            <w:tcW w:w="5519" w:type="dxa"/>
          </w:tcPr>
          <w:p>
            <w:pPr>
              <w:pStyle w:val="TableParagraph"/>
              <w:spacing w:before="23"/>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4056"/>
          <w:jc w:val="left"/>
        </w:trPr>
        <w:tc>
          <w:tcPr>
            <w:tcW w:w="2777" w:type="dxa"/>
          </w:tcPr>
          <w:p>
            <w:pPr>
              <w:pStyle w:val="TableParagraph"/>
              <w:spacing w:before="23"/>
              <w:ind w:right="-29"/>
              <w:rPr>
                <w:sz w:val="21"/>
              </w:rPr>
            </w:pPr>
            <w:r>
              <w:rPr>
                <w:spacing w:val="-6"/>
                <w:sz w:val="21"/>
              </w:rPr>
              <w:t>【新型硅光波导设计原则】：</w:t>
            </w:r>
          </w:p>
        </w:tc>
        <w:tc>
          <w:tcPr>
            <w:tcW w:w="5519" w:type="dxa"/>
          </w:tcPr>
          <w:p>
            <w:pPr>
              <w:pStyle w:val="TableParagraph"/>
              <w:spacing w:before="4"/>
              <w:ind w:left="0"/>
              <w:rPr>
                <w:rFonts w:ascii="Microsoft JhengHei"/>
                <w:b/>
                <w:sz w:val="18"/>
              </w:rPr>
            </w:pPr>
          </w:p>
          <w:p>
            <w:pPr>
              <w:pStyle w:val="TableParagraph"/>
              <w:numPr>
                <w:ilvl w:val="0"/>
                <w:numId w:val="32"/>
              </w:numPr>
              <w:tabs>
                <w:tab w:val="left" w:pos="371"/>
              </w:tabs>
              <w:spacing w:before="0" w:after="0" w:line="278" w:lineRule="auto"/>
              <w:ind w:left="108" w:right="-15" w:firstLine="0"/>
              <w:jc w:val="left"/>
              <w:rPr>
                <w:sz w:val="21"/>
              </w:rPr>
            </w:pPr>
            <w:r>
              <w:rPr>
                <w:spacing w:val="-2"/>
                <w:sz w:val="21"/>
              </w:rPr>
              <w:t>高效率与低损耗：新型硅光波导设计的目标是实现高效</w:t>
            </w:r>
            <w:r>
              <w:rPr>
                <w:spacing w:val="-4"/>
                <w:sz w:val="21"/>
              </w:rPr>
              <w:t>的信号传输和低的损耗。通过优化结构参数，如波导宽度、</w:t>
            </w:r>
            <w:r>
              <w:rPr>
                <w:spacing w:val="-2"/>
                <w:sz w:val="21"/>
              </w:rPr>
              <w:t>厚度等，可以有效减小传播损耗，提高传输效率。</w:t>
            </w:r>
          </w:p>
          <w:p>
            <w:pPr>
              <w:pStyle w:val="TableParagraph"/>
              <w:numPr>
                <w:ilvl w:val="0"/>
                <w:numId w:val="32"/>
              </w:numPr>
              <w:tabs>
                <w:tab w:val="left" w:pos="371"/>
              </w:tabs>
              <w:spacing w:before="0" w:after="0" w:line="278" w:lineRule="auto"/>
              <w:ind w:left="108" w:right="96" w:firstLine="0"/>
              <w:jc w:val="both"/>
              <w:rPr>
                <w:sz w:val="21"/>
              </w:rPr>
            </w:pPr>
            <w:r>
              <w:rPr>
                <w:spacing w:val="-2"/>
                <w:sz w:val="21"/>
              </w:rPr>
              <w:t>多功能集成：新型硅光波导不仅要实现基本的信号传输</w:t>
            </w:r>
            <w:r>
              <w:rPr>
                <w:spacing w:val="-2"/>
                <w:sz w:val="21"/>
              </w:rPr>
              <w:t>功能，还需要支持多种光子学功能，如光调制、光放大、</w:t>
            </w:r>
            <w:r>
              <w:rPr>
                <w:spacing w:val="-2"/>
                <w:sz w:val="21"/>
              </w:rPr>
              <w:t>光开关等。因此，设计时需要考虑如何将这些功能集成在</w:t>
            </w:r>
            <w:r>
              <w:rPr>
                <w:spacing w:val="-2"/>
                <w:sz w:val="21"/>
              </w:rPr>
              <w:t>同一片硅基芯片上。</w:t>
            </w:r>
          </w:p>
          <w:p>
            <w:pPr>
              <w:pStyle w:val="TableParagraph"/>
              <w:numPr>
                <w:ilvl w:val="0"/>
                <w:numId w:val="32"/>
              </w:numPr>
              <w:tabs>
                <w:tab w:val="left" w:pos="371"/>
              </w:tabs>
              <w:spacing w:before="0" w:after="0" w:line="278" w:lineRule="auto"/>
              <w:ind w:left="108" w:right="96" w:firstLine="0"/>
              <w:jc w:val="both"/>
              <w:rPr>
                <w:sz w:val="21"/>
              </w:rPr>
            </w:pPr>
            <w:r>
              <w:rPr>
                <w:spacing w:val="-2"/>
                <w:sz w:val="21"/>
              </w:rPr>
              <w:t>兼容性与稳定性：由于新型硅光波导需要与其他电子元</w:t>
            </w:r>
            <w:r>
              <w:rPr>
                <w:spacing w:val="-2"/>
                <w:sz w:val="21"/>
              </w:rPr>
              <w:t>器件集成在一起，因此设计时要考虑其与现有工艺和设备</w:t>
            </w:r>
            <w:r>
              <w:rPr>
                <w:spacing w:val="-2"/>
                <w:sz w:val="21"/>
              </w:rPr>
              <w:t>的兼容性，以及在不同环境条件下的稳定性能。</w:t>
            </w:r>
          </w:p>
          <w:p>
            <w:pPr>
              <w:pStyle w:val="TableParagraph"/>
              <w:spacing w:line="269" w:lineRule="exact"/>
              <w:rPr>
                <w:sz w:val="21"/>
              </w:rPr>
            </w:pPr>
            <w:r>
              <w:rPr>
                <w:spacing w:val="-2"/>
                <w:sz w:val="21"/>
              </w:rPr>
              <w:t>【新型材料应用】：</w:t>
            </w:r>
          </w:p>
        </w:tc>
      </w:tr>
    </w:tbl>
    <w:p>
      <w:pPr>
        <w:pStyle w:val="BodyText"/>
        <w:rPr>
          <w:rFonts w:ascii="Microsoft JhengHei"/>
          <w:b/>
          <w:sz w:val="4"/>
        </w:rPr>
      </w:pPr>
    </w:p>
    <w:p>
      <w:pPr>
        <w:pStyle w:val="BodyText"/>
        <w:spacing w:before="61" w:line="417" w:lineRule="auto"/>
        <w:ind w:left="120" w:right="518" w:firstLine="560"/>
        <w:jc w:val="both"/>
      </w:pPr>
      <w:r>
        <w:rPr>
          <w:spacing w:val="-8"/>
        </w:rPr>
        <w:t>硅光波导作为一种重要的光学集成器件，其性能和功能在很大程</w:t>
      </w:r>
      <w:r>
        <w:rPr>
          <w:spacing w:val="-4"/>
        </w:rPr>
        <w:t>度上取决于其结构设计。随着光电子技术的发展，新型硅光波导的设</w:t>
      </w:r>
      <w:r>
        <w:rPr>
          <w:spacing w:val="-4"/>
        </w:rPr>
        <w:t>计原则不断涌现，并且逐渐成为研究的热点之一。本文主要介绍了一</w:t>
      </w:r>
      <w:r>
        <w:rPr>
          <w:spacing w:val="-2"/>
        </w:rPr>
        <w:t>些新型硅光波导设计原则。</w:t>
      </w:r>
    </w:p>
    <w:p>
      <w:pPr>
        <w:pStyle w:val="BodyText"/>
      </w:pPr>
    </w:p>
    <w:p>
      <w:pPr>
        <w:pStyle w:val="BodyText"/>
        <w:spacing w:before="8"/>
        <w:rPr>
          <w:sz w:val="20"/>
        </w:rPr>
      </w:pPr>
    </w:p>
    <w:p>
      <w:pPr>
        <w:pStyle w:val="BodyText"/>
        <w:ind w:left="120"/>
      </w:pPr>
      <w:r>
        <w:rPr>
          <w:spacing w:val="-5"/>
        </w:rPr>
        <w:t>首先，在进行硅光波导设计时，必须考虑光子晶体的概念。光子晶体</w:t>
      </w:r>
    </w:p>
    <w:p>
      <w:pPr>
        <w:spacing w:after="0"/>
        <w:sectPr>
          <w:footerReference w:type="default" r:id="rId11"/>
          <w:pgSz w:w="11910" w:h="16840"/>
          <w:pgMar w:top="1520" w:right="1280" w:bottom="1380" w:left="1680" w:header="0" w:footer="1198"/>
          <w:pgNumType w:start="7"/>
          <w:cols w:space="708"/>
        </w:sectPr>
      </w:pPr>
    </w:p>
    <w:p>
      <w:pPr>
        <w:pStyle w:val="BodyText"/>
        <w:spacing w:before="37" w:line="417" w:lineRule="auto"/>
        <w:ind w:left="120" w:right="98"/>
      </w:pPr>
      <w:r>
        <w:rPr>
          <w:spacing w:val="5"/>
        </w:rPr>
        <w:t>是一种具有周期性排列的结构材料，可以有效地调控光的传播特性。</w:t>
      </w:r>
      <w:r>
        <w:rPr>
          <w:spacing w:val="-4"/>
        </w:rPr>
        <w:t>通过将硅光波导设计成光子晶体结构，可以实现光的高效传输和控制。</w:t>
      </w:r>
      <w:r>
        <w:rPr>
          <w:spacing w:val="-11"/>
        </w:rPr>
        <w:t>例如，使用二维或三维光子晶体结构可以使硅光波导在特定波长范围</w:t>
      </w:r>
    </w:p>
    <w:p>
      <w:pPr>
        <w:pStyle w:val="BodyText"/>
        <w:spacing w:line="417" w:lineRule="auto"/>
        <w:ind w:left="120" w:right="285"/>
      </w:pPr>
      <w:r>
        <w:rPr>
          <w:spacing w:val="-2"/>
        </w:rPr>
        <w:t>内实现全反射或全透射，从而实现光信号的选择性传输。此外，利用</w:t>
      </w:r>
      <w:r>
        <w:rPr>
          <w:spacing w:val="-12"/>
        </w:rPr>
        <w:t>光子晶体还可以实现光的局域化、增强光与物质相互作用等重要功能。</w:t>
      </w:r>
    </w:p>
    <w:p>
      <w:pPr>
        <w:pStyle w:val="BodyText"/>
      </w:pPr>
    </w:p>
    <w:p>
      <w:pPr>
        <w:pStyle w:val="BodyText"/>
        <w:spacing w:before="7"/>
        <w:rPr>
          <w:sz w:val="20"/>
        </w:rPr>
      </w:pPr>
    </w:p>
    <w:p>
      <w:pPr>
        <w:pStyle w:val="BodyText"/>
        <w:spacing w:line="417" w:lineRule="auto"/>
        <w:ind w:left="120" w:right="378"/>
      </w:pPr>
      <w:r>
        <w:rPr>
          <w:spacing w:val="-2"/>
        </w:rPr>
        <w:t>其次，相位调制是硅光波导的重要功能之一。为了实现高效的相位调</w:t>
      </w:r>
      <w:r>
        <w:rPr>
          <w:spacing w:val="-2"/>
        </w:rPr>
        <w:t>制，可以采用对称双模硅光波导结构。这种结构包括两个相邻的硅光</w:t>
      </w:r>
      <w:r>
        <w:rPr>
          <w:spacing w:val="-2"/>
        </w:rPr>
        <w:t>波导芯层，它们之间的距离可以根据需要进行调整。当入射光在两个</w:t>
      </w:r>
      <w:r>
        <w:rPr>
          <w:spacing w:val="-2"/>
        </w:rPr>
        <w:t>芯层之间传播时，由于芯层间的折射率差异，会形成两个正交的传输</w:t>
      </w:r>
      <w:r>
        <w:rPr>
          <w:spacing w:val="-19"/>
        </w:rPr>
        <w:t>模式。通过改变两芯层之间的距离，可以改变这两个模式的相对相位，</w:t>
      </w:r>
      <w:r>
        <w:rPr>
          <w:spacing w:val="-2"/>
        </w:rPr>
        <w:t>从而实现相位调制。</w:t>
      </w:r>
    </w:p>
    <w:p>
      <w:pPr>
        <w:pStyle w:val="BodyText"/>
      </w:pPr>
    </w:p>
    <w:p>
      <w:pPr>
        <w:pStyle w:val="BodyText"/>
        <w:spacing w:before="8"/>
        <w:rPr>
          <w:sz w:val="20"/>
        </w:rPr>
      </w:pPr>
    </w:p>
    <w:p>
      <w:pPr>
        <w:pStyle w:val="BodyText"/>
        <w:spacing w:line="417" w:lineRule="auto"/>
        <w:ind w:left="120" w:right="238"/>
      </w:pPr>
      <w:r>
        <w:rPr>
          <w:spacing w:val="-2"/>
        </w:rPr>
        <w:t>另外，硅光波导中的光场分布对于其性能也起着至关重要的作用。为</w:t>
      </w:r>
      <w:r>
        <w:rPr>
          <w:spacing w:val="-2"/>
        </w:rPr>
        <w:t xml:space="preserve"> </w:t>
      </w:r>
      <w:r>
        <w:rPr>
          <w:spacing w:val="-2"/>
        </w:rPr>
        <w:t>了优化光场分布，可以通过引入子波导结构来实现。子波导结构是由</w:t>
      </w:r>
      <w:r>
        <w:rPr>
          <w:spacing w:val="-2"/>
        </w:rPr>
        <w:t xml:space="preserve"> </w:t>
      </w:r>
      <w:r>
        <w:rPr>
          <w:spacing w:val="-10"/>
        </w:rPr>
        <w:t>多个较小的硅光波导组成，这些小波导可以通过不同的方式组合在一</w:t>
      </w:r>
      <w:r>
        <w:rPr>
          <w:spacing w:val="-2"/>
        </w:rPr>
        <w:t xml:space="preserve"> </w:t>
      </w:r>
      <w:r>
        <w:rPr>
          <w:spacing w:val="-2"/>
        </w:rPr>
        <w:t>起，以实现不同的功能。例如，通过将多个子波导并联或串联起来，</w:t>
      </w:r>
      <w:r>
        <w:rPr>
          <w:spacing w:val="-2"/>
        </w:rPr>
        <w:t>可以实现多通道光信号的处理；通过将子波导以特定的方式排列，可</w:t>
      </w:r>
      <w:r>
        <w:rPr>
          <w:spacing w:val="-2"/>
        </w:rPr>
        <w:t xml:space="preserve"> </w:t>
      </w:r>
      <w:r>
        <w:rPr>
          <w:spacing w:val="-2"/>
        </w:rPr>
        <w:t>以实现光束整形等功能。</w:t>
      </w:r>
    </w:p>
    <w:p>
      <w:pPr>
        <w:pStyle w:val="BodyText"/>
      </w:pPr>
    </w:p>
    <w:p>
      <w:pPr>
        <w:pStyle w:val="BodyText"/>
        <w:spacing w:before="8"/>
        <w:rPr>
          <w:sz w:val="20"/>
        </w:rPr>
      </w:pPr>
    </w:p>
    <w:p>
      <w:pPr>
        <w:pStyle w:val="BodyText"/>
        <w:spacing w:line="417" w:lineRule="auto"/>
        <w:ind w:left="120" w:right="238"/>
      </w:pPr>
      <w:r>
        <w:rPr>
          <w:spacing w:val="-2"/>
        </w:rPr>
        <w:t>除此之外，还可以通过引入光栅结构来进一步提高硅光波导的性能。</w:t>
      </w:r>
      <w:r>
        <w:rPr>
          <w:spacing w:val="-7"/>
        </w:rPr>
        <w:t>光栅结构是由一系列周期性的突变组成的，可以有效地调控光的衍射</w:t>
      </w:r>
    </w:p>
    <w:p>
      <w:pPr>
        <w:spacing w:after="0" w:line="417" w:lineRule="auto"/>
        <w:sectPr>
          <w:footerReference w:type="default" r:id="rId12"/>
          <w:pgSz w:w="11910" w:h="16840"/>
          <w:pgMar w:top="1520" w:right="1280" w:bottom="1380" w:left="1680" w:header="0" w:footer="1198"/>
          <w:pgNumType w:start="8"/>
          <w:cols w:space="708"/>
        </w:sectPr>
      </w:pPr>
    </w:p>
    <w:p>
      <w:pPr>
        <w:pStyle w:val="BodyText"/>
        <w:spacing w:before="37" w:line="417" w:lineRule="auto"/>
        <w:ind w:left="120" w:right="103"/>
      </w:pPr>
      <w:r>
        <w:rPr>
          <w:spacing w:val="-2"/>
        </w:rPr>
        <w:t>特性。例如，使用布拉格光栅结构可以在硅光波导中实现窄带滤波器</w:t>
      </w:r>
      <w:r>
        <w:rPr>
          <w:spacing w:val="40"/>
        </w:rPr>
        <w:t xml:space="preserve"> </w:t>
      </w:r>
      <w:r>
        <w:rPr>
          <w:spacing w:val="-14"/>
        </w:rPr>
        <w:t>的功能；使用光栅耦合器则可以实现在不同硅光波导之间的高效耦合。</w:t>
      </w:r>
    </w:p>
    <w:p>
      <w:pPr>
        <w:pStyle w:val="BodyText"/>
      </w:pPr>
    </w:p>
    <w:p>
      <w:pPr>
        <w:pStyle w:val="BodyText"/>
        <w:spacing w:before="8"/>
        <w:rPr>
          <w:sz w:val="20"/>
        </w:rPr>
      </w:pPr>
    </w:p>
    <w:p>
      <w:pPr>
        <w:pStyle w:val="BodyText"/>
        <w:spacing w:line="417" w:lineRule="auto"/>
        <w:ind w:left="120" w:right="238"/>
      </w:pPr>
      <w:r>
        <w:rPr>
          <w:spacing w:val="-2"/>
        </w:rPr>
        <w:t>最后，为了使硅光波导能够更好地适应实际应用的需求，还需要考虑</w:t>
      </w:r>
      <w:r>
        <w:rPr>
          <w:spacing w:val="-2"/>
        </w:rPr>
        <w:t xml:space="preserve"> </w:t>
      </w:r>
      <w:r>
        <w:rPr>
          <w:spacing w:val="-2"/>
        </w:rPr>
        <w:t>到其尺寸和制造工艺等因素。例如，为了满足微纳尺度集成的要求，</w:t>
      </w:r>
      <w:r>
        <w:rPr>
          <w:spacing w:val="-2"/>
        </w:rPr>
        <w:t xml:space="preserve">硅光波导的尺寸通常需要控制在几十纳米到几百纳米之间。同时，为 </w:t>
      </w:r>
      <w:r>
        <w:rPr>
          <w:spacing w:val="-9"/>
        </w:rPr>
        <w:t>了保证硅光波导的质量和可靠性，制造工艺也需要达到一定的精度和</w:t>
      </w:r>
      <w:r>
        <w:rPr>
          <w:spacing w:val="-2"/>
        </w:rPr>
        <w:t xml:space="preserve"> </w:t>
      </w:r>
      <w:r>
        <w:rPr>
          <w:spacing w:val="-4"/>
        </w:rPr>
        <w:t>一致性。</w:t>
      </w:r>
    </w:p>
    <w:p>
      <w:pPr>
        <w:pStyle w:val="BodyText"/>
      </w:pPr>
    </w:p>
    <w:p>
      <w:pPr>
        <w:pStyle w:val="BodyText"/>
        <w:spacing w:before="8"/>
        <w:rPr>
          <w:sz w:val="20"/>
        </w:rPr>
      </w:pPr>
    </w:p>
    <w:p>
      <w:pPr>
        <w:pStyle w:val="BodyText"/>
        <w:spacing w:line="417" w:lineRule="auto"/>
        <w:ind w:left="120" w:right="518"/>
        <w:jc w:val="both"/>
      </w:pPr>
      <w:r>
        <w:rPr>
          <w:spacing w:val="-4"/>
        </w:rPr>
        <w:t>总之，硅光波导设计是一项复杂而重要的任务。通过对光子晶体、相</w:t>
      </w:r>
      <w:r>
        <w:rPr>
          <w:spacing w:val="-4"/>
        </w:rPr>
        <w:t>位调制、子波导结构、光栅结构以及尺寸和制造工艺等因素的综合考</w:t>
      </w:r>
      <w:r>
        <w:rPr>
          <w:spacing w:val="-4"/>
        </w:rPr>
        <w:t>虑和合理设计，可以实现高性能和多功能的硅光波导，从而推动光电</w:t>
      </w:r>
      <w:r>
        <w:rPr>
          <w:spacing w:val="-2"/>
        </w:rPr>
        <w:t>子技术的不断发展和进步。</w:t>
      </w:r>
    </w:p>
    <w:p>
      <w:pPr>
        <w:pStyle w:val="BodyText"/>
      </w:pPr>
    </w:p>
    <w:p>
      <w:pPr>
        <w:pStyle w:val="Heading1"/>
      </w:pPr>
      <w:bookmarkStart w:id="3" w:name="_TOC_250004"/>
      <w:r>
        <w:t>第四部分</w:t>
      </w:r>
      <w:r>
        <w:rPr>
          <w:spacing w:val="214"/>
          <w:w w:val="150"/>
        </w:rPr>
        <w:t xml:space="preserve"> </w:t>
      </w:r>
      <w:bookmarkEnd w:id="3"/>
      <w:r>
        <w:rPr>
          <w:spacing w:val="-1"/>
        </w:rPr>
        <w:t>结构优化方法及关键技术</w:t>
      </w:r>
    </w:p>
    <w:p>
      <w:pPr>
        <w:pStyle w:val="BodyText"/>
        <w:spacing w:before="16"/>
        <w:rPr>
          <w:rFonts w:ascii="Microsoft JhengHei"/>
          <w:b/>
          <w:sz w:val="15"/>
        </w:rPr>
      </w:pPr>
    </w:p>
    <w:tbl>
      <w:tblPr>
        <w:tblStyle w:val="TableNormal4"/>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9"/>
        <w:gridCol w:w="5527"/>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312"/>
          <w:jc w:val="left"/>
        </w:trPr>
        <w:tc>
          <w:tcPr>
            <w:tcW w:w="2769" w:type="dxa"/>
          </w:tcPr>
          <w:p>
            <w:pPr>
              <w:pStyle w:val="TableParagraph"/>
              <w:spacing w:before="23"/>
              <w:rPr>
                <w:sz w:val="21"/>
              </w:rPr>
            </w:pPr>
            <w:r>
              <w:rPr>
                <w:spacing w:val="-4"/>
                <w:sz w:val="21"/>
              </w:rPr>
              <w:t>关键词</w:t>
            </w:r>
          </w:p>
        </w:tc>
        <w:tc>
          <w:tcPr>
            <w:tcW w:w="5527" w:type="dxa"/>
          </w:tcPr>
          <w:p>
            <w:pPr>
              <w:pStyle w:val="TableParagraph"/>
              <w:spacing w:before="23"/>
              <w:ind w:left="107"/>
              <w:rPr>
                <w:sz w:val="21"/>
              </w:rPr>
            </w:pPr>
            <w:r>
              <w:rPr>
                <w:spacing w:val="-3"/>
                <w:sz w:val="21"/>
              </w:rPr>
              <w:t>关键要点</w:t>
            </w:r>
          </w:p>
        </w:tc>
      </w:tr>
      <w:tr>
        <w:tblPrEx>
          <w:tblW w:w="0" w:type="auto"/>
          <w:jc w:val="left"/>
          <w:tblInd w:w="130" w:type="dxa"/>
          <w:tblLayout w:type="fixed"/>
          <w:tblCellMar>
            <w:top w:w="0" w:type="dxa"/>
            <w:left w:w="0" w:type="dxa"/>
            <w:bottom w:w="0" w:type="dxa"/>
            <w:right w:w="0" w:type="dxa"/>
          </w:tblCellMar>
          <w:tblLook w:val="01E0"/>
        </w:tblPrEx>
        <w:trPr>
          <w:trHeight w:val="3120"/>
          <w:jc w:val="left"/>
        </w:trPr>
        <w:tc>
          <w:tcPr>
            <w:tcW w:w="2769" w:type="dxa"/>
          </w:tcPr>
          <w:p>
            <w:pPr>
              <w:pStyle w:val="TableParagraph"/>
              <w:spacing w:before="23"/>
              <w:rPr>
                <w:sz w:val="21"/>
              </w:rPr>
            </w:pPr>
            <w:r>
              <w:rPr>
                <w:spacing w:val="-2"/>
                <w:sz w:val="21"/>
              </w:rPr>
              <w:t>波导结构设计优化</w:t>
            </w:r>
          </w:p>
        </w:tc>
        <w:tc>
          <w:tcPr>
            <w:tcW w:w="5527" w:type="dxa"/>
          </w:tcPr>
          <w:p>
            <w:pPr>
              <w:pStyle w:val="TableParagraph"/>
              <w:spacing w:before="4"/>
              <w:ind w:left="0"/>
              <w:rPr>
                <w:rFonts w:ascii="Microsoft JhengHei"/>
                <w:b/>
                <w:sz w:val="18"/>
              </w:rPr>
            </w:pPr>
          </w:p>
          <w:p>
            <w:pPr>
              <w:pStyle w:val="TableParagraph"/>
              <w:numPr>
                <w:ilvl w:val="0"/>
                <w:numId w:val="31"/>
              </w:numPr>
              <w:tabs>
                <w:tab w:val="left" w:pos="371"/>
              </w:tabs>
              <w:spacing w:before="0" w:after="0" w:line="278" w:lineRule="auto"/>
              <w:ind w:left="107" w:right="96" w:firstLine="0"/>
              <w:jc w:val="both"/>
              <w:rPr>
                <w:sz w:val="21"/>
              </w:rPr>
            </w:pPr>
            <w:r>
              <w:rPr>
                <w:spacing w:val="-2"/>
                <w:sz w:val="21"/>
              </w:rPr>
              <w:t>波导形状与尺寸的优化：根据不同的应用需求，对硅光</w:t>
            </w:r>
            <w:r>
              <w:rPr>
                <w:spacing w:val="-2"/>
                <w:sz w:val="21"/>
              </w:rPr>
              <w:t>波导的截面形状和尺寸进行优化设计。例如，可以通过改</w:t>
            </w:r>
            <w:r>
              <w:rPr>
                <w:spacing w:val="-2"/>
                <w:sz w:val="21"/>
              </w:rPr>
              <w:t>变波导宽度、厚度以及折射率分布来实现最优传输性能。</w:t>
            </w:r>
          </w:p>
          <w:p>
            <w:pPr>
              <w:pStyle w:val="TableParagraph"/>
              <w:numPr>
                <w:ilvl w:val="0"/>
                <w:numId w:val="31"/>
              </w:numPr>
              <w:tabs>
                <w:tab w:val="left" w:pos="371"/>
              </w:tabs>
              <w:spacing w:before="0" w:after="0" w:line="278" w:lineRule="auto"/>
              <w:ind w:left="107" w:right="-15" w:firstLine="0"/>
              <w:jc w:val="both"/>
              <w:rPr>
                <w:sz w:val="21"/>
              </w:rPr>
            </w:pPr>
            <w:r>
              <w:rPr>
                <w:spacing w:val="-2"/>
                <w:sz w:val="21"/>
              </w:rPr>
              <w:t>光场模式控制：通过调整波导的几何参数，可以有效地</w:t>
            </w:r>
            <w:r>
              <w:rPr>
                <w:spacing w:val="-2"/>
                <w:sz w:val="21"/>
              </w:rPr>
              <w:t>控制光在波导中的传播模式，以提高信号质量和减小损耗。</w:t>
            </w:r>
          </w:p>
          <w:p>
            <w:pPr>
              <w:pStyle w:val="TableParagraph"/>
              <w:numPr>
                <w:ilvl w:val="0"/>
                <w:numId w:val="31"/>
              </w:numPr>
              <w:tabs>
                <w:tab w:val="left" w:pos="371"/>
              </w:tabs>
              <w:spacing w:before="0" w:after="0" w:line="278" w:lineRule="auto"/>
              <w:ind w:left="107" w:right="96" w:firstLine="0"/>
              <w:jc w:val="both"/>
              <w:rPr>
                <w:sz w:val="21"/>
              </w:rPr>
            </w:pPr>
            <w:r>
              <w:rPr>
                <w:spacing w:val="-4"/>
                <w:sz w:val="21"/>
              </w:rPr>
              <w:t>耦合效率提升：优化输入</w:t>
            </w:r>
            <w:r>
              <w:rPr>
                <w:rFonts w:ascii="Times New Roman" w:eastAsia="Times New Roman"/>
                <w:spacing w:val="-4"/>
                <w:sz w:val="21"/>
              </w:rPr>
              <w:t>/</w:t>
            </w:r>
            <w:r>
              <w:rPr>
                <w:spacing w:val="-4"/>
                <w:sz w:val="21"/>
              </w:rPr>
              <w:t>输出端口的设计，如采用耦合</w:t>
            </w:r>
            <w:r>
              <w:rPr>
                <w:spacing w:val="-2"/>
                <w:sz w:val="21"/>
              </w:rPr>
              <w:t>器或布拉格反射镜等元件，可提高波导与其他光学器件之</w:t>
            </w:r>
            <w:r>
              <w:rPr>
                <w:spacing w:val="-2"/>
                <w:sz w:val="21"/>
              </w:rPr>
              <w:t>间的耦合效率。</w:t>
            </w:r>
          </w:p>
        </w:tc>
      </w:tr>
      <w:tr>
        <w:tblPrEx>
          <w:tblW w:w="0" w:type="auto"/>
          <w:jc w:val="left"/>
          <w:tblInd w:w="130" w:type="dxa"/>
          <w:tblLayout w:type="fixed"/>
          <w:tblCellMar>
            <w:top w:w="0" w:type="dxa"/>
            <w:left w:w="0" w:type="dxa"/>
            <w:bottom w:w="0" w:type="dxa"/>
            <w:right w:w="0" w:type="dxa"/>
          </w:tblCellMar>
          <w:tblLook w:val="01E0"/>
        </w:tblPrEx>
        <w:trPr>
          <w:trHeight w:val="623"/>
          <w:jc w:val="left"/>
        </w:trPr>
        <w:tc>
          <w:tcPr>
            <w:tcW w:w="2769" w:type="dxa"/>
          </w:tcPr>
          <w:p>
            <w:pPr>
              <w:pStyle w:val="TableParagraph"/>
              <w:spacing w:before="23"/>
              <w:rPr>
                <w:sz w:val="21"/>
              </w:rPr>
            </w:pPr>
            <w:r>
              <w:rPr>
                <w:spacing w:val="-2"/>
                <w:sz w:val="21"/>
              </w:rPr>
              <w:t>多层结构设计</w:t>
            </w:r>
          </w:p>
        </w:tc>
        <w:tc>
          <w:tcPr>
            <w:tcW w:w="5527" w:type="dxa"/>
          </w:tcPr>
          <w:p>
            <w:pPr>
              <w:pStyle w:val="TableParagraph"/>
              <w:spacing w:before="4"/>
              <w:ind w:left="0"/>
              <w:rPr>
                <w:rFonts w:ascii="Microsoft JhengHei"/>
                <w:b/>
                <w:sz w:val="18"/>
              </w:rPr>
            </w:pPr>
          </w:p>
          <w:p>
            <w:pPr>
              <w:pStyle w:val="TableParagraph"/>
              <w:numPr>
                <w:ilvl w:val="0"/>
                <w:numId w:val="30"/>
              </w:numPr>
              <w:tabs>
                <w:tab w:val="left" w:pos="371"/>
              </w:tabs>
              <w:spacing w:before="0" w:after="0" w:line="240" w:lineRule="auto"/>
              <w:ind w:left="370" w:right="0" w:hanging="264"/>
              <w:jc w:val="left"/>
              <w:rPr>
                <w:sz w:val="21"/>
              </w:rPr>
            </w:pPr>
            <w:r>
              <w:rPr>
                <w:spacing w:val="-1"/>
                <w:sz w:val="21"/>
              </w:rPr>
              <w:t>堆叠层数的选择：根据实际应用场景，选择合适的堆叠</w:t>
            </w:r>
          </w:p>
        </w:tc>
      </w:tr>
    </w:tbl>
    <w:p>
      <w:pPr>
        <w:spacing w:after="0" w:line="240" w:lineRule="auto"/>
        <w:jc w:val="left"/>
        <w:rPr>
          <w:sz w:val="21"/>
        </w:rPr>
        <w:sectPr>
          <w:footerReference w:type="default" r:id="rId13"/>
          <w:pgSz w:w="11910" w:h="16840"/>
          <w:pgMar w:top="1520" w:right="1280" w:bottom="1380" w:left="1680" w:header="0" w:footer="1198"/>
          <w:pgNumType w:start="9"/>
          <w:cols w:space="708"/>
        </w:sectPr>
      </w:pPr>
    </w:p>
    <w:tbl>
      <w:tblPr>
        <w:tblStyle w:val="TableNormal5"/>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9"/>
        <w:gridCol w:w="5527"/>
      </w:tblGrid>
      <w:tr>
        <w:tblPrEx>
          <w:tblW w:w="0" w:type="auto"/>
          <w:jc w:val="left"/>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1871"/>
          <w:jc w:val="left"/>
        </w:trPr>
        <w:tc>
          <w:tcPr>
            <w:tcW w:w="2769" w:type="dxa"/>
          </w:tcPr>
          <w:p>
            <w:pPr>
              <w:pStyle w:val="TableParagraph"/>
              <w:ind w:left="0"/>
              <w:rPr>
                <w:rFonts w:ascii="Times New Roman"/>
                <w:sz w:val="20"/>
              </w:rPr>
            </w:pPr>
          </w:p>
        </w:tc>
        <w:tc>
          <w:tcPr>
            <w:tcW w:w="5527" w:type="dxa"/>
          </w:tcPr>
          <w:p>
            <w:pPr>
              <w:pStyle w:val="TableParagraph"/>
              <w:spacing w:before="23"/>
              <w:ind w:left="107"/>
              <w:rPr>
                <w:sz w:val="21"/>
              </w:rPr>
            </w:pPr>
            <w:r>
              <w:rPr>
                <w:spacing w:val="-1"/>
                <w:sz w:val="21"/>
              </w:rPr>
              <w:t>层数，以满足不同波长范围内的传输需求。</w:t>
            </w:r>
          </w:p>
          <w:p>
            <w:pPr>
              <w:pStyle w:val="TableParagraph"/>
              <w:numPr>
                <w:ilvl w:val="0"/>
                <w:numId w:val="29"/>
              </w:numPr>
              <w:tabs>
                <w:tab w:val="left" w:pos="371"/>
              </w:tabs>
              <w:spacing w:before="43" w:after="0" w:line="278" w:lineRule="auto"/>
              <w:ind w:left="107" w:right="-15" w:firstLine="0"/>
              <w:jc w:val="left"/>
              <w:rPr>
                <w:sz w:val="21"/>
              </w:rPr>
            </w:pPr>
            <w:r>
              <w:rPr>
                <w:spacing w:val="-4"/>
                <w:sz w:val="21"/>
              </w:rPr>
              <w:t>层间间距与折射率差：优化各层之间的间距和折射率差，</w:t>
            </w:r>
            <w:r>
              <w:rPr>
                <w:spacing w:val="-2"/>
                <w:sz w:val="21"/>
              </w:rPr>
              <w:t>有助于实现更高效的光能传递和更好的模式控制。</w:t>
            </w:r>
          </w:p>
          <w:p>
            <w:pPr>
              <w:pStyle w:val="TableParagraph"/>
              <w:numPr>
                <w:ilvl w:val="0"/>
                <w:numId w:val="29"/>
              </w:numPr>
              <w:tabs>
                <w:tab w:val="left" w:pos="371"/>
              </w:tabs>
              <w:spacing w:before="0" w:after="0" w:line="278" w:lineRule="auto"/>
              <w:ind w:left="107" w:right="-15" w:firstLine="0"/>
              <w:jc w:val="left"/>
              <w:rPr>
                <w:sz w:val="21"/>
              </w:rPr>
            </w:pPr>
            <w:r>
              <w:rPr>
                <w:spacing w:val="-4"/>
                <w:sz w:val="21"/>
              </w:rPr>
              <w:t>高精度制造工艺：为了保证多层结构的稳定性和可靠性，</w:t>
            </w:r>
            <w:r>
              <w:rPr>
                <w:spacing w:val="-2"/>
                <w:sz w:val="21"/>
              </w:rPr>
              <w:t>需要采用高精度的微纳米加工技术进行制造。</w:t>
            </w:r>
          </w:p>
        </w:tc>
      </w:tr>
      <w:tr>
        <w:tblPrEx>
          <w:tblW w:w="0" w:type="auto"/>
          <w:jc w:val="left"/>
          <w:tblInd w:w="130" w:type="dxa"/>
          <w:tblLayout w:type="fixed"/>
          <w:tblCellMar>
            <w:top w:w="0" w:type="dxa"/>
            <w:left w:w="0" w:type="dxa"/>
            <w:bottom w:w="0" w:type="dxa"/>
            <w:right w:w="0" w:type="dxa"/>
          </w:tblCellMar>
          <w:tblLook w:val="01E0"/>
        </w:tblPrEx>
        <w:trPr>
          <w:trHeight w:val="2808"/>
          <w:jc w:val="left"/>
        </w:trPr>
        <w:tc>
          <w:tcPr>
            <w:tcW w:w="2769" w:type="dxa"/>
          </w:tcPr>
          <w:p>
            <w:pPr>
              <w:pStyle w:val="TableParagraph"/>
              <w:spacing w:before="23"/>
              <w:rPr>
                <w:sz w:val="21"/>
              </w:rPr>
            </w:pPr>
            <w:r>
              <w:rPr>
                <w:spacing w:val="-2"/>
                <w:sz w:val="21"/>
              </w:rPr>
              <w:t>材料选取与制备</w:t>
            </w:r>
          </w:p>
        </w:tc>
        <w:tc>
          <w:tcPr>
            <w:tcW w:w="5527" w:type="dxa"/>
          </w:tcPr>
          <w:p>
            <w:pPr>
              <w:pStyle w:val="TableParagraph"/>
              <w:spacing w:before="4"/>
              <w:ind w:left="0"/>
              <w:rPr>
                <w:rFonts w:ascii="Microsoft JhengHei"/>
                <w:b/>
                <w:sz w:val="18"/>
              </w:rPr>
            </w:pPr>
          </w:p>
          <w:p>
            <w:pPr>
              <w:pStyle w:val="TableParagraph"/>
              <w:numPr>
                <w:ilvl w:val="0"/>
                <w:numId w:val="28"/>
              </w:numPr>
              <w:tabs>
                <w:tab w:val="left" w:pos="371"/>
              </w:tabs>
              <w:spacing w:before="0" w:after="0" w:line="278" w:lineRule="auto"/>
              <w:ind w:left="107" w:right="96" w:firstLine="0"/>
              <w:jc w:val="both"/>
              <w:rPr>
                <w:sz w:val="21"/>
              </w:rPr>
            </w:pPr>
            <w:r>
              <w:rPr>
                <w:spacing w:val="-2"/>
                <w:sz w:val="21"/>
              </w:rPr>
              <w:t>材料性质研究：深入理解各种硅基材料的光学特性，包</w:t>
            </w:r>
            <w:r>
              <w:rPr>
                <w:spacing w:val="-2"/>
                <w:sz w:val="21"/>
              </w:rPr>
              <w:t>括折射率、损耗系数等，并根据这些特性选择最佳的材料</w:t>
            </w:r>
            <w:r>
              <w:rPr>
                <w:spacing w:val="-4"/>
                <w:sz w:val="21"/>
              </w:rPr>
              <w:t>组合。</w:t>
            </w:r>
          </w:p>
          <w:p>
            <w:pPr>
              <w:pStyle w:val="TableParagraph"/>
              <w:numPr>
                <w:ilvl w:val="0"/>
                <w:numId w:val="28"/>
              </w:numPr>
              <w:tabs>
                <w:tab w:val="left" w:pos="371"/>
              </w:tabs>
              <w:spacing w:before="0" w:after="0" w:line="278" w:lineRule="auto"/>
              <w:ind w:left="107" w:right="96" w:firstLine="0"/>
              <w:jc w:val="both"/>
              <w:rPr>
                <w:sz w:val="21"/>
              </w:rPr>
            </w:pPr>
            <w:r>
              <w:rPr>
                <w:spacing w:val="-2"/>
                <w:sz w:val="21"/>
              </w:rPr>
              <w:t>新型材料探索：研究新型半导体材料和复合材料，以期</w:t>
            </w:r>
            <w:r>
              <w:rPr>
                <w:spacing w:val="-2"/>
                <w:sz w:val="21"/>
              </w:rPr>
              <w:t>发现具有更高性能和更低损耗的新一代硅光波导材料。</w:t>
            </w:r>
          </w:p>
          <w:p>
            <w:pPr>
              <w:pStyle w:val="TableParagraph"/>
              <w:numPr>
                <w:ilvl w:val="0"/>
                <w:numId w:val="28"/>
              </w:numPr>
              <w:tabs>
                <w:tab w:val="left" w:pos="371"/>
              </w:tabs>
              <w:spacing w:before="0" w:after="0" w:line="278" w:lineRule="auto"/>
              <w:ind w:left="107" w:right="96" w:firstLine="0"/>
              <w:jc w:val="both"/>
              <w:rPr>
                <w:sz w:val="21"/>
              </w:rPr>
            </w:pPr>
            <w:r>
              <w:rPr>
                <w:spacing w:val="-2"/>
                <w:sz w:val="21"/>
              </w:rPr>
              <w:t>制备工艺优化：优化材料的生长、刻蚀和沉积等工艺流</w:t>
            </w:r>
            <w:r>
              <w:rPr>
                <w:spacing w:val="-2"/>
                <w:sz w:val="21"/>
              </w:rPr>
              <w:t>程，确保材料性能的一致性和稳定性。</w:t>
            </w:r>
          </w:p>
        </w:tc>
      </w:tr>
      <w:tr>
        <w:tblPrEx>
          <w:tblW w:w="0" w:type="auto"/>
          <w:jc w:val="left"/>
          <w:tblInd w:w="130" w:type="dxa"/>
          <w:tblLayout w:type="fixed"/>
          <w:tblCellMar>
            <w:top w:w="0" w:type="dxa"/>
            <w:left w:w="0" w:type="dxa"/>
            <w:bottom w:w="0" w:type="dxa"/>
            <w:right w:w="0" w:type="dxa"/>
          </w:tblCellMar>
          <w:tblLook w:val="01E0"/>
        </w:tblPrEx>
        <w:trPr>
          <w:trHeight w:val="2807"/>
          <w:jc w:val="left"/>
        </w:trPr>
        <w:tc>
          <w:tcPr>
            <w:tcW w:w="2769" w:type="dxa"/>
          </w:tcPr>
          <w:p>
            <w:pPr>
              <w:pStyle w:val="TableParagraph"/>
              <w:spacing w:before="23"/>
              <w:rPr>
                <w:sz w:val="21"/>
              </w:rPr>
            </w:pPr>
            <w:r>
              <w:rPr>
                <w:spacing w:val="-2"/>
                <w:sz w:val="21"/>
              </w:rPr>
              <w:t>光子晶体结构</w:t>
            </w:r>
          </w:p>
        </w:tc>
        <w:tc>
          <w:tcPr>
            <w:tcW w:w="5527" w:type="dxa"/>
          </w:tcPr>
          <w:p>
            <w:pPr>
              <w:pStyle w:val="TableParagraph"/>
              <w:spacing w:before="4"/>
              <w:ind w:left="0"/>
              <w:rPr>
                <w:rFonts w:ascii="Microsoft JhengHei"/>
                <w:b/>
                <w:sz w:val="18"/>
              </w:rPr>
            </w:pPr>
          </w:p>
          <w:p>
            <w:pPr>
              <w:pStyle w:val="TableParagraph"/>
              <w:numPr>
                <w:ilvl w:val="0"/>
                <w:numId w:val="27"/>
              </w:numPr>
              <w:tabs>
                <w:tab w:val="left" w:pos="371"/>
              </w:tabs>
              <w:spacing w:before="0" w:after="0" w:line="278" w:lineRule="auto"/>
              <w:ind w:left="107" w:right="96" w:firstLine="0"/>
              <w:jc w:val="both"/>
              <w:rPr>
                <w:sz w:val="21"/>
              </w:rPr>
            </w:pPr>
            <w:r>
              <w:rPr>
                <w:spacing w:val="-2"/>
                <w:sz w:val="21"/>
              </w:rPr>
              <w:t>孔洞排列方式：通过对光子晶体中孔洞的排列方式进行</w:t>
            </w:r>
            <w:r>
              <w:rPr>
                <w:spacing w:val="-2"/>
                <w:sz w:val="21"/>
              </w:rPr>
              <w:t>优化，能够调控光的传播特性，实现带隙操控和模式选择</w:t>
            </w:r>
            <w:r>
              <w:rPr>
                <w:spacing w:val="-4"/>
                <w:sz w:val="21"/>
              </w:rPr>
              <w:t>等功能。</w:t>
            </w:r>
          </w:p>
          <w:p>
            <w:pPr>
              <w:pStyle w:val="TableParagraph"/>
              <w:numPr>
                <w:ilvl w:val="0"/>
                <w:numId w:val="27"/>
              </w:numPr>
              <w:tabs>
                <w:tab w:val="left" w:pos="371"/>
              </w:tabs>
              <w:spacing w:before="0" w:after="0" w:line="278" w:lineRule="auto"/>
              <w:ind w:left="107" w:right="96" w:firstLine="0"/>
              <w:jc w:val="both"/>
              <w:rPr>
                <w:sz w:val="21"/>
              </w:rPr>
            </w:pPr>
            <w:r>
              <w:rPr>
                <w:spacing w:val="-2"/>
                <w:sz w:val="21"/>
              </w:rPr>
              <w:t>布拉格反射效应：利用布拉格反射效应，可以将特定波</w:t>
            </w:r>
            <w:r>
              <w:rPr>
                <w:spacing w:val="-2"/>
                <w:sz w:val="21"/>
              </w:rPr>
              <w:t>长的光限制在光子晶体内部，从而实现高效的光子陷阱。</w:t>
            </w:r>
          </w:p>
          <w:p>
            <w:pPr>
              <w:pStyle w:val="TableParagraph"/>
              <w:numPr>
                <w:ilvl w:val="0"/>
                <w:numId w:val="27"/>
              </w:numPr>
              <w:tabs>
                <w:tab w:val="left" w:pos="371"/>
              </w:tabs>
              <w:spacing w:before="0" w:after="0" w:line="278" w:lineRule="auto"/>
              <w:ind w:left="107" w:right="96" w:firstLine="0"/>
              <w:jc w:val="both"/>
              <w:rPr>
                <w:sz w:val="21"/>
              </w:rPr>
            </w:pPr>
            <w:r>
              <w:rPr>
                <w:spacing w:val="-2"/>
                <w:sz w:val="21"/>
              </w:rPr>
              <w:t>结构参数敏感性分析：对光子晶体结构参数进行敏感性</w:t>
            </w:r>
            <w:r>
              <w:rPr>
                <w:spacing w:val="-2"/>
                <w:sz w:val="21"/>
              </w:rPr>
              <w:t>分析，以便更好地理解和控制其光学性能。</w:t>
            </w:r>
          </w:p>
        </w:tc>
      </w:tr>
      <w:tr>
        <w:tblPrEx>
          <w:tblW w:w="0" w:type="auto"/>
          <w:jc w:val="left"/>
          <w:tblInd w:w="130" w:type="dxa"/>
          <w:tblLayout w:type="fixed"/>
          <w:tblCellMar>
            <w:top w:w="0" w:type="dxa"/>
            <w:left w:w="0" w:type="dxa"/>
            <w:bottom w:w="0" w:type="dxa"/>
            <w:right w:w="0" w:type="dxa"/>
          </w:tblCellMar>
          <w:tblLook w:val="01E0"/>
        </w:tblPrEx>
        <w:trPr>
          <w:trHeight w:val="2496"/>
          <w:jc w:val="left"/>
        </w:trPr>
        <w:tc>
          <w:tcPr>
            <w:tcW w:w="2769" w:type="dxa"/>
          </w:tcPr>
          <w:p>
            <w:pPr>
              <w:pStyle w:val="TableParagraph"/>
              <w:spacing w:before="23"/>
              <w:rPr>
                <w:sz w:val="21"/>
              </w:rPr>
            </w:pPr>
            <w:r>
              <w:rPr>
                <w:spacing w:val="-2"/>
                <w:sz w:val="21"/>
              </w:rPr>
              <w:t>非线性光学效应</w:t>
            </w:r>
          </w:p>
        </w:tc>
        <w:tc>
          <w:tcPr>
            <w:tcW w:w="5527" w:type="dxa"/>
          </w:tcPr>
          <w:p>
            <w:pPr>
              <w:pStyle w:val="TableParagraph"/>
              <w:spacing w:before="4"/>
              <w:ind w:left="0"/>
              <w:rPr>
                <w:rFonts w:ascii="Microsoft JhengHei"/>
                <w:b/>
                <w:sz w:val="18"/>
              </w:rPr>
            </w:pPr>
          </w:p>
          <w:p>
            <w:pPr>
              <w:pStyle w:val="TableParagraph"/>
              <w:numPr>
                <w:ilvl w:val="0"/>
                <w:numId w:val="26"/>
              </w:numPr>
              <w:tabs>
                <w:tab w:val="left" w:pos="371"/>
              </w:tabs>
              <w:spacing w:before="0" w:after="0" w:line="278" w:lineRule="auto"/>
              <w:ind w:left="107" w:right="-15" w:firstLine="0"/>
              <w:jc w:val="left"/>
              <w:rPr>
                <w:sz w:val="21"/>
              </w:rPr>
            </w:pPr>
            <w:r>
              <w:rPr>
                <w:spacing w:val="-4"/>
                <w:sz w:val="21"/>
              </w:rPr>
              <w:t>非线性材料的选择：选择具有强非线性光学响应的材料，</w:t>
            </w:r>
            <w:r>
              <w:rPr>
                <w:spacing w:val="-2"/>
                <w:sz w:val="21"/>
              </w:rPr>
              <w:t>用于实现波导中的频率转换、相位匹配等功能。</w:t>
            </w:r>
          </w:p>
          <w:p>
            <w:pPr>
              <w:pStyle w:val="TableParagraph"/>
              <w:numPr>
                <w:ilvl w:val="0"/>
                <w:numId w:val="26"/>
              </w:numPr>
              <w:tabs>
                <w:tab w:val="left" w:pos="371"/>
              </w:tabs>
              <w:spacing w:before="0" w:after="0" w:line="278" w:lineRule="auto"/>
              <w:ind w:left="107" w:right="96" w:firstLine="0"/>
              <w:jc w:val="left"/>
              <w:rPr>
                <w:sz w:val="21"/>
              </w:rPr>
            </w:pPr>
            <w:r>
              <w:rPr>
                <w:spacing w:val="-2"/>
                <w:sz w:val="21"/>
              </w:rPr>
              <w:t>非线性过程优化：针对不同的非线性光学过程，设计相</w:t>
            </w:r>
            <w:r>
              <w:rPr>
                <w:spacing w:val="-2"/>
                <w:sz w:val="21"/>
              </w:rPr>
              <w:t>应的波导结构，以提高非线性转换效率。</w:t>
            </w:r>
          </w:p>
          <w:p>
            <w:pPr>
              <w:pStyle w:val="TableParagraph"/>
              <w:numPr>
                <w:ilvl w:val="0"/>
                <w:numId w:val="26"/>
              </w:numPr>
              <w:tabs>
                <w:tab w:val="left" w:pos="371"/>
              </w:tabs>
              <w:spacing w:before="0" w:after="0" w:line="278" w:lineRule="auto"/>
              <w:ind w:left="107" w:right="96" w:firstLine="0"/>
              <w:jc w:val="left"/>
              <w:rPr>
                <w:sz w:val="21"/>
              </w:rPr>
            </w:pPr>
            <w:r>
              <w:rPr>
                <w:spacing w:val="-2"/>
                <w:sz w:val="21"/>
              </w:rPr>
              <w:t>非线性效应抑制：研究并采取措施降低非线性效应带来</w:t>
            </w:r>
            <w:r>
              <w:rPr>
                <w:spacing w:val="-2"/>
                <w:sz w:val="21"/>
              </w:rPr>
              <w:t>的噪声和失真，以保证光信号的质量和完整性。</w:t>
            </w:r>
          </w:p>
        </w:tc>
      </w:tr>
      <w:tr>
        <w:tblPrEx>
          <w:tblW w:w="0" w:type="auto"/>
          <w:jc w:val="left"/>
          <w:tblInd w:w="130" w:type="dxa"/>
          <w:tblLayout w:type="fixed"/>
          <w:tblCellMar>
            <w:top w:w="0" w:type="dxa"/>
            <w:left w:w="0" w:type="dxa"/>
            <w:bottom w:w="0" w:type="dxa"/>
            <w:right w:w="0" w:type="dxa"/>
          </w:tblCellMar>
          <w:tblLook w:val="01E0"/>
        </w:tblPrEx>
        <w:trPr>
          <w:trHeight w:val="2807"/>
          <w:jc w:val="left"/>
        </w:trPr>
        <w:tc>
          <w:tcPr>
            <w:tcW w:w="2769" w:type="dxa"/>
          </w:tcPr>
          <w:p>
            <w:pPr>
              <w:pStyle w:val="TableParagraph"/>
              <w:spacing w:before="23"/>
              <w:rPr>
                <w:sz w:val="21"/>
              </w:rPr>
            </w:pPr>
            <w:r>
              <w:rPr>
                <w:spacing w:val="-2"/>
                <w:sz w:val="21"/>
              </w:rPr>
              <w:t>集成光学系统设计</w:t>
            </w:r>
          </w:p>
        </w:tc>
        <w:tc>
          <w:tcPr>
            <w:tcW w:w="5527" w:type="dxa"/>
          </w:tcPr>
          <w:p>
            <w:pPr>
              <w:pStyle w:val="TableParagraph"/>
              <w:spacing w:before="4"/>
              <w:ind w:left="0"/>
              <w:rPr>
                <w:rFonts w:ascii="Microsoft JhengHei"/>
                <w:b/>
                <w:sz w:val="18"/>
              </w:rPr>
            </w:pPr>
          </w:p>
          <w:p>
            <w:pPr>
              <w:pStyle w:val="TableParagraph"/>
              <w:numPr>
                <w:ilvl w:val="0"/>
                <w:numId w:val="25"/>
              </w:numPr>
              <w:tabs>
                <w:tab w:val="left" w:pos="371"/>
              </w:tabs>
              <w:spacing w:before="0" w:after="0" w:line="278" w:lineRule="auto"/>
              <w:ind w:left="107" w:right="96" w:firstLine="0"/>
              <w:jc w:val="both"/>
              <w:rPr>
                <w:sz w:val="21"/>
              </w:rPr>
            </w:pPr>
            <w:r>
              <w:rPr>
                <w:spacing w:val="-2"/>
                <w:sz w:val="21"/>
              </w:rPr>
              <w:t>系统级优化：从整体角度出发，对整个集成光学系统的</w:t>
            </w:r>
            <w:r>
              <w:rPr>
                <w:spacing w:val="-2"/>
                <w:sz w:val="21"/>
              </w:rPr>
              <w:t>结构布局、功能模块等进行优化，以实现紧凑、高效和可</w:t>
            </w:r>
            <w:r>
              <w:rPr>
                <w:spacing w:val="-2"/>
                <w:sz w:val="21"/>
              </w:rPr>
              <w:t>靠的系统设计。</w:t>
            </w:r>
          </w:p>
          <w:p>
            <w:pPr>
              <w:pStyle w:val="TableParagraph"/>
              <w:numPr>
                <w:ilvl w:val="0"/>
                <w:numId w:val="25"/>
              </w:numPr>
              <w:tabs>
                <w:tab w:val="left" w:pos="371"/>
              </w:tabs>
              <w:spacing w:before="0" w:after="0" w:line="278" w:lineRule="auto"/>
              <w:ind w:left="107" w:right="96" w:firstLine="0"/>
              <w:jc w:val="both"/>
              <w:rPr>
                <w:sz w:val="21"/>
              </w:rPr>
            </w:pPr>
            <w:r>
              <w:rPr>
                <w:spacing w:val="-2"/>
                <w:sz w:val="21"/>
              </w:rPr>
              <w:t>微纳光电器件集成：研究如何将多种微纳光电器件（如</w:t>
            </w:r>
            <w:r>
              <w:rPr>
                <w:spacing w:val="-2"/>
                <w:sz w:val="21"/>
              </w:rPr>
              <w:t>调制器、探测器等）有效集成在同一片硅基平台上，形成</w:t>
            </w:r>
            <w:r>
              <w:rPr>
                <w:spacing w:val="-2"/>
                <w:sz w:val="21"/>
              </w:rPr>
              <w:t>多功能的光电子集成系统。</w:t>
            </w:r>
          </w:p>
          <w:p>
            <w:pPr>
              <w:pStyle w:val="TableParagraph"/>
              <w:numPr>
                <w:ilvl w:val="0"/>
                <w:numId w:val="25"/>
              </w:numPr>
              <w:tabs>
                <w:tab w:val="left" w:pos="371"/>
              </w:tabs>
              <w:spacing w:before="0" w:after="0" w:line="269" w:lineRule="exact"/>
              <w:ind w:left="370" w:right="0" w:hanging="264"/>
              <w:jc w:val="both"/>
              <w:rPr>
                <w:sz w:val="21"/>
              </w:rPr>
            </w:pPr>
            <w:r>
              <w:rPr>
                <w:spacing w:val="-1"/>
                <w:sz w:val="21"/>
              </w:rPr>
              <w:t>可扩展性与兼容性：考虑到未来技术发展和市场需求，</w:t>
            </w:r>
          </w:p>
          <w:p>
            <w:pPr>
              <w:pStyle w:val="TableParagraph"/>
              <w:spacing w:before="42"/>
              <w:ind w:left="107"/>
              <w:rPr>
                <w:sz w:val="21"/>
              </w:rPr>
            </w:pPr>
            <w:r>
              <w:rPr>
                <w:spacing w:val="-1"/>
                <w:sz w:val="21"/>
              </w:rPr>
              <w:t>设计易于扩展和与其他技术平台兼容的集成光学系统。</w:t>
            </w:r>
          </w:p>
        </w:tc>
      </w:tr>
      <w:tr>
        <w:tblPrEx>
          <w:tblW w:w="0" w:type="auto"/>
          <w:jc w:val="left"/>
          <w:tblInd w:w="130" w:type="dxa"/>
          <w:tblLayout w:type="fixed"/>
          <w:tblCellMar>
            <w:top w:w="0" w:type="dxa"/>
            <w:left w:w="0" w:type="dxa"/>
            <w:bottom w:w="0" w:type="dxa"/>
            <w:right w:w="0" w:type="dxa"/>
          </w:tblCellMar>
          <w:tblLook w:val="01E0"/>
        </w:tblPrEx>
        <w:trPr>
          <w:trHeight w:val="311"/>
          <w:jc w:val="left"/>
        </w:trPr>
        <w:tc>
          <w:tcPr>
            <w:tcW w:w="2769" w:type="dxa"/>
          </w:tcPr>
          <w:p>
            <w:pPr>
              <w:pStyle w:val="TableParagraph"/>
              <w:ind w:left="0"/>
              <w:rPr>
                <w:rFonts w:ascii="Times New Roman"/>
                <w:sz w:val="20"/>
              </w:rPr>
            </w:pPr>
          </w:p>
        </w:tc>
        <w:tc>
          <w:tcPr>
            <w:tcW w:w="5527" w:type="dxa"/>
          </w:tcPr>
          <w:p>
            <w:pPr>
              <w:pStyle w:val="TableParagraph"/>
              <w:ind w:left="0"/>
              <w:rPr>
                <w:rFonts w:ascii="Times New Roman"/>
                <w:sz w:val="20"/>
              </w:rPr>
            </w:pPr>
          </w:p>
        </w:tc>
      </w:tr>
    </w:tbl>
    <w:p>
      <w:pPr>
        <w:pStyle w:val="BodyText"/>
        <w:spacing w:before="8"/>
        <w:rPr>
          <w:rFonts w:ascii="Microsoft JhengHei"/>
          <w:b/>
          <w:sz w:val="5"/>
        </w:rPr>
      </w:pPr>
    </w:p>
    <w:p>
      <w:pPr>
        <w:pStyle w:val="BodyText"/>
        <w:spacing w:before="61"/>
        <w:ind w:left="680"/>
      </w:pPr>
      <w:r>
        <w:rPr>
          <w:spacing w:val="-9"/>
        </w:rPr>
        <w:t>硅光波导新型结构的探索中，结构优化方法及关键技术起着至关</w:t>
      </w:r>
    </w:p>
    <w:p>
      <w:pPr>
        <w:spacing w:after="0"/>
        <w:sectPr>
          <w:footerReference w:type="default" r:id="rId14"/>
          <w:type w:val="continuous"/>
          <w:pgSz w:w="11910" w:h="16840"/>
          <w:pgMar w:top="1400" w:right="1280" w:bottom="1380" w:left="1680" w:header="0" w:footer="1198"/>
          <w:pgNumType w:start="10"/>
          <w:cols w:space="708"/>
        </w:sectPr>
      </w:pPr>
    </w:p>
    <w:p>
      <w:pPr>
        <w:pStyle w:val="BodyText"/>
        <w:spacing w:before="37"/>
        <w:ind w:left="120"/>
      </w:pPr>
      <w:r>
        <w:rPr>
          <w:spacing w:val="-1"/>
        </w:rPr>
        <w:t>重要的作用。本文将对这些优化方法和技术进行简要介绍。</w:t>
      </w:r>
    </w:p>
    <w:p>
      <w:pPr>
        <w:pStyle w:val="BodyText"/>
      </w:pPr>
    </w:p>
    <w:p>
      <w:pPr>
        <w:pStyle w:val="BodyText"/>
        <w:spacing w:before="5"/>
        <w:rPr>
          <w:sz w:val="41"/>
        </w:rPr>
      </w:pPr>
    </w:p>
    <w:p>
      <w:pPr>
        <w:pStyle w:val="BodyText"/>
        <w:spacing w:line="417" w:lineRule="auto"/>
        <w:ind w:left="120" w:right="518"/>
        <w:jc w:val="both"/>
      </w:pPr>
      <w:r>
        <w:rPr>
          <w:spacing w:val="-4"/>
        </w:rPr>
        <w:t>首先，我们需要理解硅光波导的基本原理。硅光波导是一种利用硅材</w:t>
      </w:r>
      <w:r>
        <w:rPr>
          <w:spacing w:val="-4"/>
        </w:rPr>
        <w:t>料作为传输介质的光波导结构。它具有低损耗、高集成度和与现有半</w:t>
      </w:r>
      <w:r>
        <w:rPr>
          <w:spacing w:val="-4"/>
        </w:rPr>
        <w:t>导体工艺兼容等优点，因此在光通信、光计算等领域有着广泛的应用</w:t>
      </w:r>
      <w:r>
        <w:rPr>
          <w:spacing w:val="-4"/>
        </w:rPr>
        <w:t>前景。为了实现更好的性能和更高效的光学功能，研究者们不断探索</w:t>
      </w:r>
      <w:r>
        <w:rPr>
          <w:spacing w:val="-2"/>
        </w:rPr>
        <w:t>和发展新的硅光波导结构，并通过结构优化来提高其性能。</w:t>
      </w:r>
    </w:p>
    <w:p>
      <w:pPr>
        <w:pStyle w:val="BodyText"/>
      </w:pPr>
    </w:p>
    <w:p>
      <w:pPr>
        <w:pStyle w:val="BodyText"/>
        <w:spacing w:before="7"/>
        <w:rPr>
          <w:sz w:val="20"/>
        </w:rPr>
      </w:pPr>
    </w:p>
    <w:p>
      <w:pPr>
        <w:pStyle w:val="BodyText"/>
        <w:spacing w:before="1" w:line="417" w:lineRule="auto"/>
        <w:ind w:left="120" w:right="378"/>
      </w:pPr>
      <w:r>
        <w:rPr>
          <w:spacing w:val="-14"/>
        </w:rPr>
        <w:t>结构优化方法主要包括模拟设计、实验验证和优化算法等环节。其中，</w:t>
      </w:r>
      <w:r>
        <w:rPr>
          <w:spacing w:val="-2"/>
        </w:rPr>
        <w:t>模拟设计是通过对硅光波导结构进行数值仿真，预测其光学特性，从</w:t>
      </w:r>
      <w:r>
        <w:rPr>
          <w:spacing w:val="-12"/>
        </w:rPr>
        <w:t>而确定最佳设计方案。实验验证则是通过实测数据来检验和修正模拟</w:t>
      </w:r>
      <w:r>
        <w:rPr>
          <w:spacing w:val="-2"/>
        </w:rPr>
        <w:t>结果，确保优化方案的实际效果。优化算法则是在模拟设计和实验验</w:t>
      </w:r>
      <w:r>
        <w:rPr>
          <w:spacing w:val="-2"/>
        </w:rPr>
        <w:t>证的基础上，采用数学优化方法来寻找最优解。</w:t>
      </w:r>
    </w:p>
    <w:p>
      <w:pPr>
        <w:pStyle w:val="BodyText"/>
      </w:pPr>
    </w:p>
    <w:p>
      <w:pPr>
        <w:pStyle w:val="BodyText"/>
        <w:spacing w:before="7"/>
        <w:rPr>
          <w:sz w:val="20"/>
        </w:rPr>
      </w:pPr>
    </w:p>
    <w:p>
      <w:pPr>
        <w:pStyle w:val="BodyText"/>
        <w:spacing w:line="417" w:lineRule="auto"/>
        <w:ind w:left="120" w:right="238"/>
      </w:pPr>
      <w:r>
        <w:rPr>
          <w:spacing w:val="-2"/>
        </w:rPr>
        <w:t>关键技术包括波导结构设计、器件制造和表征技术等。波导结构设计</w:t>
      </w:r>
      <w:r>
        <w:rPr>
          <w:spacing w:val="-2"/>
        </w:rPr>
        <w:t xml:space="preserve"> </w:t>
      </w:r>
      <w:r>
        <w:rPr>
          <w:spacing w:val="-2"/>
        </w:rPr>
        <w:t>需要考虑材料参数、尺寸、形状等因素，以达到理想的传播特性和耦</w:t>
      </w:r>
      <w:r>
        <w:rPr>
          <w:spacing w:val="-2"/>
        </w:rPr>
        <w:t xml:space="preserve"> </w:t>
      </w:r>
      <w:r>
        <w:rPr>
          <w:spacing w:val="-2"/>
        </w:rPr>
        <w:t>合效率。器件制造涉及到半导体工艺流程、设备选型和制程控制等多</w:t>
      </w:r>
      <w:r>
        <w:rPr>
          <w:spacing w:val="-2"/>
        </w:rPr>
        <w:t xml:space="preserve"> </w:t>
      </w:r>
      <w:r>
        <w:rPr>
          <w:spacing w:val="-2"/>
        </w:rPr>
        <w:t>个方面，要求精细加工和高质量封装。表征技术主要包括光学测试、</w:t>
      </w:r>
      <w:r>
        <w:rPr>
          <w:spacing w:val="-2"/>
        </w:rPr>
        <w:t>电学测量和热力学分析等手段，用于评估硅光波导的实际性能。</w:t>
      </w:r>
    </w:p>
    <w:p>
      <w:pPr>
        <w:pStyle w:val="BodyText"/>
      </w:pPr>
    </w:p>
    <w:p>
      <w:pPr>
        <w:pStyle w:val="BodyText"/>
        <w:spacing w:before="8"/>
        <w:rPr>
          <w:sz w:val="20"/>
        </w:rPr>
      </w:pPr>
    </w:p>
    <w:p>
      <w:pPr>
        <w:pStyle w:val="BodyText"/>
        <w:ind w:left="120"/>
      </w:pPr>
      <w:r>
        <w:rPr>
          <w:spacing w:val="-1"/>
        </w:rPr>
        <w:t>实际应用中的结构优化方法包括但不限于以下几种：</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5" w:history="1">
        <w:r>
          <w:rPr>
            <w:rFonts w:ascii="SimSun" w:eastAsia="SimSun" w:hAnsi="SimSun" w:cs="SimSun"/>
            <w:b/>
            <w:bCs/>
            <w:color w:val="0000EE"/>
            <w:sz w:val="30"/>
            <w:szCs w:val="30"/>
            <w:u w:val="single" w:color="0000EE"/>
          </w:rPr>
          <w:t>https://d.book118.com/007153026104006050</w:t>
        </w:r>
      </w:hyperlink>
    </w:p>
    <w:p>
      <w:pPr>
        <w:spacing w:after="0"/>
      </w:pPr>
    </w:p>
    <w:sectPr>
      <w:footerReference w:type="default" r:id="rId16"/>
      <w:pgSz w:w="11910" w:h="16840"/>
      <w:pgMar w:top="1520" w:right="1280" w:bottom="1380" w:left="1680" w:header="0" w:footer="1198"/>
      <w:pgNumType w:start="1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仿宋">
    <w:altName w:val="仿宋"/>
    <w:charset w:val="86"/>
    <w:family w:val="modern"/>
    <w:pitch w:val="fixed"/>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29.05pt;height:12pt;margin-top:770.98pt;margin-left:284.4pt;mso-position-horizontal-relative:page;mso-position-vertical-relative:page;position:absolute;z-index:-25165824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29.05pt;height:12pt;margin-top:770.98pt;margin-left:284.4pt;mso-position-horizontal-relative:page;mso-position-vertical-relative:page;position:absolute;z-index:-251657216"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2</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29.05pt;height:12pt;margin-top:770.98pt;margin-left:284.4pt;mso-position-horizontal-relative:page;mso-position-vertical-relative:page;position:absolute;z-index:-251656192"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3</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29.05pt;height:12pt;margin-top:770.98pt;margin-left:284.4pt;mso-position-horizontal-relative:page;mso-position-vertical-relative:page;position:absolute;z-index:-251655168"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4</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29.05pt;height:12pt;margin-top:770.98pt;margin-left:284.4pt;mso-position-horizontal-relative:page;mso-position-vertical-relative:page;position:absolute;z-index:-251654144"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5</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29.05pt;height:12pt;margin-top:770.98pt;margin-left:284.4pt;mso-position-horizontal-relative:page;mso-position-vertical-relative:page;position:absolute;z-index:-25165312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6</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29.05pt;height:12pt;margin-top:770.98pt;margin-left:284.4pt;mso-position-horizontal-relative:page;mso-position-vertical-relative:page;position:absolute;z-index:-251652096"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7</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29.05pt;height:12pt;margin-top:770.98pt;margin-left:284.4pt;mso-position-horizontal-relative:page;mso-position-vertical-relative:page;position:absolute;z-index:-251651072"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8</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29.05pt;height:12pt;margin-top:770.98pt;margin-left:284.4pt;mso-position-horizontal-relative:page;mso-position-vertical-relative:page;position:absolute;z-index:-251650048"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9</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29.05pt;height:12pt;margin-top:770.98pt;margin-left:284.4pt;mso-position-horizontal-relative:page;mso-position-vertical-relative:page;position:absolute;z-index:-251649024"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10</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29.05pt;height:12pt;margin-top:770.98pt;margin-left:284.4pt;mso-position-horizontal-relative:page;mso-position-vertical-relative:page;position:absolute;z-index:-251648000" filled="f" stroked="f">
          <v:textbox inset="0,0,0,0">
            <w:txbxContent>
              <w:p>
                <w:pPr>
                  <w:spacing w:before="12"/>
                  <w:ind w:left="60" w:right="0" w:firstLine="0"/>
                  <w:jc w:val="left"/>
                  <w:rPr>
                    <w:rFonts w:ascii="Times New Roman"/>
                    <w:b/>
                    <w:sz w:val="18"/>
                  </w:rPr>
                </w:pPr>
                <w:r>
                  <w:rPr>
                    <w:rFonts w:ascii="Times New Roman"/>
                    <w:b/>
                    <w:sz w:val="18"/>
                  </w:rPr>
                  <w:fldChar w:fldCharType="begin"/>
                </w:r>
                <w:r>
                  <w:rPr>
                    <w:rFonts w:ascii="Times New Roman"/>
                    <w:b/>
                    <w:sz w:val="18"/>
                  </w:rPr>
                  <w:instrText xml:space="preserve"> PAGE </w:instrText>
                </w:r>
                <w:r>
                  <w:rPr>
                    <w:rFonts w:ascii="Times New Roman"/>
                    <w:b/>
                    <w:sz w:val="18"/>
                  </w:rPr>
                  <w:fldChar w:fldCharType="separate"/>
                </w:r>
                <w:r>
                  <w:rPr>
                    <w:rFonts w:ascii="Times New Roman"/>
                    <w:b/>
                    <w:sz w:val="18"/>
                  </w:rPr>
                  <w:t>11</w:t>
                </w:r>
                <w:r>
                  <w:rPr>
                    <w:rFonts w:ascii="Times New Roman"/>
                    <w:b/>
                    <w:sz w:val="18"/>
                  </w:rPr>
                  <w:fldChar w:fldCharType="end"/>
                </w:r>
                <w:r>
                  <w:rPr>
                    <w:rFonts w:ascii="Times New Roman"/>
                    <w:b/>
                    <w:sz w:val="18"/>
                  </w:rPr>
                  <w:t xml:space="preserve"> </w:t>
                </w:r>
                <w:r>
                  <w:rPr>
                    <w:rFonts w:ascii="Times New Roman"/>
                    <w:sz w:val="18"/>
                  </w:rPr>
                  <w:t xml:space="preserve">/ </w:t>
                </w:r>
                <w:r>
                  <w:rPr>
                    <w:rFonts w:ascii="Times New Roman"/>
                    <w:b/>
                    <w:spacing w:val="-5"/>
                    <w:sz w:val="18"/>
                  </w:rPr>
                  <w:fldChar w:fldCharType="begin"/>
                </w:r>
                <w:r>
                  <w:rPr>
                    <w:rFonts w:ascii="Times New Roman"/>
                    <w:b/>
                    <w:spacing w:val="-5"/>
                    <w:sz w:val="18"/>
                  </w:rPr>
                  <w:instrText xml:space="preserve"> NUMPAGES </w:instrText>
                </w:r>
                <w:r>
                  <w:rPr>
                    <w:rFonts w:ascii="Times New Roman"/>
                    <w:b/>
                    <w:spacing w:val="-5"/>
                    <w:sz w:val="18"/>
                  </w:rPr>
                  <w:fldChar w:fldCharType="separate"/>
                </w:r>
                <w:r>
                  <w:rPr>
                    <w:rFonts w:ascii="Times New Roman"/>
                    <w:b/>
                    <w:spacing w:val="-5"/>
                    <w:sz w:val="18"/>
                  </w:rPr>
                  <w:t>11</w:t>
                </w:r>
                <w:r>
                  <w:rPr>
                    <w:rFonts w:ascii="Times New Roman"/>
                    <w:b/>
                    <w:spacing w:val="-5"/>
                    <w:sz w:val="18"/>
                  </w:rPr>
                  <w:fldChar w:fldCharType="end"/>
                </w:r>
              </w:p>
            </w:txbxContent>
          </v:textbox>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E30FA7"/>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3" w:hanging="263"/>
      </w:pPr>
      <w:rPr>
        <w:rFonts w:hint="default"/>
        <w:lang w:val="en-US" w:eastAsia="zh-CN" w:bidi="ar-SA"/>
      </w:rPr>
    </w:lvl>
    <w:lvl w:ilvl="2">
      <w:start w:val="0"/>
      <w:numFmt w:val="bullet"/>
      <w:lvlText w:val="•"/>
      <w:lvlJc w:val="left"/>
      <w:pPr>
        <w:ind w:left="1407" w:hanging="263"/>
      </w:pPr>
      <w:rPr>
        <w:rFonts w:hint="default"/>
        <w:lang w:val="en-US" w:eastAsia="zh-CN" w:bidi="ar-SA"/>
      </w:rPr>
    </w:lvl>
    <w:lvl w:ilvl="3">
      <w:start w:val="0"/>
      <w:numFmt w:val="bullet"/>
      <w:lvlText w:val="•"/>
      <w:lvlJc w:val="left"/>
      <w:pPr>
        <w:ind w:left="1921" w:hanging="263"/>
      </w:pPr>
      <w:rPr>
        <w:rFonts w:hint="default"/>
        <w:lang w:val="en-US" w:eastAsia="zh-CN" w:bidi="ar-SA"/>
      </w:rPr>
    </w:lvl>
    <w:lvl w:ilvl="4">
      <w:start w:val="0"/>
      <w:numFmt w:val="bullet"/>
      <w:lvlText w:val="•"/>
      <w:lvlJc w:val="left"/>
      <w:pPr>
        <w:ind w:left="2434" w:hanging="263"/>
      </w:pPr>
      <w:rPr>
        <w:rFonts w:hint="default"/>
        <w:lang w:val="en-US" w:eastAsia="zh-CN" w:bidi="ar-SA"/>
      </w:rPr>
    </w:lvl>
    <w:lvl w:ilvl="5">
      <w:start w:val="0"/>
      <w:numFmt w:val="bullet"/>
      <w:lvlText w:val="•"/>
      <w:lvlJc w:val="left"/>
      <w:pPr>
        <w:ind w:left="2948" w:hanging="263"/>
      </w:pPr>
      <w:rPr>
        <w:rFonts w:hint="default"/>
        <w:lang w:val="en-US" w:eastAsia="zh-CN" w:bidi="ar-SA"/>
      </w:rPr>
    </w:lvl>
    <w:lvl w:ilvl="6">
      <w:start w:val="0"/>
      <w:numFmt w:val="bullet"/>
      <w:lvlText w:val="•"/>
      <w:lvlJc w:val="left"/>
      <w:pPr>
        <w:ind w:left="3462" w:hanging="263"/>
      </w:pPr>
      <w:rPr>
        <w:rFonts w:hint="default"/>
        <w:lang w:val="en-US" w:eastAsia="zh-CN" w:bidi="ar-SA"/>
      </w:rPr>
    </w:lvl>
    <w:lvl w:ilvl="7">
      <w:start w:val="0"/>
      <w:numFmt w:val="bullet"/>
      <w:lvlText w:val="•"/>
      <w:lvlJc w:val="left"/>
      <w:pPr>
        <w:ind w:left="3975" w:hanging="263"/>
      </w:pPr>
      <w:rPr>
        <w:rFonts w:hint="default"/>
        <w:lang w:val="en-US" w:eastAsia="zh-CN" w:bidi="ar-SA"/>
      </w:rPr>
    </w:lvl>
    <w:lvl w:ilvl="8">
      <w:start w:val="0"/>
      <w:numFmt w:val="bullet"/>
      <w:lvlText w:val="•"/>
      <w:lvlJc w:val="left"/>
      <w:pPr>
        <w:ind w:left="4489" w:hanging="263"/>
      </w:pPr>
      <w:rPr>
        <w:rFonts w:hint="default"/>
        <w:lang w:val="en-US" w:eastAsia="zh-CN" w:bidi="ar-SA"/>
      </w:rPr>
    </w:lvl>
  </w:abstractNum>
  <w:abstractNum w:abstractNumId="1">
    <w:nsid w:val="068B0AB4"/>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2">
    <w:nsid w:val="081EC5B7"/>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3" w:hanging="263"/>
      </w:pPr>
      <w:rPr>
        <w:rFonts w:hint="default"/>
        <w:lang w:val="en-US" w:eastAsia="zh-CN" w:bidi="ar-SA"/>
      </w:rPr>
    </w:lvl>
    <w:lvl w:ilvl="2">
      <w:start w:val="0"/>
      <w:numFmt w:val="bullet"/>
      <w:lvlText w:val="•"/>
      <w:lvlJc w:val="left"/>
      <w:pPr>
        <w:ind w:left="1407" w:hanging="263"/>
      </w:pPr>
      <w:rPr>
        <w:rFonts w:hint="default"/>
        <w:lang w:val="en-US" w:eastAsia="zh-CN" w:bidi="ar-SA"/>
      </w:rPr>
    </w:lvl>
    <w:lvl w:ilvl="3">
      <w:start w:val="0"/>
      <w:numFmt w:val="bullet"/>
      <w:lvlText w:val="•"/>
      <w:lvlJc w:val="left"/>
      <w:pPr>
        <w:ind w:left="1921" w:hanging="263"/>
      </w:pPr>
      <w:rPr>
        <w:rFonts w:hint="default"/>
        <w:lang w:val="en-US" w:eastAsia="zh-CN" w:bidi="ar-SA"/>
      </w:rPr>
    </w:lvl>
    <w:lvl w:ilvl="4">
      <w:start w:val="0"/>
      <w:numFmt w:val="bullet"/>
      <w:lvlText w:val="•"/>
      <w:lvlJc w:val="left"/>
      <w:pPr>
        <w:ind w:left="2434" w:hanging="263"/>
      </w:pPr>
      <w:rPr>
        <w:rFonts w:hint="default"/>
        <w:lang w:val="en-US" w:eastAsia="zh-CN" w:bidi="ar-SA"/>
      </w:rPr>
    </w:lvl>
    <w:lvl w:ilvl="5">
      <w:start w:val="0"/>
      <w:numFmt w:val="bullet"/>
      <w:lvlText w:val="•"/>
      <w:lvlJc w:val="left"/>
      <w:pPr>
        <w:ind w:left="2948" w:hanging="263"/>
      </w:pPr>
      <w:rPr>
        <w:rFonts w:hint="default"/>
        <w:lang w:val="en-US" w:eastAsia="zh-CN" w:bidi="ar-SA"/>
      </w:rPr>
    </w:lvl>
    <w:lvl w:ilvl="6">
      <w:start w:val="0"/>
      <w:numFmt w:val="bullet"/>
      <w:lvlText w:val="•"/>
      <w:lvlJc w:val="left"/>
      <w:pPr>
        <w:ind w:left="3462" w:hanging="263"/>
      </w:pPr>
      <w:rPr>
        <w:rFonts w:hint="default"/>
        <w:lang w:val="en-US" w:eastAsia="zh-CN" w:bidi="ar-SA"/>
      </w:rPr>
    </w:lvl>
    <w:lvl w:ilvl="7">
      <w:start w:val="0"/>
      <w:numFmt w:val="bullet"/>
      <w:lvlText w:val="•"/>
      <w:lvlJc w:val="left"/>
      <w:pPr>
        <w:ind w:left="3975" w:hanging="263"/>
      </w:pPr>
      <w:rPr>
        <w:rFonts w:hint="default"/>
        <w:lang w:val="en-US" w:eastAsia="zh-CN" w:bidi="ar-SA"/>
      </w:rPr>
    </w:lvl>
    <w:lvl w:ilvl="8">
      <w:start w:val="0"/>
      <w:numFmt w:val="bullet"/>
      <w:lvlText w:val="•"/>
      <w:lvlJc w:val="left"/>
      <w:pPr>
        <w:ind w:left="4489" w:hanging="263"/>
      </w:pPr>
      <w:rPr>
        <w:rFonts w:hint="default"/>
        <w:lang w:val="en-US" w:eastAsia="zh-CN" w:bidi="ar-SA"/>
      </w:rPr>
    </w:lvl>
  </w:abstractNum>
  <w:abstractNum w:abstractNumId="3">
    <w:nsid w:val="0A993E07"/>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4">
    <w:nsid w:val="0C21BA40"/>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5">
    <w:nsid w:val="0CB7F090"/>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6">
    <w:nsid w:val="0EA1D2BC"/>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7">
    <w:nsid w:val="0F31B867"/>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8">
    <w:nsid w:val="1048AA14"/>
    <w:multiLevelType w:val="hybridMultilevel"/>
    <w:tmpl w:val="00000000"/>
    <w:lvl w:ilvl="0">
      <w:start w:val="1"/>
      <w:numFmt w:val="decimal"/>
      <w:lvlText w:val="%1."/>
      <w:lvlJc w:val="left"/>
      <w:pPr>
        <w:ind w:left="120" w:hanging="422"/>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422"/>
      </w:pPr>
      <w:rPr>
        <w:rFonts w:hint="default"/>
        <w:lang w:val="en-US" w:eastAsia="zh-CN" w:bidi="ar-SA"/>
      </w:rPr>
    </w:lvl>
    <w:lvl w:ilvl="2">
      <w:start w:val="0"/>
      <w:numFmt w:val="bullet"/>
      <w:lvlText w:val="•"/>
      <w:lvlJc w:val="left"/>
      <w:pPr>
        <w:ind w:left="1885" w:hanging="422"/>
      </w:pPr>
      <w:rPr>
        <w:rFonts w:hint="default"/>
        <w:lang w:val="en-US" w:eastAsia="zh-CN" w:bidi="ar-SA"/>
      </w:rPr>
    </w:lvl>
    <w:lvl w:ilvl="3">
      <w:start w:val="0"/>
      <w:numFmt w:val="bullet"/>
      <w:lvlText w:val="•"/>
      <w:lvlJc w:val="left"/>
      <w:pPr>
        <w:ind w:left="2767" w:hanging="422"/>
      </w:pPr>
      <w:rPr>
        <w:rFonts w:hint="default"/>
        <w:lang w:val="en-US" w:eastAsia="zh-CN" w:bidi="ar-SA"/>
      </w:rPr>
    </w:lvl>
    <w:lvl w:ilvl="4">
      <w:start w:val="0"/>
      <w:numFmt w:val="bullet"/>
      <w:lvlText w:val="•"/>
      <w:lvlJc w:val="left"/>
      <w:pPr>
        <w:ind w:left="3650" w:hanging="422"/>
      </w:pPr>
      <w:rPr>
        <w:rFonts w:hint="default"/>
        <w:lang w:val="en-US" w:eastAsia="zh-CN" w:bidi="ar-SA"/>
      </w:rPr>
    </w:lvl>
    <w:lvl w:ilvl="5">
      <w:start w:val="0"/>
      <w:numFmt w:val="bullet"/>
      <w:lvlText w:val="•"/>
      <w:lvlJc w:val="left"/>
      <w:pPr>
        <w:ind w:left="4533" w:hanging="422"/>
      </w:pPr>
      <w:rPr>
        <w:rFonts w:hint="default"/>
        <w:lang w:val="en-US" w:eastAsia="zh-CN" w:bidi="ar-SA"/>
      </w:rPr>
    </w:lvl>
    <w:lvl w:ilvl="6">
      <w:start w:val="0"/>
      <w:numFmt w:val="bullet"/>
      <w:lvlText w:val="•"/>
      <w:lvlJc w:val="left"/>
      <w:pPr>
        <w:ind w:left="5415" w:hanging="422"/>
      </w:pPr>
      <w:rPr>
        <w:rFonts w:hint="default"/>
        <w:lang w:val="en-US" w:eastAsia="zh-CN" w:bidi="ar-SA"/>
      </w:rPr>
    </w:lvl>
    <w:lvl w:ilvl="7">
      <w:start w:val="0"/>
      <w:numFmt w:val="bullet"/>
      <w:lvlText w:val="•"/>
      <w:lvlJc w:val="left"/>
      <w:pPr>
        <w:ind w:left="6298" w:hanging="422"/>
      </w:pPr>
      <w:rPr>
        <w:rFonts w:hint="default"/>
        <w:lang w:val="en-US" w:eastAsia="zh-CN" w:bidi="ar-SA"/>
      </w:rPr>
    </w:lvl>
    <w:lvl w:ilvl="8">
      <w:start w:val="0"/>
      <w:numFmt w:val="bullet"/>
      <w:lvlText w:val="•"/>
      <w:lvlJc w:val="left"/>
      <w:pPr>
        <w:ind w:left="7180" w:hanging="422"/>
      </w:pPr>
      <w:rPr>
        <w:rFonts w:hint="default"/>
        <w:lang w:val="en-US" w:eastAsia="zh-CN" w:bidi="ar-SA"/>
      </w:rPr>
    </w:lvl>
  </w:abstractNum>
  <w:abstractNum w:abstractNumId="9">
    <w:nsid w:val="16FAC799"/>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10">
    <w:nsid w:val="18730B5B"/>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11">
    <w:nsid w:val="1885CF78"/>
    <w:multiLevelType w:val="hybridMultilevel"/>
    <w:tmpl w:val="00000000"/>
    <w:lvl w:ilvl="0">
      <w:start w:val="1"/>
      <w:numFmt w:val="decimal"/>
      <w:lvlText w:val="%1."/>
      <w:lvlJc w:val="left"/>
      <w:pPr>
        <w:ind w:left="120" w:hanging="422"/>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422"/>
      </w:pPr>
      <w:rPr>
        <w:rFonts w:hint="default"/>
        <w:lang w:val="en-US" w:eastAsia="zh-CN" w:bidi="ar-SA"/>
      </w:rPr>
    </w:lvl>
    <w:lvl w:ilvl="2">
      <w:start w:val="0"/>
      <w:numFmt w:val="bullet"/>
      <w:lvlText w:val="•"/>
      <w:lvlJc w:val="left"/>
      <w:pPr>
        <w:ind w:left="1885" w:hanging="422"/>
      </w:pPr>
      <w:rPr>
        <w:rFonts w:hint="default"/>
        <w:lang w:val="en-US" w:eastAsia="zh-CN" w:bidi="ar-SA"/>
      </w:rPr>
    </w:lvl>
    <w:lvl w:ilvl="3">
      <w:start w:val="0"/>
      <w:numFmt w:val="bullet"/>
      <w:lvlText w:val="•"/>
      <w:lvlJc w:val="left"/>
      <w:pPr>
        <w:ind w:left="2767" w:hanging="422"/>
      </w:pPr>
      <w:rPr>
        <w:rFonts w:hint="default"/>
        <w:lang w:val="en-US" w:eastAsia="zh-CN" w:bidi="ar-SA"/>
      </w:rPr>
    </w:lvl>
    <w:lvl w:ilvl="4">
      <w:start w:val="0"/>
      <w:numFmt w:val="bullet"/>
      <w:lvlText w:val="•"/>
      <w:lvlJc w:val="left"/>
      <w:pPr>
        <w:ind w:left="3650" w:hanging="422"/>
      </w:pPr>
      <w:rPr>
        <w:rFonts w:hint="default"/>
        <w:lang w:val="en-US" w:eastAsia="zh-CN" w:bidi="ar-SA"/>
      </w:rPr>
    </w:lvl>
    <w:lvl w:ilvl="5">
      <w:start w:val="0"/>
      <w:numFmt w:val="bullet"/>
      <w:lvlText w:val="•"/>
      <w:lvlJc w:val="left"/>
      <w:pPr>
        <w:ind w:left="4533" w:hanging="422"/>
      </w:pPr>
      <w:rPr>
        <w:rFonts w:hint="default"/>
        <w:lang w:val="en-US" w:eastAsia="zh-CN" w:bidi="ar-SA"/>
      </w:rPr>
    </w:lvl>
    <w:lvl w:ilvl="6">
      <w:start w:val="0"/>
      <w:numFmt w:val="bullet"/>
      <w:lvlText w:val="•"/>
      <w:lvlJc w:val="left"/>
      <w:pPr>
        <w:ind w:left="5415" w:hanging="422"/>
      </w:pPr>
      <w:rPr>
        <w:rFonts w:hint="default"/>
        <w:lang w:val="en-US" w:eastAsia="zh-CN" w:bidi="ar-SA"/>
      </w:rPr>
    </w:lvl>
    <w:lvl w:ilvl="7">
      <w:start w:val="0"/>
      <w:numFmt w:val="bullet"/>
      <w:lvlText w:val="•"/>
      <w:lvlJc w:val="left"/>
      <w:pPr>
        <w:ind w:left="6298" w:hanging="422"/>
      </w:pPr>
      <w:rPr>
        <w:rFonts w:hint="default"/>
        <w:lang w:val="en-US" w:eastAsia="zh-CN" w:bidi="ar-SA"/>
      </w:rPr>
    </w:lvl>
    <w:lvl w:ilvl="8">
      <w:start w:val="0"/>
      <w:numFmt w:val="bullet"/>
      <w:lvlText w:val="•"/>
      <w:lvlJc w:val="left"/>
      <w:pPr>
        <w:ind w:left="7180" w:hanging="422"/>
      </w:pPr>
      <w:rPr>
        <w:rFonts w:hint="default"/>
        <w:lang w:val="en-US" w:eastAsia="zh-CN" w:bidi="ar-SA"/>
      </w:rPr>
    </w:lvl>
  </w:abstractNum>
  <w:abstractNum w:abstractNumId="12">
    <w:nsid w:val="1C71960A"/>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13">
    <w:nsid w:val="252737AB"/>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14">
    <w:nsid w:val="27A2D932"/>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0" w:hanging="263"/>
      </w:pPr>
      <w:rPr>
        <w:rFonts w:hint="default"/>
        <w:lang w:val="en-US" w:eastAsia="zh-CN" w:bidi="ar-SA"/>
      </w:rPr>
    </w:lvl>
    <w:lvl w:ilvl="2">
      <w:start w:val="0"/>
      <w:numFmt w:val="bullet"/>
      <w:lvlText w:val="•"/>
      <w:lvlJc w:val="left"/>
      <w:pPr>
        <w:ind w:left="1181" w:hanging="263"/>
      </w:pPr>
      <w:rPr>
        <w:rFonts w:hint="default"/>
        <w:lang w:val="en-US" w:eastAsia="zh-CN" w:bidi="ar-SA"/>
      </w:rPr>
    </w:lvl>
    <w:lvl w:ilvl="3">
      <w:start w:val="0"/>
      <w:numFmt w:val="bullet"/>
      <w:lvlText w:val="•"/>
      <w:lvlJc w:val="left"/>
      <w:pPr>
        <w:ind w:left="1722" w:hanging="263"/>
      </w:pPr>
      <w:rPr>
        <w:rFonts w:hint="default"/>
        <w:lang w:val="en-US" w:eastAsia="zh-CN" w:bidi="ar-SA"/>
      </w:rPr>
    </w:lvl>
    <w:lvl w:ilvl="4">
      <w:start w:val="0"/>
      <w:numFmt w:val="bullet"/>
      <w:lvlText w:val="•"/>
      <w:lvlJc w:val="left"/>
      <w:pPr>
        <w:ind w:left="2263" w:hanging="263"/>
      </w:pPr>
      <w:rPr>
        <w:rFonts w:hint="default"/>
        <w:lang w:val="en-US" w:eastAsia="zh-CN" w:bidi="ar-SA"/>
      </w:rPr>
    </w:lvl>
    <w:lvl w:ilvl="5">
      <w:start w:val="0"/>
      <w:numFmt w:val="bullet"/>
      <w:lvlText w:val="•"/>
      <w:lvlJc w:val="left"/>
      <w:pPr>
        <w:ind w:left="2804" w:hanging="263"/>
      </w:pPr>
      <w:rPr>
        <w:rFonts w:hint="default"/>
        <w:lang w:val="en-US" w:eastAsia="zh-CN" w:bidi="ar-SA"/>
      </w:rPr>
    </w:lvl>
    <w:lvl w:ilvl="6">
      <w:start w:val="0"/>
      <w:numFmt w:val="bullet"/>
      <w:lvlText w:val="•"/>
      <w:lvlJc w:val="left"/>
      <w:pPr>
        <w:ind w:left="3345" w:hanging="263"/>
      </w:pPr>
      <w:rPr>
        <w:rFonts w:hint="default"/>
        <w:lang w:val="en-US" w:eastAsia="zh-CN" w:bidi="ar-SA"/>
      </w:rPr>
    </w:lvl>
    <w:lvl w:ilvl="7">
      <w:start w:val="0"/>
      <w:numFmt w:val="bullet"/>
      <w:lvlText w:val="•"/>
      <w:lvlJc w:val="left"/>
      <w:pPr>
        <w:ind w:left="3886" w:hanging="263"/>
      </w:pPr>
      <w:rPr>
        <w:rFonts w:hint="default"/>
        <w:lang w:val="en-US" w:eastAsia="zh-CN" w:bidi="ar-SA"/>
      </w:rPr>
    </w:lvl>
    <w:lvl w:ilvl="8">
      <w:start w:val="0"/>
      <w:numFmt w:val="bullet"/>
      <w:lvlText w:val="•"/>
      <w:lvlJc w:val="left"/>
      <w:pPr>
        <w:ind w:left="4427" w:hanging="263"/>
      </w:pPr>
      <w:rPr>
        <w:rFonts w:hint="default"/>
        <w:lang w:val="en-US" w:eastAsia="zh-CN" w:bidi="ar-SA"/>
      </w:rPr>
    </w:lvl>
  </w:abstractNum>
  <w:abstractNum w:abstractNumId="15">
    <w:nsid w:val="2BFEC187"/>
    <w:multiLevelType w:val="hybridMultilevel"/>
    <w:tmpl w:val="00000000"/>
    <w:lvl w:ilvl="0">
      <w:start w:val="1"/>
      <w:numFmt w:val="decimal"/>
      <w:lvlText w:val="%1."/>
      <w:lvlJc w:val="left"/>
      <w:pPr>
        <w:ind w:left="120" w:hanging="422"/>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422"/>
      </w:pPr>
      <w:rPr>
        <w:rFonts w:hint="default"/>
        <w:lang w:val="en-US" w:eastAsia="zh-CN" w:bidi="ar-SA"/>
      </w:rPr>
    </w:lvl>
    <w:lvl w:ilvl="2">
      <w:start w:val="0"/>
      <w:numFmt w:val="bullet"/>
      <w:lvlText w:val="•"/>
      <w:lvlJc w:val="left"/>
      <w:pPr>
        <w:ind w:left="1885" w:hanging="422"/>
      </w:pPr>
      <w:rPr>
        <w:rFonts w:hint="default"/>
        <w:lang w:val="en-US" w:eastAsia="zh-CN" w:bidi="ar-SA"/>
      </w:rPr>
    </w:lvl>
    <w:lvl w:ilvl="3">
      <w:start w:val="0"/>
      <w:numFmt w:val="bullet"/>
      <w:lvlText w:val="•"/>
      <w:lvlJc w:val="left"/>
      <w:pPr>
        <w:ind w:left="2767" w:hanging="422"/>
      </w:pPr>
      <w:rPr>
        <w:rFonts w:hint="default"/>
        <w:lang w:val="en-US" w:eastAsia="zh-CN" w:bidi="ar-SA"/>
      </w:rPr>
    </w:lvl>
    <w:lvl w:ilvl="4">
      <w:start w:val="0"/>
      <w:numFmt w:val="bullet"/>
      <w:lvlText w:val="•"/>
      <w:lvlJc w:val="left"/>
      <w:pPr>
        <w:ind w:left="3650" w:hanging="422"/>
      </w:pPr>
      <w:rPr>
        <w:rFonts w:hint="default"/>
        <w:lang w:val="en-US" w:eastAsia="zh-CN" w:bidi="ar-SA"/>
      </w:rPr>
    </w:lvl>
    <w:lvl w:ilvl="5">
      <w:start w:val="0"/>
      <w:numFmt w:val="bullet"/>
      <w:lvlText w:val="•"/>
      <w:lvlJc w:val="left"/>
      <w:pPr>
        <w:ind w:left="4533" w:hanging="422"/>
      </w:pPr>
      <w:rPr>
        <w:rFonts w:hint="default"/>
        <w:lang w:val="en-US" w:eastAsia="zh-CN" w:bidi="ar-SA"/>
      </w:rPr>
    </w:lvl>
    <w:lvl w:ilvl="6">
      <w:start w:val="0"/>
      <w:numFmt w:val="bullet"/>
      <w:lvlText w:val="•"/>
      <w:lvlJc w:val="left"/>
      <w:pPr>
        <w:ind w:left="5415" w:hanging="422"/>
      </w:pPr>
      <w:rPr>
        <w:rFonts w:hint="default"/>
        <w:lang w:val="en-US" w:eastAsia="zh-CN" w:bidi="ar-SA"/>
      </w:rPr>
    </w:lvl>
    <w:lvl w:ilvl="7">
      <w:start w:val="0"/>
      <w:numFmt w:val="bullet"/>
      <w:lvlText w:val="•"/>
      <w:lvlJc w:val="left"/>
      <w:pPr>
        <w:ind w:left="6298" w:hanging="422"/>
      </w:pPr>
      <w:rPr>
        <w:rFonts w:hint="default"/>
        <w:lang w:val="en-US" w:eastAsia="zh-CN" w:bidi="ar-SA"/>
      </w:rPr>
    </w:lvl>
    <w:lvl w:ilvl="8">
      <w:start w:val="0"/>
      <w:numFmt w:val="bullet"/>
      <w:lvlText w:val="•"/>
      <w:lvlJc w:val="left"/>
      <w:pPr>
        <w:ind w:left="7180" w:hanging="422"/>
      </w:pPr>
      <w:rPr>
        <w:rFonts w:hint="default"/>
        <w:lang w:val="en-US" w:eastAsia="zh-CN" w:bidi="ar-SA"/>
      </w:rPr>
    </w:lvl>
  </w:abstractNum>
  <w:abstractNum w:abstractNumId="16">
    <w:nsid w:val="2E22F944"/>
    <w:multiLevelType w:val="hybridMultilevel"/>
    <w:tmpl w:val="00000000"/>
    <w:lvl w:ilvl="0">
      <w:start w:val="1"/>
      <w:numFmt w:val="decimal"/>
      <w:lvlText w:val="%1."/>
      <w:lvlJc w:val="left"/>
      <w:pPr>
        <w:ind w:left="540" w:hanging="420"/>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380" w:hanging="420"/>
      </w:pPr>
      <w:rPr>
        <w:rFonts w:hint="default"/>
        <w:lang w:val="en-US" w:eastAsia="zh-CN" w:bidi="ar-SA"/>
      </w:rPr>
    </w:lvl>
    <w:lvl w:ilvl="2">
      <w:start w:val="0"/>
      <w:numFmt w:val="bullet"/>
      <w:lvlText w:val="•"/>
      <w:lvlJc w:val="left"/>
      <w:pPr>
        <w:ind w:left="2221" w:hanging="420"/>
      </w:pPr>
      <w:rPr>
        <w:rFonts w:hint="default"/>
        <w:lang w:val="en-US" w:eastAsia="zh-CN" w:bidi="ar-SA"/>
      </w:rPr>
    </w:lvl>
    <w:lvl w:ilvl="3">
      <w:start w:val="0"/>
      <w:numFmt w:val="bullet"/>
      <w:lvlText w:val="•"/>
      <w:lvlJc w:val="left"/>
      <w:pPr>
        <w:ind w:left="3061" w:hanging="420"/>
      </w:pPr>
      <w:rPr>
        <w:rFonts w:hint="default"/>
        <w:lang w:val="en-US" w:eastAsia="zh-CN" w:bidi="ar-SA"/>
      </w:rPr>
    </w:lvl>
    <w:lvl w:ilvl="4">
      <w:start w:val="0"/>
      <w:numFmt w:val="bullet"/>
      <w:lvlText w:val="•"/>
      <w:lvlJc w:val="left"/>
      <w:pPr>
        <w:ind w:left="3902" w:hanging="420"/>
      </w:pPr>
      <w:rPr>
        <w:rFonts w:hint="default"/>
        <w:lang w:val="en-US" w:eastAsia="zh-CN" w:bidi="ar-SA"/>
      </w:rPr>
    </w:lvl>
    <w:lvl w:ilvl="5">
      <w:start w:val="0"/>
      <w:numFmt w:val="bullet"/>
      <w:lvlText w:val="•"/>
      <w:lvlJc w:val="left"/>
      <w:pPr>
        <w:ind w:left="4743" w:hanging="420"/>
      </w:pPr>
      <w:rPr>
        <w:rFonts w:hint="default"/>
        <w:lang w:val="en-US" w:eastAsia="zh-CN" w:bidi="ar-SA"/>
      </w:rPr>
    </w:lvl>
    <w:lvl w:ilvl="6">
      <w:start w:val="0"/>
      <w:numFmt w:val="bullet"/>
      <w:lvlText w:val="•"/>
      <w:lvlJc w:val="left"/>
      <w:pPr>
        <w:ind w:left="5583" w:hanging="420"/>
      </w:pPr>
      <w:rPr>
        <w:rFonts w:hint="default"/>
        <w:lang w:val="en-US" w:eastAsia="zh-CN" w:bidi="ar-SA"/>
      </w:rPr>
    </w:lvl>
    <w:lvl w:ilvl="7">
      <w:start w:val="0"/>
      <w:numFmt w:val="bullet"/>
      <w:lvlText w:val="•"/>
      <w:lvlJc w:val="left"/>
      <w:pPr>
        <w:ind w:left="6424" w:hanging="420"/>
      </w:pPr>
      <w:rPr>
        <w:rFonts w:hint="default"/>
        <w:lang w:val="en-US" w:eastAsia="zh-CN" w:bidi="ar-SA"/>
      </w:rPr>
    </w:lvl>
    <w:lvl w:ilvl="8">
      <w:start w:val="0"/>
      <w:numFmt w:val="bullet"/>
      <w:lvlText w:val="•"/>
      <w:lvlJc w:val="left"/>
      <w:pPr>
        <w:ind w:left="7264" w:hanging="420"/>
      </w:pPr>
      <w:rPr>
        <w:rFonts w:hint="default"/>
        <w:lang w:val="en-US" w:eastAsia="zh-CN" w:bidi="ar-SA"/>
      </w:rPr>
    </w:lvl>
  </w:abstractNum>
  <w:abstractNum w:abstractNumId="17">
    <w:nsid w:val="3390FBD7"/>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2" w:hanging="263"/>
      </w:pPr>
      <w:rPr>
        <w:rFonts w:hint="default"/>
        <w:lang w:val="en-US" w:eastAsia="zh-CN" w:bidi="ar-SA"/>
      </w:rPr>
    </w:lvl>
    <w:lvl w:ilvl="3">
      <w:start w:val="0"/>
      <w:numFmt w:val="bullet"/>
      <w:lvlText w:val="•"/>
      <w:lvlJc w:val="left"/>
      <w:pPr>
        <w:ind w:left="1723" w:hanging="263"/>
      </w:pPr>
      <w:rPr>
        <w:rFonts w:hint="default"/>
        <w:lang w:val="en-US" w:eastAsia="zh-CN" w:bidi="ar-SA"/>
      </w:rPr>
    </w:lvl>
    <w:lvl w:ilvl="4">
      <w:start w:val="0"/>
      <w:numFmt w:val="bullet"/>
      <w:lvlText w:val="•"/>
      <w:lvlJc w:val="left"/>
      <w:pPr>
        <w:ind w:left="2264" w:hanging="263"/>
      </w:pPr>
      <w:rPr>
        <w:rFonts w:hint="default"/>
        <w:lang w:val="en-US" w:eastAsia="zh-CN" w:bidi="ar-SA"/>
      </w:rPr>
    </w:lvl>
    <w:lvl w:ilvl="5">
      <w:start w:val="0"/>
      <w:numFmt w:val="bullet"/>
      <w:lvlText w:val="•"/>
      <w:lvlJc w:val="left"/>
      <w:pPr>
        <w:ind w:left="2805" w:hanging="263"/>
      </w:pPr>
      <w:rPr>
        <w:rFonts w:hint="default"/>
        <w:lang w:val="en-US" w:eastAsia="zh-CN" w:bidi="ar-SA"/>
      </w:rPr>
    </w:lvl>
    <w:lvl w:ilvl="6">
      <w:start w:val="0"/>
      <w:numFmt w:val="bullet"/>
      <w:lvlText w:val="•"/>
      <w:lvlJc w:val="left"/>
      <w:pPr>
        <w:ind w:left="3346" w:hanging="263"/>
      </w:pPr>
      <w:rPr>
        <w:rFonts w:hint="default"/>
        <w:lang w:val="en-US" w:eastAsia="zh-CN" w:bidi="ar-SA"/>
      </w:rPr>
    </w:lvl>
    <w:lvl w:ilvl="7">
      <w:start w:val="0"/>
      <w:numFmt w:val="bullet"/>
      <w:lvlText w:val="•"/>
      <w:lvlJc w:val="left"/>
      <w:pPr>
        <w:ind w:left="3887" w:hanging="263"/>
      </w:pPr>
      <w:rPr>
        <w:rFonts w:hint="default"/>
        <w:lang w:val="en-US" w:eastAsia="zh-CN" w:bidi="ar-SA"/>
      </w:rPr>
    </w:lvl>
    <w:lvl w:ilvl="8">
      <w:start w:val="0"/>
      <w:numFmt w:val="bullet"/>
      <w:lvlText w:val="•"/>
      <w:lvlJc w:val="left"/>
      <w:pPr>
        <w:ind w:left="4428" w:hanging="263"/>
      </w:pPr>
      <w:rPr>
        <w:rFonts w:hint="default"/>
        <w:lang w:val="en-US" w:eastAsia="zh-CN" w:bidi="ar-SA"/>
      </w:rPr>
    </w:lvl>
  </w:abstractNum>
  <w:abstractNum w:abstractNumId="18">
    <w:nsid w:val="33F71F30"/>
    <w:multiLevelType w:val="hybridMultilevel"/>
    <w:tmpl w:val="00000000"/>
    <w:lvl w:ilvl="0">
      <w:start w:val="1"/>
      <w:numFmt w:val="decimal"/>
      <w:lvlText w:val="%1."/>
      <w:lvlJc w:val="left"/>
      <w:pPr>
        <w:ind w:left="540" w:hanging="420"/>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380" w:hanging="420"/>
      </w:pPr>
      <w:rPr>
        <w:rFonts w:hint="default"/>
        <w:lang w:val="en-US" w:eastAsia="zh-CN" w:bidi="ar-SA"/>
      </w:rPr>
    </w:lvl>
    <w:lvl w:ilvl="2">
      <w:start w:val="0"/>
      <w:numFmt w:val="bullet"/>
      <w:lvlText w:val="•"/>
      <w:lvlJc w:val="left"/>
      <w:pPr>
        <w:ind w:left="2221" w:hanging="420"/>
      </w:pPr>
      <w:rPr>
        <w:rFonts w:hint="default"/>
        <w:lang w:val="en-US" w:eastAsia="zh-CN" w:bidi="ar-SA"/>
      </w:rPr>
    </w:lvl>
    <w:lvl w:ilvl="3">
      <w:start w:val="0"/>
      <w:numFmt w:val="bullet"/>
      <w:lvlText w:val="•"/>
      <w:lvlJc w:val="left"/>
      <w:pPr>
        <w:ind w:left="3061" w:hanging="420"/>
      </w:pPr>
      <w:rPr>
        <w:rFonts w:hint="default"/>
        <w:lang w:val="en-US" w:eastAsia="zh-CN" w:bidi="ar-SA"/>
      </w:rPr>
    </w:lvl>
    <w:lvl w:ilvl="4">
      <w:start w:val="0"/>
      <w:numFmt w:val="bullet"/>
      <w:lvlText w:val="•"/>
      <w:lvlJc w:val="left"/>
      <w:pPr>
        <w:ind w:left="3902" w:hanging="420"/>
      </w:pPr>
      <w:rPr>
        <w:rFonts w:hint="default"/>
        <w:lang w:val="en-US" w:eastAsia="zh-CN" w:bidi="ar-SA"/>
      </w:rPr>
    </w:lvl>
    <w:lvl w:ilvl="5">
      <w:start w:val="0"/>
      <w:numFmt w:val="bullet"/>
      <w:lvlText w:val="•"/>
      <w:lvlJc w:val="left"/>
      <w:pPr>
        <w:ind w:left="4743" w:hanging="420"/>
      </w:pPr>
      <w:rPr>
        <w:rFonts w:hint="default"/>
        <w:lang w:val="en-US" w:eastAsia="zh-CN" w:bidi="ar-SA"/>
      </w:rPr>
    </w:lvl>
    <w:lvl w:ilvl="6">
      <w:start w:val="0"/>
      <w:numFmt w:val="bullet"/>
      <w:lvlText w:val="•"/>
      <w:lvlJc w:val="left"/>
      <w:pPr>
        <w:ind w:left="5583" w:hanging="420"/>
      </w:pPr>
      <w:rPr>
        <w:rFonts w:hint="default"/>
        <w:lang w:val="en-US" w:eastAsia="zh-CN" w:bidi="ar-SA"/>
      </w:rPr>
    </w:lvl>
    <w:lvl w:ilvl="7">
      <w:start w:val="0"/>
      <w:numFmt w:val="bullet"/>
      <w:lvlText w:val="•"/>
      <w:lvlJc w:val="left"/>
      <w:pPr>
        <w:ind w:left="6424" w:hanging="420"/>
      </w:pPr>
      <w:rPr>
        <w:rFonts w:hint="default"/>
        <w:lang w:val="en-US" w:eastAsia="zh-CN" w:bidi="ar-SA"/>
      </w:rPr>
    </w:lvl>
    <w:lvl w:ilvl="8">
      <w:start w:val="0"/>
      <w:numFmt w:val="bullet"/>
      <w:lvlText w:val="•"/>
      <w:lvlJc w:val="left"/>
      <w:pPr>
        <w:ind w:left="7264" w:hanging="420"/>
      </w:pPr>
      <w:rPr>
        <w:rFonts w:hint="default"/>
        <w:lang w:val="en-US" w:eastAsia="zh-CN" w:bidi="ar-SA"/>
      </w:rPr>
    </w:lvl>
  </w:abstractNum>
  <w:abstractNum w:abstractNumId="19">
    <w:nsid w:val="356CE3DC"/>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20">
    <w:nsid w:val="367F1575"/>
    <w:multiLevelType w:val="hybridMultilevel"/>
    <w:tmpl w:val="00000000"/>
    <w:lvl w:ilvl="0">
      <w:start w:val="1"/>
      <w:numFmt w:val="decimal"/>
      <w:lvlText w:val="(%1)"/>
      <w:lvlJc w:val="left"/>
      <w:pPr>
        <w:ind w:left="120" w:hanging="560"/>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560"/>
      </w:pPr>
      <w:rPr>
        <w:rFonts w:hint="default"/>
        <w:lang w:val="en-US" w:eastAsia="zh-CN" w:bidi="ar-SA"/>
      </w:rPr>
    </w:lvl>
    <w:lvl w:ilvl="2">
      <w:start w:val="0"/>
      <w:numFmt w:val="bullet"/>
      <w:lvlText w:val="•"/>
      <w:lvlJc w:val="left"/>
      <w:pPr>
        <w:ind w:left="1885" w:hanging="560"/>
      </w:pPr>
      <w:rPr>
        <w:rFonts w:hint="default"/>
        <w:lang w:val="en-US" w:eastAsia="zh-CN" w:bidi="ar-SA"/>
      </w:rPr>
    </w:lvl>
    <w:lvl w:ilvl="3">
      <w:start w:val="0"/>
      <w:numFmt w:val="bullet"/>
      <w:lvlText w:val="•"/>
      <w:lvlJc w:val="left"/>
      <w:pPr>
        <w:ind w:left="2767" w:hanging="560"/>
      </w:pPr>
      <w:rPr>
        <w:rFonts w:hint="default"/>
        <w:lang w:val="en-US" w:eastAsia="zh-CN" w:bidi="ar-SA"/>
      </w:rPr>
    </w:lvl>
    <w:lvl w:ilvl="4">
      <w:start w:val="0"/>
      <w:numFmt w:val="bullet"/>
      <w:lvlText w:val="•"/>
      <w:lvlJc w:val="left"/>
      <w:pPr>
        <w:ind w:left="3650" w:hanging="560"/>
      </w:pPr>
      <w:rPr>
        <w:rFonts w:hint="default"/>
        <w:lang w:val="en-US" w:eastAsia="zh-CN" w:bidi="ar-SA"/>
      </w:rPr>
    </w:lvl>
    <w:lvl w:ilvl="5">
      <w:start w:val="0"/>
      <w:numFmt w:val="bullet"/>
      <w:lvlText w:val="•"/>
      <w:lvlJc w:val="left"/>
      <w:pPr>
        <w:ind w:left="4533" w:hanging="560"/>
      </w:pPr>
      <w:rPr>
        <w:rFonts w:hint="default"/>
        <w:lang w:val="en-US" w:eastAsia="zh-CN" w:bidi="ar-SA"/>
      </w:rPr>
    </w:lvl>
    <w:lvl w:ilvl="6">
      <w:start w:val="0"/>
      <w:numFmt w:val="bullet"/>
      <w:lvlText w:val="•"/>
      <w:lvlJc w:val="left"/>
      <w:pPr>
        <w:ind w:left="5415" w:hanging="560"/>
      </w:pPr>
      <w:rPr>
        <w:rFonts w:hint="default"/>
        <w:lang w:val="en-US" w:eastAsia="zh-CN" w:bidi="ar-SA"/>
      </w:rPr>
    </w:lvl>
    <w:lvl w:ilvl="7">
      <w:start w:val="0"/>
      <w:numFmt w:val="bullet"/>
      <w:lvlText w:val="•"/>
      <w:lvlJc w:val="left"/>
      <w:pPr>
        <w:ind w:left="6298" w:hanging="560"/>
      </w:pPr>
      <w:rPr>
        <w:rFonts w:hint="default"/>
        <w:lang w:val="en-US" w:eastAsia="zh-CN" w:bidi="ar-SA"/>
      </w:rPr>
    </w:lvl>
    <w:lvl w:ilvl="8">
      <w:start w:val="0"/>
      <w:numFmt w:val="bullet"/>
      <w:lvlText w:val="•"/>
      <w:lvlJc w:val="left"/>
      <w:pPr>
        <w:ind w:left="7180" w:hanging="560"/>
      </w:pPr>
      <w:rPr>
        <w:rFonts w:hint="default"/>
        <w:lang w:val="en-US" w:eastAsia="zh-CN" w:bidi="ar-SA"/>
      </w:rPr>
    </w:lvl>
  </w:abstractNum>
  <w:abstractNum w:abstractNumId="21">
    <w:nsid w:val="3CBEBF74"/>
    <w:multiLevelType w:val="hybridMultilevel"/>
    <w:tmpl w:val="00000000"/>
    <w:lvl w:ilvl="0">
      <w:start w:val="1"/>
      <w:numFmt w:val="decimal"/>
      <w:lvlText w:val="%1."/>
      <w:lvlJc w:val="left"/>
      <w:pPr>
        <w:ind w:left="120" w:hanging="422"/>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422"/>
      </w:pPr>
      <w:rPr>
        <w:rFonts w:hint="default"/>
        <w:lang w:val="en-US" w:eastAsia="zh-CN" w:bidi="ar-SA"/>
      </w:rPr>
    </w:lvl>
    <w:lvl w:ilvl="2">
      <w:start w:val="0"/>
      <w:numFmt w:val="bullet"/>
      <w:lvlText w:val="•"/>
      <w:lvlJc w:val="left"/>
      <w:pPr>
        <w:ind w:left="1885" w:hanging="422"/>
      </w:pPr>
      <w:rPr>
        <w:rFonts w:hint="default"/>
        <w:lang w:val="en-US" w:eastAsia="zh-CN" w:bidi="ar-SA"/>
      </w:rPr>
    </w:lvl>
    <w:lvl w:ilvl="3">
      <w:start w:val="0"/>
      <w:numFmt w:val="bullet"/>
      <w:lvlText w:val="•"/>
      <w:lvlJc w:val="left"/>
      <w:pPr>
        <w:ind w:left="2767" w:hanging="422"/>
      </w:pPr>
      <w:rPr>
        <w:rFonts w:hint="default"/>
        <w:lang w:val="en-US" w:eastAsia="zh-CN" w:bidi="ar-SA"/>
      </w:rPr>
    </w:lvl>
    <w:lvl w:ilvl="4">
      <w:start w:val="0"/>
      <w:numFmt w:val="bullet"/>
      <w:lvlText w:val="•"/>
      <w:lvlJc w:val="left"/>
      <w:pPr>
        <w:ind w:left="3650" w:hanging="422"/>
      </w:pPr>
      <w:rPr>
        <w:rFonts w:hint="default"/>
        <w:lang w:val="en-US" w:eastAsia="zh-CN" w:bidi="ar-SA"/>
      </w:rPr>
    </w:lvl>
    <w:lvl w:ilvl="5">
      <w:start w:val="0"/>
      <w:numFmt w:val="bullet"/>
      <w:lvlText w:val="•"/>
      <w:lvlJc w:val="left"/>
      <w:pPr>
        <w:ind w:left="4533" w:hanging="422"/>
      </w:pPr>
      <w:rPr>
        <w:rFonts w:hint="default"/>
        <w:lang w:val="en-US" w:eastAsia="zh-CN" w:bidi="ar-SA"/>
      </w:rPr>
    </w:lvl>
    <w:lvl w:ilvl="6">
      <w:start w:val="0"/>
      <w:numFmt w:val="bullet"/>
      <w:lvlText w:val="•"/>
      <w:lvlJc w:val="left"/>
      <w:pPr>
        <w:ind w:left="5415" w:hanging="422"/>
      </w:pPr>
      <w:rPr>
        <w:rFonts w:hint="default"/>
        <w:lang w:val="en-US" w:eastAsia="zh-CN" w:bidi="ar-SA"/>
      </w:rPr>
    </w:lvl>
    <w:lvl w:ilvl="7">
      <w:start w:val="0"/>
      <w:numFmt w:val="bullet"/>
      <w:lvlText w:val="•"/>
      <w:lvlJc w:val="left"/>
      <w:pPr>
        <w:ind w:left="6298" w:hanging="422"/>
      </w:pPr>
      <w:rPr>
        <w:rFonts w:hint="default"/>
        <w:lang w:val="en-US" w:eastAsia="zh-CN" w:bidi="ar-SA"/>
      </w:rPr>
    </w:lvl>
    <w:lvl w:ilvl="8">
      <w:start w:val="0"/>
      <w:numFmt w:val="bullet"/>
      <w:lvlText w:val="•"/>
      <w:lvlJc w:val="left"/>
      <w:pPr>
        <w:ind w:left="7180" w:hanging="422"/>
      </w:pPr>
      <w:rPr>
        <w:rFonts w:hint="default"/>
        <w:lang w:val="en-US" w:eastAsia="zh-CN" w:bidi="ar-SA"/>
      </w:rPr>
    </w:lvl>
  </w:abstractNum>
  <w:abstractNum w:abstractNumId="22">
    <w:nsid w:val="40B042F0"/>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23">
    <w:nsid w:val="41B7B557"/>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24">
    <w:nsid w:val="482553B2"/>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0" w:hanging="263"/>
      </w:pPr>
      <w:rPr>
        <w:rFonts w:hint="default"/>
        <w:lang w:val="en-US" w:eastAsia="zh-CN" w:bidi="ar-SA"/>
      </w:rPr>
    </w:lvl>
    <w:lvl w:ilvl="2">
      <w:start w:val="0"/>
      <w:numFmt w:val="bullet"/>
      <w:lvlText w:val="•"/>
      <w:lvlJc w:val="left"/>
      <w:pPr>
        <w:ind w:left="1181" w:hanging="263"/>
      </w:pPr>
      <w:rPr>
        <w:rFonts w:hint="default"/>
        <w:lang w:val="en-US" w:eastAsia="zh-CN" w:bidi="ar-SA"/>
      </w:rPr>
    </w:lvl>
    <w:lvl w:ilvl="3">
      <w:start w:val="0"/>
      <w:numFmt w:val="bullet"/>
      <w:lvlText w:val="•"/>
      <w:lvlJc w:val="left"/>
      <w:pPr>
        <w:ind w:left="1722" w:hanging="263"/>
      </w:pPr>
      <w:rPr>
        <w:rFonts w:hint="default"/>
        <w:lang w:val="en-US" w:eastAsia="zh-CN" w:bidi="ar-SA"/>
      </w:rPr>
    </w:lvl>
    <w:lvl w:ilvl="4">
      <w:start w:val="0"/>
      <w:numFmt w:val="bullet"/>
      <w:lvlText w:val="•"/>
      <w:lvlJc w:val="left"/>
      <w:pPr>
        <w:ind w:left="2263" w:hanging="263"/>
      </w:pPr>
      <w:rPr>
        <w:rFonts w:hint="default"/>
        <w:lang w:val="en-US" w:eastAsia="zh-CN" w:bidi="ar-SA"/>
      </w:rPr>
    </w:lvl>
    <w:lvl w:ilvl="5">
      <w:start w:val="0"/>
      <w:numFmt w:val="bullet"/>
      <w:lvlText w:val="•"/>
      <w:lvlJc w:val="left"/>
      <w:pPr>
        <w:ind w:left="2804" w:hanging="263"/>
      </w:pPr>
      <w:rPr>
        <w:rFonts w:hint="default"/>
        <w:lang w:val="en-US" w:eastAsia="zh-CN" w:bidi="ar-SA"/>
      </w:rPr>
    </w:lvl>
    <w:lvl w:ilvl="6">
      <w:start w:val="0"/>
      <w:numFmt w:val="bullet"/>
      <w:lvlText w:val="•"/>
      <w:lvlJc w:val="left"/>
      <w:pPr>
        <w:ind w:left="3345" w:hanging="263"/>
      </w:pPr>
      <w:rPr>
        <w:rFonts w:hint="default"/>
        <w:lang w:val="en-US" w:eastAsia="zh-CN" w:bidi="ar-SA"/>
      </w:rPr>
    </w:lvl>
    <w:lvl w:ilvl="7">
      <w:start w:val="0"/>
      <w:numFmt w:val="bullet"/>
      <w:lvlText w:val="•"/>
      <w:lvlJc w:val="left"/>
      <w:pPr>
        <w:ind w:left="3886" w:hanging="263"/>
      </w:pPr>
      <w:rPr>
        <w:rFonts w:hint="default"/>
        <w:lang w:val="en-US" w:eastAsia="zh-CN" w:bidi="ar-SA"/>
      </w:rPr>
    </w:lvl>
    <w:lvl w:ilvl="8">
      <w:start w:val="0"/>
      <w:numFmt w:val="bullet"/>
      <w:lvlText w:val="•"/>
      <w:lvlJc w:val="left"/>
      <w:pPr>
        <w:ind w:left="4427" w:hanging="263"/>
      </w:pPr>
      <w:rPr>
        <w:rFonts w:hint="default"/>
        <w:lang w:val="en-US" w:eastAsia="zh-CN" w:bidi="ar-SA"/>
      </w:rPr>
    </w:lvl>
  </w:abstractNum>
  <w:abstractNum w:abstractNumId="25">
    <w:nsid w:val="4A7ADDBE"/>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0" w:hanging="263"/>
      </w:pPr>
      <w:rPr>
        <w:rFonts w:hint="default"/>
        <w:lang w:val="en-US" w:eastAsia="zh-CN" w:bidi="ar-SA"/>
      </w:rPr>
    </w:lvl>
    <w:lvl w:ilvl="2">
      <w:start w:val="0"/>
      <w:numFmt w:val="bullet"/>
      <w:lvlText w:val="•"/>
      <w:lvlJc w:val="left"/>
      <w:pPr>
        <w:ind w:left="1181" w:hanging="263"/>
      </w:pPr>
      <w:rPr>
        <w:rFonts w:hint="default"/>
        <w:lang w:val="en-US" w:eastAsia="zh-CN" w:bidi="ar-SA"/>
      </w:rPr>
    </w:lvl>
    <w:lvl w:ilvl="3">
      <w:start w:val="0"/>
      <w:numFmt w:val="bullet"/>
      <w:lvlText w:val="•"/>
      <w:lvlJc w:val="left"/>
      <w:pPr>
        <w:ind w:left="1722" w:hanging="263"/>
      </w:pPr>
      <w:rPr>
        <w:rFonts w:hint="default"/>
        <w:lang w:val="en-US" w:eastAsia="zh-CN" w:bidi="ar-SA"/>
      </w:rPr>
    </w:lvl>
    <w:lvl w:ilvl="4">
      <w:start w:val="0"/>
      <w:numFmt w:val="bullet"/>
      <w:lvlText w:val="•"/>
      <w:lvlJc w:val="left"/>
      <w:pPr>
        <w:ind w:left="2263" w:hanging="263"/>
      </w:pPr>
      <w:rPr>
        <w:rFonts w:hint="default"/>
        <w:lang w:val="en-US" w:eastAsia="zh-CN" w:bidi="ar-SA"/>
      </w:rPr>
    </w:lvl>
    <w:lvl w:ilvl="5">
      <w:start w:val="0"/>
      <w:numFmt w:val="bullet"/>
      <w:lvlText w:val="•"/>
      <w:lvlJc w:val="left"/>
      <w:pPr>
        <w:ind w:left="2804" w:hanging="263"/>
      </w:pPr>
      <w:rPr>
        <w:rFonts w:hint="default"/>
        <w:lang w:val="en-US" w:eastAsia="zh-CN" w:bidi="ar-SA"/>
      </w:rPr>
    </w:lvl>
    <w:lvl w:ilvl="6">
      <w:start w:val="0"/>
      <w:numFmt w:val="bullet"/>
      <w:lvlText w:val="•"/>
      <w:lvlJc w:val="left"/>
      <w:pPr>
        <w:ind w:left="3345" w:hanging="263"/>
      </w:pPr>
      <w:rPr>
        <w:rFonts w:hint="default"/>
        <w:lang w:val="en-US" w:eastAsia="zh-CN" w:bidi="ar-SA"/>
      </w:rPr>
    </w:lvl>
    <w:lvl w:ilvl="7">
      <w:start w:val="0"/>
      <w:numFmt w:val="bullet"/>
      <w:lvlText w:val="•"/>
      <w:lvlJc w:val="left"/>
      <w:pPr>
        <w:ind w:left="3886" w:hanging="263"/>
      </w:pPr>
      <w:rPr>
        <w:rFonts w:hint="default"/>
        <w:lang w:val="en-US" w:eastAsia="zh-CN" w:bidi="ar-SA"/>
      </w:rPr>
    </w:lvl>
    <w:lvl w:ilvl="8">
      <w:start w:val="0"/>
      <w:numFmt w:val="bullet"/>
      <w:lvlText w:val="•"/>
      <w:lvlJc w:val="left"/>
      <w:pPr>
        <w:ind w:left="4427" w:hanging="263"/>
      </w:pPr>
      <w:rPr>
        <w:rFonts w:hint="default"/>
        <w:lang w:val="en-US" w:eastAsia="zh-CN" w:bidi="ar-SA"/>
      </w:rPr>
    </w:lvl>
  </w:abstractNum>
  <w:abstractNum w:abstractNumId="26">
    <w:nsid w:val="4DFC2C70"/>
    <w:multiLevelType w:val="hybridMultilevel"/>
    <w:tmpl w:val="00000000"/>
    <w:lvl w:ilvl="0">
      <w:start w:val="2"/>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27">
    <w:nsid w:val="51808915"/>
    <w:multiLevelType w:val="hybridMultilevel"/>
    <w:tmpl w:val="00000000"/>
    <w:lvl w:ilvl="0">
      <w:start w:val="1"/>
      <w:numFmt w:val="decimal"/>
      <w:lvlText w:val="%1."/>
      <w:lvlJc w:val="left"/>
      <w:pPr>
        <w:ind w:left="120" w:hanging="422"/>
        <w:jc w:val="left"/>
      </w:pPr>
      <w:rPr>
        <w:rFonts w:ascii="仿宋" w:eastAsia="仿宋" w:hAnsi="仿宋" w:cs="仿宋" w:hint="default"/>
        <w:b w:val="0"/>
        <w:bCs w:val="0"/>
        <w:i w:val="0"/>
        <w:iCs w:val="0"/>
        <w:w w:val="100"/>
        <w:sz w:val="28"/>
        <w:szCs w:val="28"/>
        <w:lang w:val="en-US" w:eastAsia="zh-CN" w:bidi="ar-SA"/>
      </w:rPr>
    </w:lvl>
    <w:lvl w:ilvl="1">
      <w:start w:val="0"/>
      <w:numFmt w:val="bullet"/>
      <w:lvlText w:val="•"/>
      <w:lvlJc w:val="left"/>
      <w:pPr>
        <w:ind w:left="1002" w:hanging="422"/>
      </w:pPr>
      <w:rPr>
        <w:rFonts w:hint="default"/>
        <w:lang w:val="en-US" w:eastAsia="zh-CN" w:bidi="ar-SA"/>
      </w:rPr>
    </w:lvl>
    <w:lvl w:ilvl="2">
      <w:start w:val="0"/>
      <w:numFmt w:val="bullet"/>
      <w:lvlText w:val="•"/>
      <w:lvlJc w:val="left"/>
      <w:pPr>
        <w:ind w:left="1885" w:hanging="422"/>
      </w:pPr>
      <w:rPr>
        <w:rFonts w:hint="default"/>
        <w:lang w:val="en-US" w:eastAsia="zh-CN" w:bidi="ar-SA"/>
      </w:rPr>
    </w:lvl>
    <w:lvl w:ilvl="3">
      <w:start w:val="0"/>
      <w:numFmt w:val="bullet"/>
      <w:lvlText w:val="•"/>
      <w:lvlJc w:val="left"/>
      <w:pPr>
        <w:ind w:left="2767" w:hanging="422"/>
      </w:pPr>
      <w:rPr>
        <w:rFonts w:hint="default"/>
        <w:lang w:val="en-US" w:eastAsia="zh-CN" w:bidi="ar-SA"/>
      </w:rPr>
    </w:lvl>
    <w:lvl w:ilvl="4">
      <w:start w:val="0"/>
      <w:numFmt w:val="bullet"/>
      <w:lvlText w:val="•"/>
      <w:lvlJc w:val="left"/>
      <w:pPr>
        <w:ind w:left="3650" w:hanging="422"/>
      </w:pPr>
      <w:rPr>
        <w:rFonts w:hint="default"/>
        <w:lang w:val="en-US" w:eastAsia="zh-CN" w:bidi="ar-SA"/>
      </w:rPr>
    </w:lvl>
    <w:lvl w:ilvl="5">
      <w:start w:val="0"/>
      <w:numFmt w:val="bullet"/>
      <w:lvlText w:val="•"/>
      <w:lvlJc w:val="left"/>
      <w:pPr>
        <w:ind w:left="4533" w:hanging="422"/>
      </w:pPr>
      <w:rPr>
        <w:rFonts w:hint="default"/>
        <w:lang w:val="en-US" w:eastAsia="zh-CN" w:bidi="ar-SA"/>
      </w:rPr>
    </w:lvl>
    <w:lvl w:ilvl="6">
      <w:start w:val="0"/>
      <w:numFmt w:val="bullet"/>
      <w:lvlText w:val="•"/>
      <w:lvlJc w:val="left"/>
      <w:pPr>
        <w:ind w:left="5415" w:hanging="422"/>
      </w:pPr>
      <w:rPr>
        <w:rFonts w:hint="default"/>
        <w:lang w:val="en-US" w:eastAsia="zh-CN" w:bidi="ar-SA"/>
      </w:rPr>
    </w:lvl>
    <w:lvl w:ilvl="7">
      <w:start w:val="0"/>
      <w:numFmt w:val="bullet"/>
      <w:lvlText w:val="•"/>
      <w:lvlJc w:val="left"/>
      <w:pPr>
        <w:ind w:left="6298" w:hanging="422"/>
      </w:pPr>
      <w:rPr>
        <w:rFonts w:hint="default"/>
        <w:lang w:val="en-US" w:eastAsia="zh-CN" w:bidi="ar-SA"/>
      </w:rPr>
    </w:lvl>
    <w:lvl w:ilvl="8">
      <w:start w:val="0"/>
      <w:numFmt w:val="bullet"/>
      <w:lvlText w:val="•"/>
      <w:lvlJc w:val="left"/>
      <w:pPr>
        <w:ind w:left="7180" w:hanging="422"/>
      </w:pPr>
      <w:rPr>
        <w:rFonts w:hint="default"/>
        <w:lang w:val="en-US" w:eastAsia="zh-CN" w:bidi="ar-SA"/>
      </w:rPr>
    </w:lvl>
  </w:abstractNum>
  <w:abstractNum w:abstractNumId="28">
    <w:nsid w:val="525AA294"/>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29">
    <w:nsid w:val="562AFADB"/>
    <w:multiLevelType w:val="hybridMultilevel"/>
    <w:tmpl w:val="00000000"/>
    <w:lvl w:ilvl="0">
      <w:start w:val="2"/>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30">
    <w:nsid w:val="5B2B523D"/>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31">
    <w:nsid w:val="60597213"/>
    <w:multiLevelType w:val="hybridMultilevel"/>
    <w:tmpl w:val="00000000"/>
    <w:lvl w:ilvl="0">
      <w:start w:val="1"/>
      <w:numFmt w:val="decimal"/>
      <w:lvlText w:val="%1."/>
      <w:lvlJc w:val="left"/>
      <w:pPr>
        <w:ind w:left="370"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894" w:hanging="263"/>
      </w:pPr>
      <w:rPr>
        <w:rFonts w:hint="default"/>
        <w:lang w:val="en-US" w:eastAsia="zh-CN" w:bidi="ar-SA"/>
      </w:rPr>
    </w:lvl>
    <w:lvl w:ilvl="2">
      <w:start w:val="0"/>
      <w:numFmt w:val="bullet"/>
      <w:lvlText w:val="•"/>
      <w:lvlJc w:val="left"/>
      <w:pPr>
        <w:ind w:left="1408" w:hanging="263"/>
      </w:pPr>
      <w:rPr>
        <w:rFonts w:hint="default"/>
        <w:lang w:val="en-US" w:eastAsia="zh-CN" w:bidi="ar-SA"/>
      </w:rPr>
    </w:lvl>
    <w:lvl w:ilvl="3">
      <w:start w:val="0"/>
      <w:numFmt w:val="bullet"/>
      <w:lvlText w:val="•"/>
      <w:lvlJc w:val="left"/>
      <w:pPr>
        <w:ind w:left="1923" w:hanging="263"/>
      </w:pPr>
      <w:rPr>
        <w:rFonts w:hint="default"/>
        <w:lang w:val="en-US" w:eastAsia="zh-CN" w:bidi="ar-SA"/>
      </w:rPr>
    </w:lvl>
    <w:lvl w:ilvl="4">
      <w:start w:val="0"/>
      <w:numFmt w:val="bullet"/>
      <w:lvlText w:val="•"/>
      <w:lvlJc w:val="left"/>
      <w:pPr>
        <w:ind w:left="2437" w:hanging="263"/>
      </w:pPr>
      <w:rPr>
        <w:rFonts w:hint="default"/>
        <w:lang w:val="en-US" w:eastAsia="zh-CN" w:bidi="ar-SA"/>
      </w:rPr>
    </w:lvl>
    <w:lvl w:ilvl="5">
      <w:start w:val="0"/>
      <w:numFmt w:val="bullet"/>
      <w:lvlText w:val="•"/>
      <w:lvlJc w:val="left"/>
      <w:pPr>
        <w:ind w:left="2952" w:hanging="263"/>
      </w:pPr>
      <w:rPr>
        <w:rFonts w:hint="default"/>
        <w:lang w:val="en-US" w:eastAsia="zh-CN" w:bidi="ar-SA"/>
      </w:rPr>
    </w:lvl>
    <w:lvl w:ilvl="6">
      <w:start w:val="0"/>
      <w:numFmt w:val="bullet"/>
      <w:lvlText w:val="•"/>
      <w:lvlJc w:val="left"/>
      <w:pPr>
        <w:ind w:left="3466" w:hanging="263"/>
      </w:pPr>
      <w:rPr>
        <w:rFonts w:hint="default"/>
        <w:lang w:val="en-US" w:eastAsia="zh-CN" w:bidi="ar-SA"/>
      </w:rPr>
    </w:lvl>
    <w:lvl w:ilvl="7">
      <w:start w:val="0"/>
      <w:numFmt w:val="bullet"/>
      <w:lvlText w:val="•"/>
      <w:lvlJc w:val="left"/>
      <w:pPr>
        <w:ind w:left="3980" w:hanging="263"/>
      </w:pPr>
      <w:rPr>
        <w:rFonts w:hint="default"/>
        <w:lang w:val="en-US" w:eastAsia="zh-CN" w:bidi="ar-SA"/>
      </w:rPr>
    </w:lvl>
    <w:lvl w:ilvl="8">
      <w:start w:val="0"/>
      <w:numFmt w:val="bullet"/>
      <w:lvlText w:val="•"/>
      <w:lvlJc w:val="left"/>
      <w:pPr>
        <w:ind w:left="4495" w:hanging="263"/>
      </w:pPr>
      <w:rPr>
        <w:rFonts w:hint="default"/>
        <w:lang w:val="en-US" w:eastAsia="zh-CN" w:bidi="ar-SA"/>
      </w:rPr>
    </w:lvl>
  </w:abstractNum>
  <w:abstractNum w:abstractNumId="32">
    <w:nsid w:val="658BF3DD"/>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33">
    <w:nsid w:val="6F3EF779"/>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34">
    <w:nsid w:val="6F40BDFE"/>
    <w:multiLevelType w:val="hybridMultilevel"/>
    <w:tmpl w:val="00000000"/>
    <w:lvl w:ilvl="0">
      <w:start w:val="1"/>
      <w:numFmt w:val="decimal"/>
      <w:lvlText w:val="（%1）"/>
      <w:lvlJc w:val="left"/>
      <w:pPr>
        <w:ind w:left="821" w:hanging="701"/>
        <w:jc w:val="left"/>
      </w:pPr>
      <w:rPr>
        <w:rFonts w:ascii="仿宋" w:eastAsia="仿宋" w:hAnsi="仿宋" w:cs="仿宋" w:hint="default"/>
        <w:b w:val="0"/>
        <w:bCs w:val="0"/>
        <w:i w:val="0"/>
        <w:iCs w:val="0"/>
        <w:w w:val="100"/>
        <w:sz w:val="26"/>
        <w:szCs w:val="26"/>
        <w:lang w:val="en-US" w:eastAsia="zh-CN" w:bidi="ar-SA"/>
      </w:rPr>
    </w:lvl>
    <w:lvl w:ilvl="1">
      <w:start w:val="0"/>
      <w:numFmt w:val="bullet"/>
      <w:lvlText w:val="•"/>
      <w:lvlJc w:val="left"/>
      <w:pPr>
        <w:ind w:left="1632" w:hanging="701"/>
      </w:pPr>
      <w:rPr>
        <w:rFonts w:hint="default"/>
        <w:lang w:val="en-US" w:eastAsia="zh-CN" w:bidi="ar-SA"/>
      </w:rPr>
    </w:lvl>
    <w:lvl w:ilvl="2">
      <w:start w:val="0"/>
      <w:numFmt w:val="bullet"/>
      <w:lvlText w:val="•"/>
      <w:lvlJc w:val="left"/>
      <w:pPr>
        <w:ind w:left="2445" w:hanging="701"/>
      </w:pPr>
      <w:rPr>
        <w:rFonts w:hint="default"/>
        <w:lang w:val="en-US" w:eastAsia="zh-CN" w:bidi="ar-SA"/>
      </w:rPr>
    </w:lvl>
    <w:lvl w:ilvl="3">
      <w:start w:val="0"/>
      <w:numFmt w:val="bullet"/>
      <w:lvlText w:val="•"/>
      <w:lvlJc w:val="left"/>
      <w:pPr>
        <w:ind w:left="3257" w:hanging="701"/>
      </w:pPr>
      <w:rPr>
        <w:rFonts w:hint="default"/>
        <w:lang w:val="en-US" w:eastAsia="zh-CN" w:bidi="ar-SA"/>
      </w:rPr>
    </w:lvl>
    <w:lvl w:ilvl="4">
      <w:start w:val="0"/>
      <w:numFmt w:val="bullet"/>
      <w:lvlText w:val="•"/>
      <w:lvlJc w:val="left"/>
      <w:pPr>
        <w:ind w:left="4070" w:hanging="701"/>
      </w:pPr>
      <w:rPr>
        <w:rFonts w:hint="default"/>
        <w:lang w:val="en-US" w:eastAsia="zh-CN" w:bidi="ar-SA"/>
      </w:rPr>
    </w:lvl>
    <w:lvl w:ilvl="5">
      <w:start w:val="0"/>
      <w:numFmt w:val="bullet"/>
      <w:lvlText w:val="•"/>
      <w:lvlJc w:val="left"/>
      <w:pPr>
        <w:ind w:left="4883" w:hanging="701"/>
      </w:pPr>
      <w:rPr>
        <w:rFonts w:hint="default"/>
        <w:lang w:val="en-US" w:eastAsia="zh-CN" w:bidi="ar-SA"/>
      </w:rPr>
    </w:lvl>
    <w:lvl w:ilvl="6">
      <w:start w:val="0"/>
      <w:numFmt w:val="bullet"/>
      <w:lvlText w:val="•"/>
      <w:lvlJc w:val="left"/>
      <w:pPr>
        <w:ind w:left="5695" w:hanging="701"/>
      </w:pPr>
      <w:rPr>
        <w:rFonts w:hint="default"/>
        <w:lang w:val="en-US" w:eastAsia="zh-CN" w:bidi="ar-SA"/>
      </w:rPr>
    </w:lvl>
    <w:lvl w:ilvl="7">
      <w:start w:val="0"/>
      <w:numFmt w:val="bullet"/>
      <w:lvlText w:val="•"/>
      <w:lvlJc w:val="left"/>
      <w:pPr>
        <w:ind w:left="6508" w:hanging="701"/>
      </w:pPr>
      <w:rPr>
        <w:rFonts w:hint="default"/>
        <w:lang w:val="en-US" w:eastAsia="zh-CN" w:bidi="ar-SA"/>
      </w:rPr>
    </w:lvl>
    <w:lvl w:ilvl="8">
      <w:start w:val="0"/>
      <w:numFmt w:val="bullet"/>
      <w:lvlText w:val="•"/>
      <w:lvlJc w:val="left"/>
      <w:pPr>
        <w:ind w:left="7320" w:hanging="701"/>
      </w:pPr>
      <w:rPr>
        <w:rFonts w:hint="default"/>
        <w:lang w:val="en-US" w:eastAsia="zh-CN" w:bidi="ar-SA"/>
      </w:rPr>
    </w:lvl>
  </w:abstractNum>
  <w:abstractNum w:abstractNumId="35">
    <w:nsid w:val="74341EBD"/>
    <w:multiLevelType w:val="hybridMultilevel"/>
    <w:tmpl w:val="00000000"/>
    <w:lvl w:ilvl="0">
      <w:start w:val="1"/>
      <w:numFmt w:val="decimal"/>
      <w:lvlText w:val="（%1）"/>
      <w:lvlJc w:val="left"/>
      <w:pPr>
        <w:ind w:left="120" w:hanging="704"/>
        <w:jc w:val="left"/>
      </w:pPr>
      <w:rPr>
        <w:rFonts w:ascii="仿宋" w:eastAsia="仿宋" w:hAnsi="仿宋" w:cs="仿宋" w:hint="default"/>
        <w:b w:val="0"/>
        <w:bCs w:val="0"/>
        <w:i w:val="0"/>
        <w:iCs w:val="0"/>
        <w:spacing w:val="0"/>
        <w:w w:val="100"/>
        <w:sz w:val="26"/>
        <w:szCs w:val="26"/>
        <w:lang w:val="en-US" w:eastAsia="zh-CN" w:bidi="ar-SA"/>
      </w:rPr>
    </w:lvl>
    <w:lvl w:ilvl="1">
      <w:start w:val="0"/>
      <w:numFmt w:val="bullet"/>
      <w:lvlText w:val="•"/>
      <w:lvlJc w:val="left"/>
      <w:pPr>
        <w:ind w:left="1002" w:hanging="704"/>
      </w:pPr>
      <w:rPr>
        <w:rFonts w:hint="default"/>
        <w:lang w:val="en-US" w:eastAsia="zh-CN" w:bidi="ar-SA"/>
      </w:rPr>
    </w:lvl>
    <w:lvl w:ilvl="2">
      <w:start w:val="0"/>
      <w:numFmt w:val="bullet"/>
      <w:lvlText w:val="•"/>
      <w:lvlJc w:val="left"/>
      <w:pPr>
        <w:ind w:left="1885" w:hanging="704"/>
      </w:pPr>
      <w:rPr>
        <w:rFonts w:hint="default"/>
        <w:lang w:val="en-US" w:eastAsia="zh-CN" w:bidi="ar-SA"/>
      </w:rPr>
    </w:lvl>
    <w:lvl w:ilvl="3">
      <w:start w:val="0"/>
      <w:numFmt w:val="bullet"/>
      <w:lvlText w:val="•"/>
      <w:lvlJc w:val="left"/>
      <w:pPr>
        <w:ind w:left="2767" w:hanging="704"/>
      </w:pPr>
      <w:rPr>
        <w:rFonts w:hint="default"/>
        <w:lang w:val="en-US" w:eastAsia="zh-CN" w:bidi="ar-SA"/>
      </w:rPr>
    </w:lvl>
    <w:lvl w:ilvl="4">
      <w:start w:val="0"/>
      <w:numFmt w:val="bullet"/>
      <w:lvlText w:val="•"/>
      <w:lvlJc w:val="left"/>
      <w:pPr>
        <w:ind w:left="3650" w:hanging="704"/>
      </w:pPr>
      <w:rPr>
        <w:rFonts w:hint="default"/>
        <w:lang w:val="en-US" w:eastAsia="zh-CN" w:bidi="ar-SA"/>
      </w:rPr>
    </w:lvl>
    <w:lvl w:ilvl="5">
      <w:start w:val="0"/>
      <w:numFmt w:val="bullet"/>
      <w:lvlText w:val="•"/>
      <w:lvlJc w:val="left"/>
      <w:pPr>
        <w:ind w:left="4533" w:hanging="704"/>
      </w:pPr>
      <w:rPr>
        <w:rFonts w:hint="default"/>
        <w:lang w:val="en-US" w:eastAsia="zh-CN" w:bidi="ar-SA"/>
      </w:rPr>
    </w:lvl>
    <w:lvl w:ilvl="6">
      <w:start w:val="0"/>
      <w:numFmt w:val="bullet"/>
      <w:lvlText w:val="•"/>
      <w:lvlJc w:val="left"/>
      <w:pPr>
        <w:ind w:left="5415" w:hanging="704"/>
      </w:pPr>
      <w:rPr>
        <w:rFonts w:hint="default"/>
        <w:lang w:val="en-US" w:eastAsia="zh-CN" w:bidi="ar-SA"/>
      </w:rPr>
    </w:lvl>
    <w:lvl w:ilvl="7">
      <w:start w:val="0"/>
      <w:numFmt w:val="bullet"/>
      <w:lvlText w:val="•"/>
      <w:lvlJc w:val="left"/>
      <w:pPr>
        <w:ind w:left="6298" w:hanging="704"/>
      </w:pPr>
      <w:rPr>
        <w:rFonts w:hint="default"/>
        <w:lang w:val="en-US" w:eastAsia="zh-CN" w:bidi="ar-SA"/>
      </w:rPr>
    </w:lvl>
    <w:lvl w:ilvl="8">
      <w:start w:val="0"/>
      <w:numFmt w:val="bullet"/>
      <w:lvlText w:val="•"/>
      <w:lvlJc w:val="left"/>
      <w:pPr>
        <w:ind w:left="7180" w:hanging="704"/>
      </w:pPr>
      <w:rPr>
        <w:rFonts w:hint="default"/>
        <w:lang w:val="en-US" w:eastAsia="zh-CN" w:bidi="ar-SA"/>
      </w:rPr>
    </w:lvl>
  </w:abstractNum>
  <w:abstractNum w:abstractNumId="36">
    <w:nsid w:val="746878EF"/>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37">
    <w:nsid w:val="74E8040D"/>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0" w:hanging="263"/>
      </w:pPr>
      <w:rPr>
        <w:rFonts w:hint="default"/>
        <w:lang w:val="en-US" w:eastAsia="zh-CN" w:bidi="ar-SA"/>
      </w:rPr>
    </w:lvl>
    <w:lvl w:ilvl="2">
      <w:start w:val="0"/>
      <w:numFmt w:val="bullet"/>
      <w:lvlText w:val="•"/>
      <w:lvlJc w:val="left"/>
      <w:pPr>
        <w:ind w:left="1181" w:hanging="263"/>
      </w:pPr>
      <w:rPr>
        <w:rFonts w:hint="default"/>
        <w:lang w:val="en-US" w:eastAsia="zh-CN" w:bidi="ar-SA"/>
      </w:rPr>
    </w:lvl>
    <w:lvl w:ilvl="3">
      <w:start w:val="0"/>
      <w:numFmt w:val="bullet"/>
      <w:lvlText w:val="•"/>
      <w:lvlJc w:val="left"/>
      <w:pPr>
        <w:ind w:left="1722" w:hanging="263"/>
      </w:pPr>
      <w:rPr>
        <w:rFonts w:hint="default"/>
        <w:lang w:val="en-US" w:eastAsia="zh-CN" w:bidi="ar-SA"/>
      </w:rPr>
    </w:lvl>
    <w:lvl w:ilvl="4">
      <w:start w:val="0"/>
      <w:numFmt w:val="bullet"/>
      <w:lvlText w:val="•"/>
      <w:lvlJc w:val="left"/>
      <w:pPr>
        <w:ind w:left="2263" w:hanging="263"/>
      </w:pPr>
      <w:rPr>
        <w:rFonts w:hint="default"/>
        <w:lang w:val="en-US" w:eastAsia="zh-CN" w:bidi="ar-SA"/>
      </w:rPr>
    </w:lvl>
    <w:lvl w:ilvl="5">
      <w:start w:val="0"/>
      <w:numFmt w:val="bullet"/>
      <w:lvlText w:val="•"/>
      <w:lvlJc w:val="left"/>
      <w:pPr>
        <w:ind w:left="2804" w:hanging="263"/>
      </w:pPr>
      <w:rPr>
        <w:rFonts w:hint="default"/>
        <w:lang w:val="en-US" w:eastAsia="zh-CN" w:bidi="ar-SA"/>
      </w:rPr>
    </w:lvl>
    <w:lvl w:ilvl="6">
      <w:start w:val="0"/>
      <w:numFmt w:val="bullet"/>
      <w:lvlText w:val="•"/>
      <w:lvlJc w:val="left"/>
      <w:pPr>
        <w:ind w:left="3345" w:hanging="263"/>
      </w:pPr>
      <w:rPr>
        <w:rFonts w:hint="default"/>
        <w:lang w:val="en-US" w:eastAsia="zh-CN" w:bidi="ar-SA"/>
      </w:rPr>
    </w:lvl>
    <w:lvl w:ilvl="7">
      <w:start w:val="0"/>
      <w:numFmt w:val="bullet"/>
      <w:lvlText w:val="•"/>
      <w:lvlJc w:val="left"/>
      <w:pPr>
        <w:ind w:left="3886" w:hanging="263"/>
      </w:pPr>
      <w:rPr>
        <w:rFonts w:hint="default"/>
        <w:lang w:val="en-US" w:eastAsia="zh-CN" w:bidi="ar-SA"/>
      </w:rPr>
    </w:lvl>
    <w:lvl w:ilvl="8">
      <w:start w:val="0"/>
      <w:numFmt w:val="bullet"/>
      <w:lvlText w:val="•"/>
      <w:lvlJc w:val="left"/>
      <w:pPr>
        <w:ind w:left="4427" w:hanging="263"/>
      </w:pPr>
      <w:rPr>
        <w:rFonts w:hint="default"/>
        <w:lang w:val="en-US" w:eastAsia="zh-CN" w:bidi="ar-SA"/>
      </w:rPr>
    </w:lvl>
  </w:abstractNum>
  <w:abstractNum w:abstractNumId="38">
    <w:nsid w:val="77924B90"/>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abstractNum w:abstractNumId="39">
    <w:nsid w:val="7A8CC560"/>
    <w:multiLevelType w:val="hybridMultilevel"/>
    <w:tmpl w:val="00000000"/>
    <w:lvl w:ilvl="0">
      <w:start w:val="1"/>
      <w:numFmt w:val="decimal"/>
      <w:lvlText w:val="%1."/>
      <w:lvlJc w:val="left"/>
      <w:pPr>
        <w:ind w:left="108" w:hanging="263"/>
        <w:jc w:val="left"/>
      </w:pPr>
      <w:rPr>
        <w:rFonts w:ascii="Times New Roman" w:eastAsia="Times New Roman" w:hAnsi="Times New Roman" w:cs="Times New Roman" w:hint="default"/>
        <w:b w:val="0"/>
        <w:bCs w:val="0"/>
        <w:i w:val="0"/>
        <w:iCs w:val="0"/>
        <w:w w:val="100"/>
        <w:sz w:val="21"/>
        <w:szCs w:val="21"/>
        <w:lang w:val="en-US" w:eastAsia="zh-CN" w:bidi="ar-SA"/>
      </w:rPr>
    </w:lvl>
    <w:lvl w:ilvl="1">
      <w:start w:val="0"/>
      <w:numFmt w:val="bullet"/>
      <w:lvlText w:val="•"/>
      <w:lvlJc w:val="left"/>
      <w:pPr>
        <w:ind w:left="641" w:hanging="263"/>
      </w:pPr>
      <w:rPr>
        <w:rFonts w:hint="default"/>
        <w:lang w:val="en-US" w:eastAsia="zh-CN" w:bidi="ar-SA"/>
      </w:rPr>
    </w:lvl>
    <w:lvl w:ilvl="2">
      <w:start w:val="0"/>
      <w:numFmt w:val="bullet"/>
      <w:lvlText w:val="•"/>
      <w:lvlJc w:val="left"/>
      <w:pPr>
        <w:ind w:left="1183" w:hanging="263"/>
      </w:pPr>
      <w:rPr>
        <w:rFonts w:hint="default"/>
        <w:lang w:val="en-US" w:eastAsia="zh-CN" w:bidi="ar-SA"/>
      </w:rPr>
    </w:lvl>
    <w:lvl w:ilvl="3">
      <w:start w:val="0"/>
      <w:numFmt w:val="bullet"/>
      <w:lvlText w:val="•"/>
      <w:lvlJc w:val="left"/>
      <w:pPr>
        <w:ind w:left="1725" w:hanging="263"/>
      </w:pPr>
      <w:rPr>
        <w:rFonts w:hint="default"/>
        <w:lang w:val="en-US" w:eastAsia="zh-CN" w:bidi="ar-SA"/>
      </w:rPr>
    </w:lvl>
    <w:lvl w:ilvl="4">
      <w:start w:val="0"/>
      <w:numFmt w:val="bullet"/>
      <w:lvlText w:val="•"/>
      <w:lvlJc w:val="left"/>
      <w:pPr>
        <w:ind w:left="2266" w:hanging="263"/>
      </w:pPr>
      <w:rPr>
        <w:rFonts w:hint="default"/>
        <w:lang w:val="en-US" w:eastAsia="zh-CN" w:bidi="ar-SA"/>
      </w:rPr>
    </w:lvl>
    <w:lvl w:ilvl="5">
      <w:start w:val="0"/>
      <w:numFmt w:val="bullet"/>
      <w:lvlText w:val="•"/>
      <w:lvlJc w:val="left"/>
      <w:pPr>
        <w:ind w:left="2808" w:hanging="263"/>
      </w:pPr>
      <w:rPr>
        <w:rFonts w:hint="default"/>
        <w:lang w:val="en-US" w:eastAsia="zh-CN" w:bidi="ar-SA"/>
      </w:rPr>
    </w:lvl>
    <w:lvl w:ilvl="6">
      <w:start w:val="0"/>
      <w:numFmt w:val="bullet"/>
      <w:lvlText w:val="•"/>
      <w:lvlJc w:val="left"/>
      <w:pPr>
        <w:ind w:left="3350" w:hanging="263"/>
      </w:pPr>
      <w:rPr>
        <w:rFonts w:hint="default"/>
        <w:lang w:val="en-US" w:eastAsia="zh-CN" w:bidi="ar-SA"/>
      </w:rPr>
    </w:lvl>
    <w:lvl w:ilvl="7">
      <w:start w:val="0"/>
      <w:numFmt w:val="bullet"/>
      <w:lvlText w:val="•"/>
      <w:lvlJc w:val="left"/>
      <w:pPr>
        <w:ind w:left="3891" w:hanging="263"/>
      </w:pPr>
      <w:rPr>
        <w:rFonts w:hint="default"/>
        <w:lang w:val="en-US" w:eastAsia="zh-CN" w:bidi="ar-SA"/>
      </w:rPr>
    </w:lvl>
    <w:lvl w:ilvl="8">
      <w:start w:val="0"/>
      <w:numFmt w:val="bullet"/>
      <w:lvlText w:val="•"/>
      <w:lvlJc w:val="left"/>
      <w:pPr>
        <w:ind w:left="4433" w:hanging="263"/>
      </w:pPr>
      <w:rPr>
        <w:rFonts w:hint="default"/>
        <w:lang w:val="en-US" w:eastAsia="zh-CN" w:bidi="ar-SA"/>
      </w:rPr>
    </w:lvl>
  </w:abstractNum>
  <w:num w:numId="1">
    <w:abstractNumId w:val="27"/>
  </w:num>
  <w:num w:numId="2">
    <w:abstractNumId w:val="26"/>
  </w:num>
  <w:num w:numId="3">
    <w:abstractNumId w:val="2"/>
  </w:num>
  <w:num w:numId="4">
    <w:abstractNumId w:val="9"/>
  </w:num>
  <w:num w:numId="5">
    <w:abstractNumId w:val="38"/>
  </w:num>
  <w:num w:numId="6">
    <w:abstractNumId w:val="32"/>
  </w:num>
  <w:num w:numId="7">
    <w:abstractNumId w:val="5"/>
  </w:num>
  <w:num w:numId="8">
    <w:abstractNumId w:val="23"/>
  </w:num>
  <w:num w:numId="9">
    <w:abstractNumId w:val="21"/>
  </w:num>
  <w:num w:numId="10">
    <w:abstractNumId w:val="15"/>
  </w:num>
  <w:num w:numId="11">
    <w:abstractNumId w:val="14"/>
  </w:num>
  <w:num w:numId="12">
    <w:abstractNumId w:val="20"/>
  </w:num>
  <w:num w:numId="13">
    <w:abstractNumId w:val="18"/>
  </w:num>
  <w:num w:numId="14">
    <w:abstractNumId w:val="24"/>
  </w:num>
  <w:num w:numId="15">
    <w:abstractNumId w:val="35"/>
  </w:num>
  <w:num w:numId="16">
    <w:abstractNumId w:val="34"/>
  </w:num>
  <w:num w:numId="17">
    <w:abstractNumId w:val="16"/>
  </w:num>
  <w:num w:numId="18">
    <w:abstractNumId w:val="3"/>
  </w:num>
  <w:num w:numId="19">
    <w:abstractNumId w:val="1"/>
  </w:num>
  <w:num w:numId="20">
    <w:abstractNumId w:val="17"/>
  </w:num>
  <w:num w:numId="21">
    <w:abstractNumId w:val="10"/>
  </w:num>
  <w:num w:numId="22">
    <w:abstractNumId w:val="7"/>
  </w:num>
  <w:num w:numId="23">
    <w:abstractNumId w:val="4"/>
  </w:num>
  <w:num w:numId="24">
    <w:abstractNumId w:val="11"/>
  </w:num>
  <w:num w:numId="25">
    <w:abstractNumId w:val="39"/>
  </w:num>
  <w:num w:numId="26">
    <w:abstractNumId w:val="6"/>
  </w:num>
  <w:num w:numId="27">
    <w:abstractNumId w:val="36"/>
  </w:num>
  <w:num w:numId="28">
    <w:abstractNumId w:val="33"/>
  </w:num>
  <w:num w:numId="29">
    <w:abstractNumId w:val="29"/>
  </w:num>
  <w:num w:numId="30">
    <w:abstractNumId w:val="0"/>
  </w:num>
  <w:num w:numId="31">
    <w:abstractNumId w:val="12"/>
  </w:num>
  <w:num w:numId="32">
    <w:abstractNumId w:val="37"/>
  </w:num>
  <w:num w:numId="33">
    <w:abstractNumId w:val="8"/>
  </w:num>
  <w:num w:numId="34">
    <w:abstractNumId w:val="30"/>
  </w:num>
  <w:num w:numId="35">
    <w:abstractNumId w:val="19"/>
  </w:num>
  <w:num w:numId="36">
    <w:abstractNumId w:val="31"/>
  </w:num>
  <w:num w:numId="37">
    <w:abstractNumId w:val="22"/>
  </w:num>
  <w:num w:numId="38">
    <w:abstractNumId w:val="13"/>
  </w:num>
  <w:num w:numId="39">
    <w:abstractNumId w:val="28"/>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仿宋" w:eastAsia="仿宋" w:hAnsi="仿宋" w:cs="仿宋"/>
      <w:lang w:val="en-US" w:eastAsia="zh-CN" w:bidi="ar-SA"/>
    </w:rPr>
  </w:style>
  <w:style w:type="paragraph" w:styleId="Heading1">
    <w:name w:val="heading 1"/>
    <w:basedOn w:val="Normal"/>
    <w:uiPriority w:val="1"/>
    <w:qFormat/>
    <w:pPr>
      <w:spacing w:before="237"/>
      <w:ind w:left="120"/>
      <w:jc w:val="both"/>
      <w:outlineLvl w:val="0"/>
    </w:pPr>
    <w:rPr>
      <w:rFonts w:ascii="Microsoft JhengHei" w:eastAsia="Microsoft JhengHei" w:hAnsi="Microsoft JhengHei" w:cs="Microsoft JhengHei"/>
      <w:b/>
      <w:bCs/>
      <w:sz w:val="32"/>
      <w:szCs w:val="32"/>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355"/>
      <w:ind w:left="540"/>
    </w:pPr>
    <w:rPr>
      <w:rFonts w:ascii="仿宋" w:eastAsia="仿宋" w:hAnsi="仿宋" w:cs="仿宋"/>
      <w:sz w:val="21"/>
      <w:szCs w:val="21"/>
      <w:lang w:val="en-US" w:eastAsia="zh-CN" w:bidi="ar-SA"/>
    </w:rPr>
  </w:style>
  <w:style w:type="paragraph" w:styleId="BodyText">
    <w:name w:val="Body Text"/>
    <w:basedOn w:val="Normal"/>
    <w:uiPriority w:val="1"/>
    <w:qFormat/>
    <w:rPr>
      <w:rFonts w:ascii="仿宋" w:eastAsia="仿宋" w:hAnsi="仿宋" w:cs="仿宋"/>
      <w:sz w:val="28"/>
      <w:szCs w:val="28"/>
      <w:lang w:val="en-US" w:eastAsia="zh-CN" w:bidi="ar-SA"/>
    </w:rPr>
  </w:style>
  <w:style w:type="paragraph" w:styleId="Title">
    <w:name w:val="Title"/>
    <w:basedOn w:val="Normal"/>
    <w:uiPriority w:val="1"/>
    <w:qFormat/>
    <w:pPr>
      <w:spacing w:line="569" w:lineRule="exact"/>
      <w:ind w:left="2460" w:right="2859"/>
      <w:jc w:val="center"/>
    </w:pPr>
    <w:rPr>
      <w:rFonts w:ascii="Microsoft JhengHei" w:eastAsia="Microsoft JhengHei" w:hAnsi="Microsoft JhengHei" w:cs="Microsoft JhengHei"/>
      <w:b/>
      <w:bCs/>
      <w:sz w:val="36"/>
      <w:szCs w:val="36"/>
      <w:lang w:val="en-US" w:eastAsia="zh-CN" w:bidi="ar-SA"/>
    </w:rPr>
  </w:style>
  <w:style w:type="paragraph" w:styleId="ListParagraph">
    <w:name w:val="List Paragraph"/>
    <w:basedOn w:val="Normal"/>
    <w:uiPriority w:val="1"/>
    <w:qFormat/>
    <w:pPr>
      <w:ind w:left="120" w:right="518"/>
      <w:jc w:val="both"/>
    </w:pPr>
    <w:rPr>
      <w:rFonts w:ascii="仿宋" w:eastAsia="仿宋" w:hAnsi="仿宋" w:cs="仿宋"/>
      <w:lang w:val="en-US" w:eastAsia="zh-CN" w:bidi="ar-SA"/>
    </w:rPr>
  </w:style>
  <w:style w:type="paragraph" w:customStyle="1" w:styleId="TableParagraph">
    <w:name w:val="Table Paragraph"/>
    <w:basedOn w:val="Normal"/>
    <w:uiPriority w:val="1"/>
    <w:qFormat/>
    <w:pPr>
      <w:ind w:left="108"/>
    </w:pPr>
    <w:rPr>
      <w:rFonts w:ascii="仿宋" w:eastAsia="仿宋" w:hAnsi="仿宋" w:cs="仿宋"/>
      <w:lang w:val="en-US" w:eastAsia="zh-CN" w:bidi="ar-SA"/>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 w:type="table" w:customStyle="1" w:styleId="TableNormal5">
    <w:name w:val="Table Normal_5"/>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hyperlink" Target="https://d.book118.com/007153026104006050" TargetMode="External" /><Relationship Id="rId16" Type="http://schemas.openxmlformats.org/officeDocument/2006/relationships/footer" Target="footer11.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2024-03-05T04:51:25Z</dcterms:created>
  <dcterms:modified xsi:type="dcterms:W3CDTF">2024-03-05T04:51:25Z</dcterms:modified>
</cp:coreProperties>
</file>