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沧州黄骅市2023-2024学年九年级上学期期末物理评估卷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把20℃的两个质量相等的铜球，分别放进质量相等的温度均为50℃的水和煤油中，热平衡后，水温和煤油温度相比较（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.煤油的温度低些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.水的温度低些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.温度一样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（河南省南阳市南召县九年级（上）期末物理试卷）下列数据中，符合实际情况的是（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.让人感觉舒适的室内温度为37℃左右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.家用台灯额定功率约为200W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.家用彩电工作时的电流约10A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南通市如皋市初级中学中考物理二模试卷）2022年11月9日，俄罗斯“福布斯─土壤”火星探测器在地球近地轨道上因主发动机启动失败而无法变轨．经查，是太空中的带电粒子对机载计算机系统产生影响导致程序出错．下列粒子中，因不带电首先可以排除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（人教版九年级全册《第14章 内能的利用》2022年单元测试卷（1））下列关于能量的转化和守恒的说法中，正确的是（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.柴油机的压缩冲程将机械能转化为内能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.火力发电厂主要把煤的化学能直接转化为电能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.由能量守恒定律可知，永动机总有一天可以制造成功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.由能量守恒定律可知，只要尽可能减小绳子与滑轮之间摩擦，滑轮组的机械效率可能会达到100%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（山东省青岛市市北区超银中学（广饶路校区）八年级（上）质检物理试卷（10月份））下列知识结构中，有错误的是（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.固、液、气态的特征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8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.串、并联电路的区别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67pt;height:8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.蒸发和沸腾的异同点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69pt;height:11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.物体浮沉条件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https://d.book118.com/007164110020006034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007164110020006034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