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掺混肥项目计划设计方案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0" w:history="1">
        <w:r>
          <w:rPr>
            <w:rFonts w:ascii="仿宋" w:eastAsia="仿宋" w:hAnsi="仿宋" w:cs="仿宋" w:hint="eastAsia"/>
            <w:lang w:eastAsia="zh-CN"/>
          </w:rPr>
          <w:t>序言</w:t>
        </w:r>
        <w:r>
          <w:tab/>
        </w:r>
        <w:r>
          <w:fldChar w:fldCharType="begin"/>
        </w:r>
        <w:r>
          <w:instrText xml:space="preserve"> PAGEREF _Toc9580 \h </w:instrText>
        </w:r>
        <w:r>
          <w:fldChar w:fldCharType="separate"/>
        </w:r>
        <w:r>
          <w:t>3</w:t>
        </w:r>
        <w:r>
          <w:fldChar w:fldCharType="end"/>
        </w:r>
      </w:hyperlink>
    </w:p>
    <w:p>
      <w:pPr>
        <w:pStyle w:val="TOC1"/>
        <w:tabs>
          <w:tab w:val="right" w:leader="dot" w:pos="8306"/>
        </w:tabs>
      </w:pPr>
      <w:hyperlink w:anchor="_Toc28439" w:history="1">
        <w:r>
          <w:rPr>
            <w:rFonts w:ascii="仿宋" w:eastAsia="仿宋" w:hAnsi="仿宋" w:cs="仿宋" w:hint="eastAsia"/>
            <w:lang w:eastAsia="zh-CN"/>
          </w:rPr>
          <w:t>一、掺混肥项目概论</w:t>
        </w:r>
        <w:r>
          <w:tab/>
        </w:r>
        <w:r>
          <w:fldChar w:fldCharType="begin"/>
        </w:r>
        <w:r>
          <w:instrText xml:space="preserve"> PAGEREF _Toc28439 \h </w:instrText>
        </w:r>
        <w:r>
          <w:fldChar w:fldCharType="separate"/>
        </w:r>
        <w:r>
          <w:t>3</w:t>
        </w:r>
        <w:r>
          <w:fldChar w:fldCharType="end"/>
        </w:r>
      </w:hyperlink>
    </w:p>
    <w:p>
      <w:pPr>
        <w:pStyle w:val="TOC2"/>
        <w:tabs>
          <w:tab w:val="right" w:leader="dot" w:pos="8306"/>
        </w:tabs>
      </w:pPr>
      <w:hyperlink w:anchor="_Toc5010" w:history="1">
        <w:r>
          <w:rPr>
            <w:rFonts w:ascii="仿宋" w:eastAsia="仿宋" w:hAnsi="仿宋" w:cs="仿宋" w:hint="eastAsia"/>
            <w:lang w:eastAsia="zh-CN"/>
          </w:rPr>
          <w:t>(一)、掺混肥项目概况</w:t>
        </w:r>
        <w:r>
          <w:tab/>
        </w:r>
        <w:r>
          <w:fldChar w:fldCharType="begin"/>
        </w:r>
        <w:r>
          <w:instrText xml:space="preserve"> PAGEREF _Toc5010 \h </w:instrText>
        </w:r>
        <w:r>
          <w:fldChar w:fldCharType="separate"/>
        </w:r>
        <w:r>
          <w:t>3</w:t>
        </w:r>
        <w:r>
          <w:fldChar w:fldCharType="end"/>
        </w:r>
      </w:hyperlink>
    </w:p>
    <w:p>
      <w:pPr>
        <w:pStyle w:val="TOC2"/>
        <w:tabs>
          <w:tab w:val="right" w:leader="dot" w:pos="8306"/>
        </w:tabs>
      </w:pPr>
      <w:hyperlink w:anchor="_Toc3166" w:history="1">
        <w:r>
          <w:rPr>
            <w:rFonts w:ascii="仿宋" w:eastAsia="仿宋" w:hAnsi="仿宋" w:cs="仿宋" w:hint="eastAsia"/>
            <w:lang w:eastAsia="zh-CN"/>
          </w:rPr>
          <w:t>(二)、掺混肥项目目标</w:t>
        </w:r>
        <w:r>
          <w:tab/>
        </w:r>
        <w:r>
          <w:fldChar w:fldCharType="begin"/>
        </w:r>
        <w:r>
          <w:instrText xml:space="preserve"> PAGEREF _Toc3166 \h </w:instrText>
        </w:r>
        <w:r>
          <w:fldChar w:fldCharType="separate"/>
        </w:r>
        <w:r>
          <w:t>5</w:t>
        </w:r>
        <w:r>
          <w:fldChar w:fldCharType="end"/>
        </w:r>
      </w:hyperlink>
    </w:p>
    <w:p>
      <w:pPr>
        <w:pStyle w:val="TOC2"/>
        <w:tabs>
          <w:tab w:val="right" w:leader="dot" w:pos="8306"/>
        </w:tabs>
      </w:pPr>
      <w:hyperlink w:anchor="_Toc28460" w:history="1">
        <w:r>
          <w:rPr>
            <w:rFonts w:ascii="仿宋" w:eastAsia="仿宋" w:hAnsi="仿宋" w:cs="仿宋" w:hint="eastAsia"/>
            <w:lang w:eastAsia="zh-CN"/>
          </w:rPr>
          <w:t>(三)、掺混肥项目提出的理由</w:t>
        </w:r>
        <w:r>
          <w:tab/>
        </w:r>
        <w:r>
          <w:fldChar w:fldCharType="begin"/>
        </w:r>
        <w:r>
          <w:instrText xml:space="preserve"> PAGEREF _Toc28460 \h </w:instrText>
        </w:r>
        <w:r>
          <w:fldChar w:fldCharType="separate"/>
        </w:r>
        <w:r>
          <w:t>6</w:t>
        </w:r>
        <w:r>
          <w:fldChar w:fldCharType="end"/>
        </w:r>
      </w:hyperlink>
    </w:p>
    <w:p>
      <w:pPr>
        <w:pStyle w:val="TOC2"/>
        <w:tabs>
          <w:tab w:val="right" w:leader="dot" w:pos="8306"/>
        </w:tabs>
      </w:pPr>
      <w:hyperlink w:anchor="_Toc8028" w:history="1">
        <w:r>
          <w:rPr>
            <w:rFonts w:ascii="仿宋" w:eastAsia="仿宋" w:hAnsi="仿宋" w:cs="仿宋" w:hint="eastAsia"/>
            <w:lang w:eastAsia="zh-CN"/>
          </w:rPr>
          <w:t>(四)、掺混肥项目意义</w:t>
        </w:r>
        <w:r>
          <w:tab/>
        </w:r>
        <w:r>
          <w:fldChar w:fldCharType="begin"/>
        </w:r>
        <w:r>
          <w:instrText xml:space="preserve"> PAGEREF _Toc8028 \h </w:instrText>
        </w:r>
        <w:r>
          <w:fldChar w:fldCharType="separate"/>
        </w:r>
        <w:r>
          <w:t>8</w:t>
        </w:r>
        <w:r>
          <w:fldChar w:fldCharType="end"/>
        </w:r>
      </w:hyperlink>
    </w:p>
    <w:p>
      <w:pPr>
        <w:pStyle w:val="TOC2"/>
        <w:tabs>
          <w:tab w:val="right" w:leader="dot" w:pos="8306"/>
        </w:tabs>
      </w:pPr>
      <w:hyperlink w:anchor="_Toc1137" w:history="1">
        <w:r>
          <w:rPr>
            <w:rFonts w:ascii="仿宋" w:eastAsia="仿宋" w:hAnsi="仿宋" w:cs="仿宋" w:hint="eastAsia"/>
            <w:lang w:eastAsia="zh-CN"/>
          </w:rPr>
          <w:t>(五)、掺混肥项目背景</w:t>
        </w:r>
        <w:r>
          <w:tab/>
        </w:r>
        <w:r>
          <w:fldChar w:fldCharType="begin"/>
        </w:r>
        <w:r>
          <w:instrText xml:space="preserve"> PAGEREF _Toc1137 \h </w:instrText>
        </w:r>
        <w:r>
          <w:fldChar w:fldCharType="separate"/>
        </w:r>
        <w:r>
          <w:t>8</w:t>
        </w:r>
        <w:r>
          <w:fldChar w:fldCharType="end"/>
        </w:r>
      </w:hyperlink>
    </w:p>
    <w:p>
      <w:pPr>
        <w:pStyle w:val="TOC1"/>
        <w:tabs>
          <w:tab w:val="right" w:leader="dot" w:pos="8306"/>
        </w:tabs>
      </w:pPr>
      <w:hyperlink w:anchor="_Toc13812" w:history="1">
        <w:r>
          <w:rPr>
            <w:rFonts w:ascii="仿宋" w:eastAsia="仿宋" w:hAnsi="仿宋" w:cs="仿宋" w:hint="eastAsia"/>
            <w:lang w:eastAsia="zh-CN"/>
          </w:rPr>
          <w:t>二、掺混肥项目危机管理</w:t>
        </w:r>
        <w:r>
          <w:tab/>
        </w:r>
        <w:r>
          <w:fldChar w:fldCharType="begin"/>
        </w:r>
        <w:r>
          <w:instrText xml:space="preserve"> PAGEREF _Toc13812 \h </w:instrText>
        </w:r>
        <w:r>
          <w:fldChar w:fldCharType="separate"/>
        </w:r>
        <w:r>
          <w:t>9</w:t>
        </w:r>
        <w:r>
          <w:fldChar w:fldCharType="end"/>
        </w:r>
      </w:hyperlink>
    </w:p>
    <w:p>
      <w:pPr>
        <w:pStyle w:val="TOC2"/>
        <w:tabs>
          <w:tab w:val="right" w:leader="dot" w:pos="8306"/>
        </w:tabs>
      </w:pPr>
      <w:hyperlink w:anchor="_Toc31253" w:history="1">
        <w:r>
          <w:rPr>
            <w:rFonts w:ascii="仿宋" w:eastAsia="仿宋" w:hAnsi="仿宋" w:cs="仿宋" w:hint="eastAsia"/>
            <w:lang w:eastAsia="zh-CN"/>
          </w:rPr>
          <w:t>(一)、危机预警与识别</w:t>
        </w:r>
        <w:r>
          <w:tab/>
        </w:r>
        <w:r>
          <w:fldChar w:fldCharType="begin"/>
        </w:r>
        <w:r>
          <w:instrText xml:space="preserve"> PAGEREF _Toc31253 \h </w:instrText>
        </w:r>
        <w:r>
          <w:fldChar w:fldCharType="separate"/>
        </w:r>
        <w:r>
          <w:t>9</w:t>
        </w:r>
        <w:r>
          <w:fldChar w:fldCharType="end"/>
        </w:r>
      </w:hyperlink>
    </w:p>
    <w:p>
      <w:pPr>
        <w:pStyle w:val="TOC2"/>
        <w:tabs>
          <w:tab w:val="right" w:leader="dot" w:pos="8306"/>
        </w:tabs>
      </w:pPr>
      <w:hyperlink w:anchor="_Toc29413" w:history="1">
        <w:r>
          <w:rPr>
            <w:rFonts w:ascii="仿宋" w:eastAsia="仿宋" w:hAnsi="仿宋" w:cs="仿宋" w:hint="eastAsia"/>
            <w:lang w:eastAsia="zh-CN"/>
          </w:rPr>
          <w:t>(二)、危机应对与恢复</w:t>
        </w:r>
        <w:r>
          <w:tab/>
        </w:r>
        <w:r>
          <w:fldChar w:fldCharType="begin"/>
        </w:r>
        <w:r>
          <w:instrText xml:space="preserve"> PAGEREF _Toc29413 \h </w:instrText>
        </w:r>
        <w:r>
          <w:fldChar w:fldCharType="separate"/>
        </w:r>
        <w:r>
          <w:t>10</w:t>
        </w:r>
        <w:r>
          <w:fldChar w:fldCharType="end"/>
        </w:r>
      </w:hyperlink>
    </w:p>
    <w:p>
      <w:pPr>
        <w:pStyle w:val="TOC1"/>
        <w:tabs>
          <w:tab w:val="right" w:leader="dot" w:pos="8306"/>
        </w:tabs>
      </w:pPr>
      <w:hyperlink w:anchor="_Toc2895" w:history="1">
        <w:r>
          <w:rPr>
            <w:rFonts w:ascii="仿宋" w:eastAsia="仿宋" w:hAnsi="仿宋" w:cs="仿宋" w:hint="eastAsia"/>
            <w:lang w:eastAsia="zh-CN"/>
          </w:rPr>
          <w:t>三、掺混肥项目可持续发展</w:t>
        </w:r>
        <w:r>
          <w:tab/>
        </w:r>
        <w:r>
          <w:fldChar w:fldCharType="begin"/>
        </w:r>
        <w:r>
          <w:instrText xml:space="preserve"> PAGEREF _Toc2895 \h </w:instrText>
        </w:r>
        <w:r>
          <w:fldChar w:fldCharType="separate"/>
        </w:r>
        <w:r>
          <w:t>12</w:t>
        </w:r>
        <w:r>
          <w:fldChar w:fldCharType="end"/>
        </w:r>
      </w:hyperlink>
    </w:p>
    <w:p>
      <w:pPr>
        <w:pStyle w:val="TOC2"/>
        <w:tabs>
          <w:tab w:val="right" w:leader="dot" w:pos="8306"/>
        </w:tabs>
      </w:pPr>
      <w:hyperlink w:anchor="_Toc562" w:history="1">
        <w:r>
          <w:rPr>
            <w:rFonts w:ascii="仿宋" w:eastAsia="仿宋" w:hAnsi="仿宋" w:cs="仿宋" w:hint="eastAsia"/>
            <w:lang w:eastAsia="zh-CN"/>
          </w:rPr>
          <w:t>(一)、可持续战略与实践</w:t>
        </w:r>
        <w:r>
          <w:tab/>
        </w:r>
        <w:r>
          <w:fldChar w:fldCharType="begin"/>
        </w:r>
        <w:r>
          <w:instrText xml:space="preserve"> PAGEREF _Toc562 \h </w:instrText>
        </w:r>
        <w:r>
          <w:fldChar w:fldCharType="separate"/>
        </w:r>
        <w:r>
          <w:t>12</w:t>
        </w:r>
        <w:r>
          <w:fldChar w:fldCharType="end"/>
        </w:r>
      </w:hyperlink>
    </w:p>
    <w:p>
      <w:pPr>
        <w:pStyle w:val="TOC2"/>
        <w:tabs>
          <w:tab w:val="right" w:leader="dot" w:pos="8306"/>
        </w:tabs>
      </w:pPr>
      <w:hyperlink w:anchor="_Toc17173" w:history="1">
        <w:r>
          <w:rPr>
            <w:rFonts w:ascii="仿宋" w:eastAsia="仿宋" w:hAnsi="仿宋" w:cs="仿宋" w:hint="eastAsia"/>
            <w:lang w:eastAsia="zh-CN"/>
          </w:rPr>
          <w:t>(二)、环保与社会责任</w:t>
        </w:r>
        <w:r>
          <w:tab/>
        </w:r>
        <w:r>
          <w:fldChar w:fldCharType="begin"/>
        </w:r>
        <w:r>
          <w:instrText xml:space="preserve"> PAGEREF _Toc17173 \h </w:instrText>
        </w:r>
        <w:r>
          <w:fldChar w:fldCharType="separate"/>
        </w:r>
        <w:r>
          <w:t>12</w:t>
        </w:r>
        <w:r>
          <w:fldChar w:fldCharType="end"/>
        </w:r>
      </w:hyperlink>
    </w:p>
    <w:p>
      <w:pPr>
        <w:pStyle w:val="TOC1"/>
        <w:tabs>
          <w:tab w:val="right" w:leader="dot" w:pos="8306"/>
        </w:tabs>
      </w:pPr>
      <w:hyperlink w:anchor="_Toc7667" w:history="1">
        <w:r>
          <w:rPr>
            <w:rFonts w:ascii="仿宋" w:eastAsia="仿宋" w:hAnsi="仿宋" w:cs="仿宋" w:hint="eastAsia"/>
            <w:lang w:eastAsia="zh-CN"/>
          </w:rPr>
          <w:t>四、掺混肥项目绩效评估</w:t>
        </w:r>
        <w:r>
          <w:tab/>
        </w:r>
        <w:r>
          <w:fldChar w:fldCharType="begin"/>
        </w:r>
        <w:r>
          <w:instrText xml:space="preserve"> PAGEREF _Toc7667 \h </w:instrText>
        </w:r>
        <w:r>
          <w:fldChar w:fldCharType="separate"/>
        </w:r>
        <w:r>
          <w:t>13</w:t>
        </w:r>
        <w:r>
          <w:fldChar w:fldCharType="end"/>
        </w:r>
      </w:hyperlink>
    </w:p>
    <w:p>
      <w:pPr>
        <w:pStyle w:val="TOC2"/>
        <w:tabs>
          <w:tab w:val="right" w:leader="dot" w:pos="8306"/>
        </w:tabs>
      </w:pPr>
      <w:hyperlink w:anchor="_Toc18999" w:history="1">
        <w:r>
          <w:rPr>
            <w:rFonts w:ascii="仿宋" w:eastAsia="仿宋" w:hAnsi="仿宋" w:cs="仿宋" w:hint="eastAsia"/>
            <w:lang w:eastAsia="zh-CN"/>
          </w:rPr>
          <w:t>(一)、绩效评估指标</w:t>
        </w:r>
        <w:r>
          <w:tab/>
        </w:r>
        <w:r>
          <w:fldChar w:fldCharType="begin"/>
        </w:r>
        <w:r>
          <w:instrText xml:space="preserve"> PAGEREF _Toc18999 \h </w:instrText>
        </w:r>
        <w:r>
          <w:fldChar w:fldCharType="separate"/>
        </w:r>
        <w:r>
          <w:t>13</w:t>
        </w:r>
        <w:r>
          <w:fldChar w:fldCharType="end"/>
        </w:r>
      </w:hyperlink>
    </w:p>
    <w:p>
      <w:pPr>
        <w:pStyle w:val="TOC2"/>
        <w:tabs>
          <w:tab w:val="right" w:leader="dot" w:pos="8306"/>
        </w:tabs>
      </w:pPr>
      <w:hyperlink w:anchor="_Toc3718" w:history="1">
        <w:r>
          <w:rPr>
            <w:rFonts w:ascii="仿宋" w:eastAsia="仿宋" w:hAnsi="仿宋" w:cs="仿宋" w:hint="eastAsia"/>
            <w:lang w:eastAsia="zh-CN"/>
          </w:rPr>
          <w:t>(二)、绩效评估方法</w:t>
        </w:r>
        <w:r>
          <w:tab/>
        </w:r>
        <w:r>
          <w:fldChar w:fldCharType="begin"/>
        </w:r>
        <w:r>
          <w:instrText xml:space="preserve"> PAGEREF _Toc3718 \h </w:instrText>
        </w:r>
        <w:r>
          <w:fldChar w:fldCharType="separate"/>
        </w:r>
        <w:r>
          <w:t>14</w:t>
        </w:r>
        <w:r>
          <w:fldChar w:fldCharType="end"/>
        </w:r>
      </w:hyperlink>
    </w:p>
    <w:p>
      <w:pPr>
        <w:pStyle w:val="TOC2"/>
        <w:tabs>
          <w:tab w:val="right" w:leader="dot" w:pos="8306"/>
        </w:tabs>
      </w:pPr>
      <w:hyperlink w:anchor="_Toc10039" w:history="1">
        <w:r>
          <w:rPr>
            <w:rFonts w:ascii="仿宋" w:eastAsia="仿宋" w:hAnsi="仿宋" w:cs="仿宋" w:hint="eastAsia"/>
            <w:lang w:eastAsia="zh-CN"/>
          </w:rPr>
          <w:t>(三)、绩效评估周期</w:t>
        </w:r>
        <w:r>
          <w:tab/>
        </w:r>
        <w:r>
          <w:fldChar w:fldCharType="begin"/>
        </w:r>
        <w:r>
          <w:instrText xml:space="preserve"> PAGEREF _Toc10039 \h </w:instrText>
        </w:r>
        <w:r>
          <w:fldChar w:fldCharType="separate"/>
        </w:r>
        <w:r>
          <w:t>15</w:t>
        </w:r>
        <w:r>
          <w:fldChar w:fldCharType="end"/>
        </w:r>
      </w:hyperlink>
    </w:p>
    <w:p>
      <w:pPr>
        <w:pStyle w:val="TOC1"/>
        <w:tabs>
          <w:tab w:val="right" w:leader="dot" w:pos="8306"/>
        </w:tabs>
      </w:pPr>
      <w:hyperlink w:anchor="_Toc10619" w:history="1">
        <w:r>
          <w:rPr>
            <w:rFonts w:ascii="仿宋" w:eastAsia="仿宋" w:hAnsi="仿宋" w:cs="仿宋" w:hint="eastAsia"/>
            <w:lang w:eastAsia="zh-CN"/>
          </w:rPr>
          <w:t>五、掺混肥项目建设背景及必要性分析</w:t>
        </w:r>
        <w:r>
          <w:tab/>
        </w:r>
        <w:r>
          <w:fldChar w:fldCharType="begin"/>
        </w:r>
        <w:r>
          <w:instrText xml:space="preserve"> PAGEREF _Toc10619 \h </w:instrText>
        </w:r>
        <w:r>
          <w:fldChar w:fldCharType="separate"/>
        </w:r>
        <w:r>
          <w:t>16</w:t>
        </w:r>
        <w:r>
          <w:fldChar w:fldCharType="end"/>
        </w:r>
      </w:hyperlink>
    </w:p>
    <w:p>
      <w:pPr>
        <w:pStyle w:val="TOC2"/>
        <w:tabs>
          <w:tab w:val="right" w:leader="dot" w:pos="8306"/>
        </w:tabs>
      </w:pPr>
      <w:hyperlink w:anchor="_Toc1561" w:history="1">
        <w:r>
          <w:rPr>
            <w:rFonts w:ascii="仿宋" w:eastAsia="仿宋" w:hAnsi="仿宋" w:cs="仿宋" w:hint="eastAsia"/>
            <w:lang w:eastAsia="zh-CN"/>
          </w:rPr>
          <w:t>(一)、掺混肥项目背景分析</w:t>
        </w:r>
        <w:r>
          <w:tab/>
        </w:r>
        <w:r>
          <w:fldChar w:fldCharType="begin"/>
        </w:r>
        <w:r>
          <w:instrText xml:space="preserve"> PAGEREF _Toc1561 \h </w:instrText>
        </w:r>
        <w:r>
          <w:fldChar w:fldCharType="separate"/>
        </w:r>
        <w:r>
          <w:t>16</w:t>
        </w:r>
        <w:r>
          <w:fldChar w:fldCharType="end"/>
        </w:r>
      </w:hyperlink>
    </w:p>
    <w:p>
      <w:pPr>
        <w:pStyle w:val="TOC2"/>
        <w:tabs>
          <w:tab w:val="right" w:leader="dot" w:pos="8306"/>
        </w:tabs>
      </w:pPr>
      <w:hyperlink w:anchor="_Toc11442" w:history="1">
        <w:r>
          <w:rPr>
            <w:rFonts w:ascii="仿宋" w:eastAsia="仿宋" w:hAnsi="仿宋" w:cs="仿宋" w:hint="eastAsia"/>
            <w:lang w:eastAsia="zh-CN"/>
          </w:rPr>
          <w:t>(二)、掺混肥项目建设必要性分析</w:t>
        </w:r>
        <w:r>
          <w:tab/>
        </w:r>
        <w:r>
          <w:fldChar w:fldCharType="begin"/>
        </w:r>
        <w:r>
          <w:instrText xml:space="preserve"> PAGEREF _Toc11442 \h </w:instrText>
        </w:r>
        <w:r>
          <w:fldChar w:fldCharType="separate"/>
        </w:r>
        <w:r>
          <w:t>18</w:t>
        </w:r>
        <w:r>
          <w:fldChar w:fldCharType="end"/>
        </w:r>
      </w:hyperlink>
    </w:p>
    <w:p>
      <w:pPr>
        <w:pStyle w:val="TOC1"/>
        <w:tabs>
          <w:tab w:val="right" w:leader="dot" w:pos="8306"/>
        </w:tabs>
      </w:pPr>
      <w:hyperlink w:anchor="_Toc3967" w:history="1">
        <w:r>
          <w:rPr>
            <w:rFonts w:ascii="仿宋" w:eastAsia="仿宋" w:hAnsi="仿宋" w:cs="仿宋" w:hint="eastAsia"/>
            <w:lang w:eastAsia="zh-CN"/>
          </w:rPr>
          <w:t>六、产品规划分析</w:t>
        </w:r>
        <w:r>
          <w:tab/>
        </w:r>
        <w:r>
          <w:fldChar w:fldCharType="begin"/>
        </w:r>
        <w:r>
          <w:instrText xml:space="preserve"> PAGEREF _Toc3967 \h </w:instrText>
        </w:r>
        <w:r>
          <w:fldChar w:fldCharType="separate"/>
        </w:r>
        <w:r>
          <w:t>19</w:t>
        </w:r>
        <w:r>
          <w:fldChar w:fldCharType="end"/>
        </w:r>
      </w:hyperlink>
    </w:p>
    <w:p>
      <w:pPr>
        <w:pStyle w:val="TOC2"/>
        <w:tabs>
          <w:tab w:val="right" w:leader="dot" w:pos="8306"/>
        </w:tabs>
      </w:pPr>
      <w:hyperlink w:anchor="_Toc32636" w:history="1">
        <w:r>
          <w:rPr>
            <w:rFonts w:ascii="仿宋" w:eastAsia="仿宋" w:hAnsi="仿宋" w:cs="仿宋" w:hint="eastAsia"/>
            <w:lang w:eastAsia="zh-CN"/>
          </w:rPr>
          <w:t>(一)、产品规划</w:t>
        </w:r>
        <w:r>
          <w:tab/>
        </w:r>
        <w:r>
          <w:fldChar w:fldCharType="begin"/>
        </w:r>
        <w:r>
          <w:instrText xml:space="preserve"> PAGEREF _Toc32636 \h </w:instrText>
        </w:r>
        <w:r>
          <w:fldChar w:fldCharType="separate"/>
        </w:r>
        <w:r>
          <w:t>19</w:t>
        </w:r>
        <w:r>
          <w:fldChar w:fldCharType="end"/>
        </w:r>
      </w:hyperlink>
    </w:p>
    <w:p>
      <w:pPr>
        <w:pStyle w:val="TOC2"/>
        <w:tabs>
          <w:tab w:val="right" w:leader="dot" w:pos="8306"/>
        </w:tabs>
      </w:pPr>
      <w:hyperlink w:anchor="_Toc20938" w:history="1">
        <w:r>
          <w:rPr>
            <w:rFonts w:ascii="仿宋" w:eastAsia="仿宋" w:hAnsi="仿宋" w:cs="仿宋" w:hint="eastAsia"/>
            <w:lang w:eastAsia="zh-CN"/>
          </w:rPr>
          <w:t>(二)、建设规模</w:t>
        </w:r>
        <w:r>
          <w:tab/>
        </w:r>
        <w:r>
          <w:fldChar w:fldCharType="begin"/>
        </w:r>
        <w:r>
          <w:instrText xml:space="preserve"> PAGEREF _Toc20938 \h </w:instrText>
        </w:r>
        <w:r>
          <w:fldChar w:fldCharType="separate"/>
        </w:r>
        <w:r>
          <w:t>20</w:t>
        </w:r>
        <w:r>
          <w:fldChar w:fldCharType="end"/>
        </w:r>
      </w:hyperlink>
    </w:p>
    <w:p>
      <w:pPr>
        <w:pStyle w:val="TOC1"/>
        <w:tabs>
          <w:tab w:val="right" w:leader="dot" w:pos="8306"/>
        </w:tabs>
      </w:pPr>
      <w:hyperlink w:anchor="_Toc29124" w:history="1">
        <w:r>
          <w:rPr>
            <w:rFonts w:ascii="仿宋" w:eastAsia="仿宋" w:hAnsi="仿宋" w:cs="仿宋" w:hint="eastAsia"/>
            <w:lang w:eastAsia="zh-CN"/>
          </w:rPr>
          <w:t>七、掺混肥项目创新与研发</w:t>
        </w:r>
        <w:r>
          <w:tab/>
        </w:r>
        <w:r>
          <w:fldChar w:fldCharType="begin"/>
        </w:r>
        <w:r>
          <w:instrText xml:space="preserve"> PAGEREF _Toc29124 \h </w:instrText>
        </w:r>
        <w:r>
          <w:fldChar w:fldCharType="separate"/>
        </w:r>
        <w:r>
          <w:t>21</w:t>
        </w:r>
        <w:r>
          <w:fldChar w:fldCharType="end"/>
        </w:r>
      </w:hyperlink>
    </w:p>
    <w:p>
      <w:pPr>
        <w:pStyle w:val="TOC2"/>
        <w:tabs>
          <w:tab w:val="right" w:leader="dot" w:pos="8306"/>
        </w:tabs>
      </w:pPr>
      <w:hyperlink w:anchor="_Toc5141" w:history="1">
        <w:r>
          <w:rPr>
            <w:rFonts w:ascii="仿宋" w:eastAsia="仿宋" w:hAnsi="仿宋" w:cs="仿宋" w:hint="eastAsia"/>
            <w:lang w:eastAsia="zh-CN"/>
          </w:rPr>
          <w:t>(一)、创新策略与方向</w:t>
        </w:r>
        <w:r>
          <w:tab/>
        </w:r>
        <w:r>
          <w:fldChar w:fldCharType="begin"/>
        </w:r>
        <w:r>
          <w:instrText xml:space="preserve"> PAGEREF _Toc5141 \h </w:instrText>
        </w:r>
        <w:r>
          <w:fldChar w:fldCharType="separate"/>
        </w:r>
        <w:r>
          <w:t>21</w:t>
        </w:r>
        <w:r>
          <w:fldChar w:fldCharType="end"/>
        </w:r>
      </w:hyperlink>
    </w:p>
    <w:p>
      <w:pPr>
        <w:pStyle w:val="TOC2"/>
        <w:tabs>
          <w:tab w:val="right" w:leader="dot" w:pos="8306"/>
        </w:tabs>
      </w:pPr>
      <w:hyperlink w:anchor="_Toc4495" w:history="1">
        <w:r>
          <w:rPr>
            <w:rFonts w:ascii="仿宋" w:eastAsia="仿宋" w:hAnsi="仿宋" w:cs="仿宋" w:hint="eastAsia"/>
            <w:lang w:eastAsia="zh-CN"/>
          </w:rPr>
          <w:t>(二)、研发规划与投入</w:t>
        </w:r>
        <w:r>
          <w:tab/>
        </w:r>
        <w:r>
          <w:fldChar w:fldCharType="begin"/>
        </w:r>
        <w:r>
          <w:instrText xml:space="preserve"> PAGEREF _Toc4495 \h </w:instrText>
        </w:r>
        <w:r>
          <w:fldChar w:fldCharType="separate"/>
        </w:r>
        <w:r>
          <w:t>23</w:t>
        </w:r>
        <w:r>
          <w:fldChar w:fldCharType="end"/>
        </w:r>
      </w:hyperlink>
    </w:p>
    <w:p>
      <w:pPr>
        <w:pStyle w:val="TOC1"/>
        <w:tabs>
          <w:tab w:val="right" w:leader="dot" w:pos="8306"/>
        </w:tabs>
      </w:pPr>
      <w:hyperlink w:anchor="_Toc27212" w:history="1">
        <w:r>
          <w:rPr>
            <w:rFonts w:ascii="仿宋" w:eastAsia="仿宋" w:hAnsi="仿宋" w:cs="仿宋" w:hint="eastAsia"/>
            <w:lang w:eastAsia="zh-CN"/>
          </w:rPr>
          <w:t>八、掺混肥项目人力资源管理</w:t>
        </w:r>
        <w:r>
          <w:tab/>
        </w:r>
        <w:r>
          <w:fldChar w:fldCharType="begin"/>
        </w:r>
        <w:r>
          <w:instrText xml:space="preserve"> PAGEREF _Toc27212 \h </w:instrText>
        </w:r>
        <w:r>
          <w:fldChar w:fldCharType="separate"/>
        </w:r>
        <w:r>
          <w:t>24</w:t>
        </w:r>
        <w:r>
          <w:fldChar w:fldCharType="end"/>
        </w:r>
      </w:hyperlink>
    </w:p>
    <w:p>
      <w:pPr>
        <w:pStyle w:val="TOC2"/>
        <w:tabs>
          <w:tab w:val="right" w:leader="dot" w:pos="8306"/>
        </w:tabs>
      </w:pPr>
      <w:hyperlink w:anchor="_Toc12617" w:history="1">
        <w:r>
          <w:rPr>
            <w:rFonts w:ascii="仿宋" w:eastAsia="仿宋" w:hAnsi="仿宋" w:cs="仿宋" w:hint="eastAsia"/>
            <w:lang w:eastAsia="zh-CN"/>
          </w:rPr>
          <w:t>(一)、建立健全的预算管理制度</w:t>
        </w:r>
        <w:r>
          <w:tab/>
        </w:r>
        <w:r>
          <w:fldChar w:fldCharType="begin"/>
        </w:r>
        <w:r>
          <w:instrText xml:space="preserve"> PAGEREF _Toc12617 \h </w:instrText>
        </w:r>
        <w:r>
          <w:fldChar w:fldCharType="separate"/>
        </w:r>
        <w:r>
          <w:t>24</w:t>
        </w:r>
        <w:r>
          <w:fldChar w:fldCharType="end"/>
        </w:r>
      </w:hyperlink>
    </w:p>
    <w:p>
      <w:pPr>
        <w:pStyle w:val="TOC2"/>
        <w:tabs>
          <w:tab w:val="right" w:leader="dot" w:pos="8306"/>
        </w:tabs>
      </w:pPr>
      <w:hyperlink w:anchor="_Toc23207" w:history="1">
        <w:r>
          <w:rPr>
            <w:rFonts w:ascii="仿宋" w:eastAsia="仿宋" w:hAnsi="仿宋" w:cs="仿宋" w:hint="eastAsia"/>
            <w:lang w:eastAsia="zh-CN"/>
          </w:rPr>
          <w:t>(二)、加强资金流动监控</w:t>
        </w:r>
        <w:r>
          <w:tab/>
        </w:r>
        <w:r>
          <w:fldChar w:fldCharType="begin"/>
        </w:r>
        <w:r>
          <w:instrText xml:space="preserve"> PAGEREF _Toc23207 \h </w:instrText>
        </w:r>
        <w:r>
          <w:fldChar w:fldCharType="separate"/>
        </w:r>
        <w:r>
          <w:t>26</w:t>
        </w:r>
        <w:r>
          <w:fldChar w:fldCharType="end"/>
        </w:r>
      </w:hyperlink>
    </w:p>
    <w:p>
      <w:pPr>
        <w:pStyle w:val="TOC2"/>
        <w:tabs>
          <w:tab w:val="right" w:leader="dot" w:pos="8306"/>
        </w:tabs>
      </w:pPr>
      <w:hyperlink w:anchor="_Toc19904" w:history="1">
        <w:r>
          <w:rPr>
            <w:rFonts w:ascii="仿宋" w:eastAsia="仿宋" w:hAnsi="仿宋" w:cs="仿宋" w:hint="eastAsia"/>
            <w:lang w:eastAsia="zh-CN"/>
          </w:rPr>
          <w:t>(三)、制定完善的风险控制机制</w:t>
        </w:r>
        <w:r>
          <w:tab/>
        </w:r>
        <w:r>
          <w:fldChar w:fldCharType="begin"/>
        </w:r>
        <w:r>
          <w:instrText xml:space="preserve"> PAGEREF _Toc19904 \h </w:instrText>
        </w:r>
        <w:r>
          <w:fldChar w:fldCharType="separate"/>
        </w:r>
        <w:r>
          <w:t>27</w:t>
        </w:r>
        <w:r>
          <w:fldChar w:fldCharType="end"/>
        </w:r>
      </w:hyperlink>
    </w:p>
    <w:p>
      <w:pPr>
        <w:pStyle w:val="TOC2"/>
        <w:tabs>
          <w:tab w:val="right" w:leader="dot" w:pos="8306"/>
        </w:tabs>
      </w:pPr>
      <w:hyperlink w:anchor="_Toc10320" w:history="1">
        <w:r>
          <w:rPr>
            <w:rFonts w:ascii="仿宋" w:eastAsia="仿宋" w:hAnsi="仿宋" w:cs="仿宋" w:hint="eastAsia"/>
            <w:lang w:eastAsia="zh-CN"/>
          </w:rPr>
          <w:t>(四)、优化成本管理</w:t>
        </w:r>
        <w:r>
          <w:tab/>
        </w:r>
        <w:r>
          <w:fldChar w:fldCharType="begin"/>
        </w:r>
        <w:r>
          <w:instrText xml:space="preserve"> PAGEREF _Toc10320 \h </w:instrText>
        </w:r>
        <w:r>
          <w:fldChar w:fldCharType="separate"/>
        </w:r>
        <w:r>
          <w:t>28</w:t>
        </w:r>
        <w:r>
          <w:fldChar w:fldCharType="end"/>
        </w:r>
      </w:hyperlink>
    </w:p>
    <w:p>
      <w:pPr>
        <w:pStyle w:val="TOC1"/>
        <w:tabs>
          <w:tab w:val="right" w:leader="dot" w:pos="8306"/>
        </w:tabs>
      </w:pPr>
      <w:hyperlink w:anchor="_Toc14526" w:history="1">
        <w:r>
          <w:rPr>
            <w:rFonts w:ascii="仿宋" w:eastAsia="仿宋" w:hAnsi="仿宋" w:cs="仿宋" w:hint="eastAsia"/>
            <w:lang w:eastAsia="zh-CN"/>
          </w:rPr>
          <w:t>九、掺混肥项目社会影响</w:t>
        </w:r>
        <w:r>
          <w:tab/>
        </w:r>
        <w:r>
          <w:fldChar w:fldCharType="begin"/>
        </w:r>
        <w:r>
          <w:instrText xml:space="preserve"> PAGEREF _Toc14526 \h </w:instrText>
        </w:r>
        <w:r>
          <w:fldChar w:fldCharType="separate"/>
        </w:r>
        <w:r>
          <w:t>30</w:t>
        </w:r>
        <w:r>
          <w:fldChar w:fldCharType="end"/>
        </w:r>
      </w:hyperlink>
    </w:p>
    <w:p>
      <w:pPr>
        <w:pStyle w:val="TOC2"/>
        <w:tabs>
          <w:tab w:val="right" w:leader="dot" w:pos="8306"/>
        </w:tabs>
      </w:pPr>
      <w:hyperlink w:anchor="_Toc13320" w:history="1">
        <w:r>
          <w:rPr>
            <w:rFonts w:ascii="仿宋" w:eastAsia="仿宋" w:hAnsi="仿宋" w:cs="仿宋" w:hint="eastAsia"/>
            <w:lang w:eastAsia="zh-CN"/>
          </w:rPr>
          <w:t>(一)、社会责任与义务</w:t>
        </w:r>
        <w:r>
          <w:tab/>
        </w:r>
        <w:r>
          <w:fldChar w:fldCharType="begin"/>
        </w:r>
        <w:r>
          <w:instrText xml:space="preserve"> PAGEREF _Toc13320 \h </w:instrText>
        </w:r>
        <w:r>
          <w:fldChar w:fldCharType="separate"/>
        </w:r>
        <w:r>
          <w:t>30</w:t>
        </w:r>
        <w:r>
          <w:fldChar w:fldCharType="end"/>
        </w:r>
      </w:hyperlink>
    </w:p>
    <w:p>
      <w:pPr>
        <w:pStyle w:val="TOC2"/>
        <w:tabs>
          <w:tab w:val="right" w:leader="dot" w:pos="8306"/>
        </w:tabs>
      </w:pPr>
      <w:hyperlink w:anchor="_Toc21916" w:history="1">
        <w:r>
          <w:rPr>
            <w:rFonts w:ascii="仿宋" w:eastAsia="仿宋" w:hAnsi="仿宋" w:cs="仿宋" w:hint="eastAsia"/>
            <w:lang w:eastAsia="zh-CN"/>
          </w:rPr>
          <w:t>(二)、社会参与与沟通</w:t>
        </w:r>
        <w:r>
          <w:tab/>
        </w:r>
        <w:r>
          <w:fldChar w:fldCharType="begin"/>
        </w:r>
        <w:r>
          <w:instrText xml:space="preserve"> PAGEREF _Toc21916 \h </w:instrText>
        </w:r>
        <w:r>
          <w:fldChar w:fldCharType="separate"/>
        </w:r>
        <w:r>
          <w:t>30</w:t>
        </w:r>
        <w:r>
          <w:fldChar w:fldCharType="end"/>
        </w:r>
      </w:hyperlink>
    </w:p>
    <w:p>
      <w:pPr>
        <w:pStyle w:val="TOC1"/>
        <w:tabs>
          <w:tab w:val="right" w:leader="dot" w:pos="8306"/>
        </w:tabs>
      </w:pPr>
      <w:hyperlink w:anchor="_Toc11001" w:history="1">
        <w:r>
          <w:rPr>
            <w:rFonts w:ascii="仿宋" w:eastAsia="仿宋" w:hAnsi="仿宋" w:cs="仿宋" w:hint="eastAsia"/>
            <w:lang w:eastAsia="zh-CN"/>
          </w:rPr>
          <w:t>十、掺混肥项目技术管理</w:t>
        </w:r>
        <w:r>
          <w:tab/>
        </w:r>
        <w:r>
          <w:fldChar w:fldCharType="begin"/>
        </w:r>
        <w:r>
          <w:instrText xml:space="preserve"> PAGEREF _Toc11001 \h </w:instrText>
        </w:r>
        <w:r>
          <w:fldChar w:fldCharType="separate"/>
        </w:r>
        <w:r>
          <w:t>31</w:t>
        </w:r>
        <w:r>
          <w:fldChar w:fldCharType="end"/>
        </w:r>
      </w:hyperlink>
    </w:p>
    <w:p>
      <w:pPr>
        <w:pStyle w:val="TOC2"/>
        <w:tabs>
          <w:tab w:val="right" w:leader="dot" w:pos="8306"/>
        </w:tabs>
      </w:pPr>
      <w:hyperlink w:anchor="_Toc24391" w:history="1">
        <w:r>
          <w:rPr>
            <w:rFonts w:ascii="仿宋" w:eastAsia="仿宋" w:hAnsi="仿宋" w:cs="仿宋" w:hint="eastAsia"/>
            <w:lang w:eastAsia="zh-CN"/>
          </w:rPr>
          <w:t>(一)、技术方案选用方向</w:t>
        </w:r>
        <w:r>
          <w:tab/>
        </w:r>
        <w:r>
          <w:fldChar w:fldCharType="begin"/>
        </w:r>
        <w:r>
          <w:instrText xml:space="preserve"> PAGEREF _Toc24391 \h </w:instrText>
        </w:r>
        <w:r>
          <w:fldChar w:fldCharType="separate"/>
        </w:r>
        <w:r>
          <w:t>31</w:t>
        </w:r>
        <w:r>
          <w:fldChar w:fldCharType="end"/>
        </w:r>
      </w:hyperlink>
    </w:p>
    <w:p>
      <w:pPr>
        <w:pStyle w:val="TOC2"/>
        <w:tabs>
          <w:tab w:val="right" w:leader="dot" w:pos="8306"/>
        </w:tabs>
      </w:pPr>
      <w:hyperlink w:anchor="_Toc15645" w:history="1">
        <w:r>
          <w:rPr>
            <w:rFonts w:ascii="仿宋" w:eastAsia="仿宋" w:hAnsi="仿宋" w:cs="仿宋" w:hint="eastAsia"/>
            <w:lang w:eastAsia="zh-CN"/>
          </w:rPr>
          <w:t>(二)、工艺技术方案选用原则</w:t>
        </w:r>
        <w:r>
          <w:tab/>
        </w:r>
        <w:r>
          <w:fldChar w:fldCharType="begin"/>
        </w:r>
        <w:r>
          <w:instrText xml:space="preserve"> PAGEREF _Toc15645 \h </w:instrText>
        </w:r>
        <w:r>
          <w:fldChar w:fldCharType="separate"/>
        </w:r>
        <w:r>
          <w:t>33</w:t>
        </w:r>
        <w:r>
          <w:fldChar w:fldCharType="end"/>
        </w:r>
      </w:hyperlink>
    </w:p>
    <w:p>
      <w:pPr>
        <w:pStyle w:val="TOC2"/>
        <w:tabs>
          <w:tab w:val="right" w:leader="dot" w:pos="8306"/>
        </w:tabs>
      </w:pPr>
      <w:hyperlink w:anchor="_Toc11147" w:history="1">
        <w:r>
          <w:rPr>
            <w:rFonts w:ascii="仿宋" w:eastAsia="仿宋" w:hAnsi="仿宋" w:cs="仿宋" w:hint="eastAsia"/>
            <w:lang w:eastAsia="zh-CN"/>
          </w:rPr>
          <w:t>(三)、工艺技术方案要求</w:t>
        </w:r>
        <w:r>
          <w:tab/>
        </w:r>
        <w:r>
          <w:fldChar w:fldCharType="begin"/>
        </w:r>
        <w:r>
          <w:instrText xml:space="preserve"> PAGEREF _Toc11147 \h </w:instrText>
        </w:r>
        <w:r>
          <w:fldChar w:fldCharType="separate"/>
        </w:r>
        <w:r>
          <w:t>35</w:t>
        </w:r>
        <w:r>
          <w:fldChar w:fldCharType="end"/>
        </w:r>
      </w:hyperlink>
    </w:p>
    <w:p>
      <w:pPr>
        <w:pStyle w:val="TOC1"/>
        <w:tabs>
          <w:tab w:val="right" w:leader="dot" w:pos="8306"/>
        </w:tabs>
      </w:pPr>
      <w:hyperlink w:anchor="_Toc8163" w:history="1">
        <w:r>
          <w:rPr>
            <w:rFonts w:ascii="仿宋" w:eastAsia="仿宋" w:hAnsi="仿宋" w:cs="仿宋" w:hint="eastAsia"/>
            <w:lang w:eastAsia="zh-CN"/>
          </w:rPr>
          <w:t>十一、掺混肥项目经营效益</w:t>
        </w:r>
        <w:r>
          <w:tab/>
        </w:r>
        <w:r>
          <w:fldChar w:fldCharType="begin"/>
        </w:r>
        <w:r>
          <w:instrText xml:space="preserve"> PAGEREF _Toc8163 \h </w:instrText>
        </w:r>
        <w:r>
          <w:fldChar w:fldCharType="separate"/>
        </w:r>
        <w:r>
          <w:t>37</w:t>
        </w:r>
        <w:r>
          <w:fldChar w:fldCharType="end"/>
        </w:r>
      </w:hyperlink>
    </w:p>
    <w:p>
      <w:pPr>
        <w:pStyle w:val="TOC2"/>
        <w:tabs>
          <w:tab w:val="right" w:leader="dot" w:pos="8306"/>
        </w:tabs>
      </w:pPr>
      <w:hyperlink w:anchor="_Toc15780" w:history="1">
        <w:r>
          <w:rPr>
            <w:rFonts w:ascii="仿宋" w:eastAsia="仿宋" w:hAnsi="仿宋" w:cs="仿宋" w:hint="eastAsia"/>
            <w:lang w:eastAsia="zh-CN"/>
          </w:rPr>
          <w:t>(一)、经济评价财务测算</w:t>
        </w:r>
        <w:r>
          <w:tab/>
        </w:r>
        <w:r>
          <w:fldChar w:fldCharType="begin"/>
        </w:r>
        <w:r>
          <w:instrText xml:space="preserve"> PAGEREF _Toc15780 \h </w:instrText>
        </w:r>
        <w:r>
          <w:fldChar w:fldCharType="separate"/>
        </w:r>
        <w:r>
          <w:t>37</w:t>
        </w:r>
        <w:r>
          <w:fldChar w:fldCharType="end"/>
        </w:r>
      </w:hyperlink>
    </w:p>
    <w:p>
      <w:pPr>
        <w:pStyle w:val="TOC2"/>
        <w:tabs>
          <w:tab w:val="right" w:leader="dot" w:pos="8306"/>
        </w:tabs>
      </w:pPr>
      <w:hyperlink w:anchor="_Toc1785" w:history="1">
        <w:r>
          <w:rPr>
            <w:rFonts w:ascii="仿宋" w:eastAsia="仿宋" w:hAnsi="仿宋" w:cs="仿宋" w:hint="eastAsia"/>
            <w:lang w:eastAsia="zh-CN"/>
          </w:rPr>
          <w:t>(二)、掺混肥项目盈利能力分析</w:t>
        </w:r>
        <w:r>
          <w:tab/>
        </w:r>
        <w:r>
          <w:fldChar w:fldCharType="begin"/>
        </w:r>
        <w:r>
          <w:instrText xml:space="preserve"> PAGEREF _Toc1785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0" w:history="1">
        <w:r>
          <w:rPr>
            <w:rFonts w:ascii="仿宋" w:eastAsia="仿宋" w:hAnsi="仿宋" w:cs="仿宋" w:hint="eastAsia"/>
            <w:lang w:eastAsia="zh-CN"/>
          </w:rPr>
          <w:t>十二、生产安全保护</w:t>
        </w:r>
        <w:r>
          <w:tab/>
        </w:r>
        <w:r>
          <w:fldChar w:fldCharType="begin"/>
        </w:r>
        <w:r>
          <w:instrText xml:space="preserve"> PAGEREF _Toc19040 \h </w:instrText>
        </w:r>
        <w:r>
          <w:fldChar w:fldCharType="separate"/>
        </w:r>
        <w:r>
          <w:t>39</w:t>
        </w:r>
        <w:r>
          <w:fldChar w:fldCharType="end"/>
        </w:r>
      </w:hyperlink>
    </w:p>
    <w:p>
      <w:pPr>
        <w:pStyle w:val="TOC2"/>
        <w:tabs>
          <w:tab w:val="right" w:leader="dot" w:pos="8306"/>
        </w:tabs>
      </w:pPr>
      <w:hyperlink w:anchor="_Toc19556" w:history="1">
        <w:r>
          <w:rPr>
            <w:rFonts w:ascii="仿宋" w:eastAsia="仿宋" w:hAnsi="仿宋" w:cs="仿宋" w:hint="eastAsia"/>
            <w:lang w:eastAsia="zh-CN"/>
          </w:rPr>
          <w:t>(一)、消防安全</w:t>
        </w:r>
        <w:r>
          <w:tab/>
        </w:r>
        <w:r>
          <w:fldChar w:fldCharType="begin"/>
        </w:r>
        <w:r>
          <w:instrText xml:space="preserve"> PAGEREF _Toc19556 \h </w:instrText>
        </w:r>
        <w:r>
          <w:fldChar w:fldCharType="separate"/>
        </w:r>
        <w:r>
          <w:t>39</w:t>
        </w:r>
        <w:r>
          <w:fldChar w:fldCharType="end"/>
        </w:r>
      </w:hyperlink>
    </w:p>
    <w:p>
      <w:pPr>
        <w:pStyle w:val="TOC2"/>
        <w:tabs>
          <w:tab w:val="right" w:leader="dot" w:pos="8306"/>
        </w:tabs>
      </w:pPr>
      <w:hyperlink w:anchor="_Toc8800" w:history="1">
        <w:r>
          <w:rPr>
            <w:rFonts w:ascii="仿宋" w:eastAsia="仿宋" w:hAnsi="仿宋" w:cs="仿宋" w:hint="eastAsia"/>
            <w:lang w:eastAsia="zh-CN"/>
          </w:rPr>
          <w:t>(二)、防火防爆总图布置措施</w:t>
        </w:r>
        <w:r>
          <w:tab/>
        </w:r>
        <w:r>
          <w:fldChar w:fldCharType="begin"/>
        </w:r>
        <w:r>
          <w:instrText xml:space="preserve"> PAGEREF _Toc8800 \h </w:instrText>
        </w:r>
        <w:r>
          <w:fldChar w:fldCharType="separate"/>
        </w:r>
        <w:r>
          <w:t>41</w:t>
        </w:r>
        <w:r>
          <w:fldChar w:fldCharType="end"/>
        </w:r>
      </w:hyperlink>
    </w:p>
    <w:p>
      <w:pPr>
        <w:pStyle w:val="TOC2"/>
        <w:tabs>
          <w:tab w:val="right" w:leader="dot" w:pos="8306"/>
        </w:tabs>
      </w:pPr>
      <w:hyperlink w:anchor="_Toc2631" w:history="1">
        <w:r>
          <w:rPr>
            <w:rFonts w:ascii="仿宋" w:eastAsia="仿宋" w:hAnsi="仿宋" w:cs="仿宋" w:hint="eastAsia"/>
            <w:lang w:eastAsia="zh-CN"/>
          </w:rPr>
          <w:t>(三)、自然灾害防范措施</w:t>
        </w:r>
        <w:r>
          <w:tab/>
        </w:r>
        <w:r>
          <w:fldChar w:fldCharType="begin"/>
        </w:r>
        <w:r>
          <w:instrText xml:space="preserve"> PAGEREF _Toc2631 \h </w:instrText>
        </w:r>
        <w:r>
          <w:fldChar w:fldCharType="separate"/>
        </w:r>
        <w:r>
          <w:t>42</w:t>
        </w:r>
        <w:r>
          <w:fldChar w:fldCharType="end"/>
        </w:r>
      </w:hyperlink>
    </w:p>
    <w:p>
      <w:pPr>
        <w:pStyle w:val="TOC2"/>
        <w:tabs>
          <w:tab w:val="right" w:leader="dot" w:pos="8306"/>
        </w:tabs>
      </w:pPr>
      <w:hyperlink w:anchor="_Toc23343" w:history="1">
        <w:r>
          <w:rPr>
            <w:rFonts w:ascii="仿宋" w:eastAsia="仿宋" w:hAnsi="仿宋" w:cs="仿宋" w:hint="eastAsia"/>
            <w:lang w:eastAsia="zh-CN"/>
          </w:rPr>
          <w:t>(四)、安全色及安全标志使用要求</w:t>
        </w:r>
        <w:r>
          <w:tab/>
        </w:r>
        <w:r>
          <w:fldChar w:fldCharType="begin"/>
        </w:r>
        <w:r>
          <w:instrText xml:space="preserve"> PAGEREF _Toc23343 \h </w:instrText>
        </w:r>
        <w:r>
          <w:fldChar w:fldCharType="separate"/>
        </w:r>
        <w:r>
          <w:t>43</w:t>
        </w:r>
        <w:r>
          <w:fldChar w:fldCharType="end"/>
        </w:r>
      </w:hyperlink>
    </w:p>
    <w:p>
      <w:pPr>
        <w:pStyle w:val="TOC2"/>
        <w:tabs>
          <w:tab w:val="right" w:leader="dot" w:pos="8306"/>
        </w:tabs>
      </w:pPr>
      <w:hyperlink w:anchor="_Toc15377" w:history="1">
        <w:r>
          <w:rPr>
            <w:rFonts w:ascii="仿宋" w:eastAsia="仿宋" w:hAnsi="仿宋" w:cs="仿宋" w:hint="eastAsia"/>
            <w:lang w:eastAsia="zh-CN"/>
          </w:rPr>
          <w:t>(五)、防尘防毒措施</w:t>
        </w:r>
        <w:r>
          <w:tab/>
        </w:r>
        <w:r>
          <w:fldChar w:fldCharType="begin"/>
        </w:r>
        <w:r>
          <w:instrText xml:space="preserve"> PAGEREF _Toc15377 \h </w:instrText>
        </w:r>
        <w:r>
          <w:fldChar w:fldCharType="separate"/>
        </w:r>
        <w:r>
          <w:t>43</w:t>
        </w:r>
        <w:r>
          <w:fldChar w:fldCharType="end"/>
        </w:r>
      </w:hyperlink>
    </w:p>
    <w:p>
      <w:pPr>
        <w:pStyle w:val="TOC2"/>
        <w:tabs>
          <w:tab w:val="right" w:leader="dot" w:pos="8306"/>
        </w:tabs>
      </w:pPr>
      <w:hyperlink w:anchor="_Toc5707" w:history="1">
        <w:r>
          <w:rPr>
            <w:rFonts w:ascii="仿宋" w:eastAsia="仿宋" w:hAnsi="仿宋" w:cs="仿宋" w:hint="eastAsia"/>
            <w:lang w:eastAsia="zh-CN"/>
          </w:rPr>
          <w:t>(六)、防静电、触电防护及防雷措施</w:t>
        </w:r>
        <w:r>
          <w:tab/>
        </w:r>
        <w:r>
          <w:fldChar w:fldCharType="begin"/>
        </w:r>
        <w:r>
          <w:instrText xml:space="preserve"> PAGEREF _Toc5707 \h </w:instrText>
        </w:r>
        <w:r>
          <w:fldChar w:fldCharType="separate"/>
        </w:r>
        <w:r>
          <w:t>44</w:t>
        </w:r>
        <w:r>
          <w:fldChar w:fldCharType="end"/>
        </w:r>
      </w:hyperlink>
    </w:p>
    <w:p>
      <w:pPr>
        <w:pStyle w:val="TOC2"/>
        <w:tabs>
          <w:tab w:val="right" w:leader="dot" w:pos="8306"/>
        </w:tabs>
      </w:pPr>
      <w:hyperlink w:anchor="_Toc27112" w:history="1">
        <w:r>
          <w:rPr>
            <w:rFonts w:ascii="仿宋" w:eastAsia="仿宋" w:hAnsi="仿宋" w:cs="仿宋" w:hint="eastAsia"/>
            <w:lang w:eastAsia="zh-CN"/>
          </w:rPr>
          <w:t>(七)、机械设备安全保障措施</w:t>
        </w:r>
        <w:r>
          <w:tab/>
        </w:r>
        <w:r>
          <w:fldChar w:fldCharType="begin"/>
        </w:r>
        <w:r>
          <w:instrText xml:space="preserve"> PAGEREF _Toc27112 \h </w:instrText>
        </w:r>
        <w:r>
          <w:fldChar w:fldCharType="separate"/>
        </w:r>
        <w:r>
          <w:t>46</w:t>
        </w:r>
        <w:r>
          <w:fldChar w:fldCharType="end"/>
        </w:r>
      </w:hyperlink>
    </w:p>
    <w:p>
      <w:pPr>
        <w:pStyle w:val="TOC1"/>
        <w:tabs>
          <w:tab w:val="right" w:leader="dot" w:pos="8306"/>
        </w:tabs>
      </w:pPr>
      <w:hyperlink w:anchor="_Toc32094" w:history="1">
        <w:r>
          <w:rPr>
            <w:rFonts w:ascii="仿宋" w:eastAsia="仿宋" w:hAnsi="仿宋" w:cs="仿宋" w:hint="eastAsia"/>
            <w:lang w:eastAsia="zh-CN"/>
          </w:rPr>
          <w:t>十三、营销与推广策略</w:t>
        </w:r>
        <w:r>
          <w:tab/>
        </w:r>
        <w:r>
          <w:fldChar w:fldCharType="begin"/>
        </w:r>
        <w:r>
          <w:instrText xml:space="preserve"> PAGEREF _Toc32094 \h </w:instrText>
        </w:r>
        <w:r>
          <w:fldChar w:fldCharType="separate"/>
        </w:r>
        <w:r>
          <w:t>47</w:t>
        </w:r>
        <w:r>
          <w:fldChar w:fldCharType="end"/>
        </w:r>
      </w:hyperlink>
    </w:p>
    <w:p>
      <w:pPr>
        <w:pStyle w:val="TOC2"/>
        <w:tabs>
          <w:tab w:val="right" w:leader="dot" w:pos="8306"/>
        </w:tabs>
      </w:pPr>
      <w:hyperlink w:anchor="_Toc14468" w:history="1">
        <w:r>
          <w:rPr>
            <w:rFonts w:ascii="仿宋" w:eastAsia="仿宋" w:hAnsi="仿宋" w:cs="仿宋" w:hint="eastAsia"/>
            <w:lang w:eastAsia="zh-CN"/>
          </w:rPr>
          <w:t>(一)、产品/服务定位与特点</w:t>
        </w:r>
        <w:r>
          <w:tab/>
        </w:r>
        <w:r>
          <w:fldChar w:fldCharType="begin"/>
        </w:r>
        <w:r>
          <w:instrText xml:space="preserve"> PAGEREF _Toc14468 \h </w:instrText>
        </w:r>
        <w:r>
          <w:fldChar w:fldCharType="separate"/>
        </w:r>
        <w:r>
          <w:t>47</w:t>
        </w:r>
        <w:r>
          <w:fldChar w:fldCharType="end"/>
        </w:r>
      </w:hyperlink>
    </w:p>
    <w:p>
      <w:pPr>
        <w:pStyle w:val="TOC2"/>
        <w:tabs>
          <w:tab w:val="right" w:leader="dot" w:pos="8306"/>
        </w:tabs>
      </w:pPr>
      <w:hyperlink w:anchor="_Toc1323" w:history="1">
        <w:r>
          <w:rPr>
            <w:rFonts w:ascii="仿宋" w:eastAsia="仿宋" w:hAnsi="仿宋" w:cs="仿宋" w:hint="eastAsia"/>
            <w:lang w:eastAsia="zh-CN"/>
          </w:rPr>
          <w:t>(二)、市场定位与竞争分析</w:t>
        </w:r>
        <w:r>
          <w:tab/>
        </w:r>
        <w:r>
          <w:fldChar w:fldCharType="begin"/>
        </w:r>
        <w:r>
          <w:instrText xml:space="preserve"> PAGEREF _Toc1323 \h </w:instrText>
        </w:r>
        <w:r>
          <w:fldChar w:fldCharType="separate"/>
        </w:r>
        <w:r>
          <w:t>48</w:t>
        </w:r>
        <w:r>
          <w:fldChar w:fldCharType="end"/>
        </w:r>
      </w:hyperlink>
    </w:p>
    <w:p>
      <w:pPr>
        <w:pStyle w:val="TOC2"/>
        <w:tabs>
          <w:tab w:val="right" w:leader="dot" w:pos="8306"/>
        </w:tabs>
      </w:pPr>
      <w:hyperlink w:anchor="_Toc18654" w:history="1">
        <w:r>
          <w:rPr>
            <w:rFonts w:ascii="仿宋" w:eastAsia="仿宋" w:hAnsi="仿宋" w:cs="仿宋" w:hint="eastAsia"/>
            <w:lang w:eastAsia="zh-CN"/>
          </w:rPr>
          <w:t>(三)、营销渠道与策略</w:t>
        </w:r>
        <w:r>
          <w:tab/>
        </w:r>
        <w:r>
          <w:fldChar w:fldCharType="begin"/>
        </w:r>
        <w:r>
          <w:instrText xml:space="preserve"> PAGEREF _Toc18654 \h </w:instrText>
        </w:r>
        <w:r>
          <w:fldChar w:fldCharType="separate"/>
        </w:r>
        <w:r>
          <w:t>50</w:t>
        </w:r>
        <w:r>
          <w:fldChar w:fldCharType="end"/>
        </w:r>
      </w:hyperlink>
    </w:p>
    <w:p>
      <w:pPr>
        <w:pStyle w:val="TOC2"/>
        <w:tabs>
          <w:tab w:val="right" w:leader="dot" w:pos="8306"/>
        </w:tabs>
      </w:pPr>
      <w:hyperlink w:anchor="_Toc21759" w:history="1">
        <w:r>
          <w:rPr>
            <w:rFonts w:ascii="仿宋" w:eastAsia="仿宋" w:hAnsi="仿宋" w:cs="仿宋" w:hint="eastAsia"/>
            <w:lang w:eastAsia="zh-CN"/>
          </w:rPr>
          <w:t>(四)、推广与宣传活动</w:t>
        </w:r>
        <w:r>
          <w:tab/>
        </w:r>
        <w:r>
          <w:fldChar w:fldCharType="begin"/>
        </w:r>
        <w:r>
          <w:instrText xml:space="preserve"> PAGEREF _Toc21759 \h </w:instrText>
        </w:r>
        <w:r>
          <w:fldChar w:fldCharType="separate"/>
        </w:r>
        <w:r>
          <w:t>51</w:t>
        </w:r>
        <w:r>
          <w:fldChar w:fldCharType="end"/>
        </w:r>
      </w:hyperlink>
    </w:p>
    <w:p>
      <w:pPr>
        <w:pStyle w:val="TOC1"/>
        <w:tabs>
          <w:tab w:val="right" w:leader="dot" w:pos="8306"/>
        </w:tabs>
      </w:pPr>
      <w:hyperlink w:anchor="_Toc28253" w:history="1">
        <w:r>
          <w:rPr>
            <w:rFonts w:ascii="仿宋" w:eastAsia="仿宋" w:hAnsi="仿宋" w:cs="仿宋" w:hint="eastAsia"/>
            <w:lang w:eastAsia="zh-CN"/>
          </w:rPr>
          <w:t>十四、风险识别与分类</w:t>
        </w:r>
        <w:r>
          <w:tab/>
        </w:r>
        <w:r>
          <w:fldChar w:fldCharType="begin"/>
        </w:r>
        <w:r>
          <w:instrText xml:space="preserve"> PAGEREF _Toc28253 \h </w:instrText>
        </w:r>
        <w:r>
          <w:fldChar w:fldCharType="separate"/>
        </w:r>
        <w:r>
          <w:t>56</w:t>
        </w:r>
        <w:r>
          <w:fldChar w:fldCharType="end"/>
        </w:r>
      </w:hyperlink>
    </w:p>
    <w:p>
      <w:pPr>
        <w:pStyle w:val="TOC2"/>
        <w:tabs>
          <w:tab w:val="right" w:leader="dot" w:pos="8306"/>
        </w:tabs>
      </w:pPr>
      <w:hyperlink w:anchor="_Toc24239" w:history="1">
        <w:r>
          <w:rPr>
            <w:rFonts w:ascii="仿宋" w:eastAsia="仿宋" w:hAnsi="仿宋" w:cs="仿宋" w:hint="eastAsia"/>
            <w:lang w:eastAsia="zh-CN"/>
          </w:rPr>
          <w:t>(一)、风险识别</w:t>
        </w:r>
        <w:r>
          <w:tab/>
        </w:r>
        <w:r>
          <w:fldChar w:fldCharType="begin"/>
        </w:r>
        <w:r>
          <w:instrText xml:space="preserve"> PAGEREF _Toc24239 \h </w:instrText>
        </w:r>
        <w:r>
          <w:fldChar w:fldCharType="separate"/>
        </w:r>
        <w:r>
          <w:t>56</w:t>
        </w:r>
        <w:r>
          <w:fldChar w:fldCharType="end"/>
        </w:r>
      </w:hyperlink>
    </w:p>
    <w:p>
      <w:pPr>
        <w:pStyle w:val="TOC2"/>
        <w:tabs>
          <w:tab w:val="right" w:leader="dot" w:pos="8306"/>
        </w:tabs>
      </w:pPr>
      <w:hyperlink w:anchor="_Toc14185" w:history="1">
        <w:r>
          <w:rPr>
            <w:rFonts w:ascii="仿宋" w:eastAsia="仿宋" w:hAnsi="仿宋" w:cs="仿宋" w:hint="eastAsia"/>
            <w:lang w:eastAsia="zh-CN"/>
          </w:rPr>
          <w:t>(二)、风险分类</w:t>
        </w:r>
        <w:r>
          <w:tab/>
        </w:r>
        <w:r>
          <w:fldChar w:fldCharType="begin"/>
        </w:r>
        <w:r>
          <w:instrText xml:space="preserve"> PAGEREF _Toc14185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39"/>
      <w:r>
        <w:rPr>
          <w:rFonts w:ascii="仿宋" w:eastAsia="仿宋" w:hAnsi="仿宋" w:cs="仿宋" w:hint="eastAsia"/>
          <w:sz w:val="28"/>
          <w:lang w:eastAsia="zh-CN"/>
        </w:rPr>
        <w:t>一、掺混肥项目概论</w:t>
      </w:r>
      <w:bookmarkEnd w:id="2"/>
    </w:p>
    <w:p>
      <w:pPr>
        <w:pStyle w:val="Heading2"/>
        <w:rPr>
          <w:rFonts w:ascii="仿宋" w:eastAsia="仿宋" w:hAnsi="仿宋" w:cs="仿宋" w:hint="eastAsia"/>
          <w:lang w:eastAsia="zh-CN"/>
        </w:rPr>
      </w:pPr>
      <w:bookmarkStart w:id="3" w:name="_Toc5010"/>
      <w:r>
        <w:rPr>
          <w:rFonts w:ascii="仿宋" w:eastAsia="仿宋" w:hAnsi="仿宋" w:cs="仿宋" w:hint="eastAsia"/>
          <w:lang w:eastAsia="zh-CN"/>
        </w:rPr>
        <w:t>(一)、掺混肥项目概况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起源追溯至对市场的深入洞察。市场的不断演变与变革为掺混肥项目提供了难得的机遇。当前市场存在的需求缺口和变革的大环境共同构成了掺混肥项目的背景。这个掺混肥项目旨在充分利用市场机遇，填补行业中尚未满足的需求，为客户提供全新的解决方案。市场的变革和需求的增长使得这个掺混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掺混肥项目名称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正式命名为掺混肥。这个名称不仅仅是一个标识，更代表了掺混肥项目的核心理念和愿景。它蕴含着掺混肥项目所要解决问题的关键字，具有强烈的表达和辨识度，为掺混肥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掺混肥项目目标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核心目标是提供一种全新、高效的解决方案，满足客户日益增长的需求。掺混肥项目追求的不仅仅是满足市场需求，更是在市场中获得卓越的竞争优势。通过不断提升产品或服务的质量和创新水平，掺混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掺混肥项目范围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全面涵盖了产品研发、制造、市场推广和售后服务，确保从产品设计到最终用户体验的全方位关注。这一全面的掺混肥项目范围是为了确保掺混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掺混肥项目时间表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掺混肥项目计划在未来18个月内完成，包括研发、测试、市场试点和正式推出等不同阶段。这个时间表的合理设计是为了确保掺混肥项目各个阶段的顺利推进，以便按时交付高质量的成果。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掺混肥项目预算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掺混肥项目总预算估算为XX百万美元，主要分配在研发、市场推广、人员培训和运营等方面。这一充足的预算为掺混肥项目提供了充足的资源，确保掺混肥项目在各个方面都能取得优异的表现。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掺混肥项目风险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掺混肥项目可能面临的风险包括市场接受度低、技术难题、竞争激烈等。掺混肥项目团队已经制定了相应的风险应对计划，通过前瞻性的风险管理，确保掺混肥项目在面对不确定性时能够迅速做出应对。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掺混肥项目团队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掺混肥项目汇聚了一支经验丰富、多领域专业素养的核心团队，确保掺混肥项目在各个方面都能拥有高水平的执行力。团队的协同作战是掺混肥项目成功的关键因素之一。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掺混肥项目背景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掺混肥项目的背景根植于市场对更高效、创新产品的渴望，同时也受到科技发展对行业格局的深刻改变的影响。这为掺混肥项目提供了广阔的发展空间和市场需求。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掺混肥项目现状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截至目前，掺混肥项目已完成市场调研和技术验证，取得了初步的成功。这为掺混肥项目在未来的发展奠定了坚实的基础，为更远大的目标打下了坚实的基石。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66"/>
      <w:r>
        <w:rPr>
          <w:rFonts w:ascii="仿宋" w:eastAsia="仿宋" w:hAnsi="仿宋" w:cs="仿宋" w:hint="eastAsia"/>
          <w:sz w:val="28"/>
          <w:lang w:eastAsia="zh-CN"/>
        </w:rPr>
        <w:t>(二)、掺混肥项目目标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keyword》掺混肥项目首要业务目标是在市场中占据有利地位，实现产品/服务的成功推广和销售。通过不断提升产品质量、创新性，掺混肥项目追求成为行业中的领导者，赢得更多客户的青睐。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在科技迅速发展的时代，掺混肥项目着眼于技术创新。通过持续的研发和技术升级，掺混肥项目旨在推出更具创新性的产品或服务，以满足市场对新鲜、先进解决方案的需求。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为了建立可持续的客户关系，掺混肥项目设定了客户满意度目标。通过提供卓越的产品质量和优质的客户服务，掺混肥项目追求赢得客户的信任和忠诚度，确保他们的满意度达到行业领先水平。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掺混肥项目注重社会责任和可持续发展。通过实施环保、社会责任掺混肥项目，掺混肥项目致力于在经济发展的同时保护环境，促进社会公平，实现可持续经营。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掺混肥项目的团队是实现目标的核心驱动力。因此，掺混肥项目设定了团队发展目标，包括提升团队成员的专业技能、培养领导力，以及搭建协同高效的团队工作氛围。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460"/>
      <w:r>
        <w:rPr>
          <w:rFonts w:ascii="仿宋" w:eastAsia="仿宋" w:hAnsi="仿宋" w:cs="仿宋" w:hint="eastAsia"/>
          <w:sz w:val="28"/>
          <w:lang w:eastAsia="zh-CN"/>
        </w:rPr>
        <w:t>(三)、掺混肥项目提出的理由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掺混肥项目提出的理由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提出源于对市场机遇的深刻洞察。当前市场中存在的需求缺口和行业发展趋势表明，有巨大的商业机会等待被开发。通过准确捕捉市场机遇，掺混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理念基于对技术创新的信仰。通过持续的研发和技术投入，掺混肥项目有望推出更具创新性的产品或服务。在科技飞速发展的当下，掺混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提出是为了增强企业的行业竞争力。通过提升产品或服务的质量和独特性，掺混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响应了消费者需求的变化。随着社会和科技的不断发展，消费者对产品和服务的需求也在发生变化。通过深入了解并及时回应消费者的新需求，掺混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掺混肥项目的提出是企业战略发展规划的一部分。在面对日益激烈的市场竞争和不断变化的商业环境中，掺混肥项目作为企业战略的一环，旨在为企业开辟新的增长领域，巩固企业在行业中的地位。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掺混肥项目的提出不仅仅是基于商业考量，还注重社会责任。通过推出环保、社会责任等方面的掺混肥项目，掺混肥企业可以在社会中树立积极形象，为社会做出积极贡献，实现经济效益和社会效益的双赢。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掺混肥项目的提出反映了对利益相关者期望的关注。包括客户、员工、投资者等利益相关者在企业发展中都有着各自的期望，掺混肥项目力求在满足这些期望的同时，取得更大的共赢。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8028"/>
      <w:r>
        <w:rPr>
          <w:rFonts w:ascii="仿宋" w:eastAsia="仿宋" w:hAnsi="仿宋" w:cs="仿宋" w:hint="eastAsia"/>
          <w:sz w:val="28"/>
          <w:lang w:eastAsia="zh-CN"/>
        </w:rPr>
        <w:t>(四)、掺混肥项目意义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在实施掺混肥项目的过程中，我们不仅仅是在追逐商业成功，更是为企业和社会的多个层面创造了深远的意义。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的首要意义在于提升企业的市场竞争力。通过持续的创新和对产品质量的高标准要求，掺混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掺混肥项目的推进将促使行业技术水平的提升。通过引入先进技术和创新性解决方案，掺混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在社会层面，掺混肥项目不仅创造了大量就业机会，提高了就业水平，还注重社会责任和环保。通过参与社会公益事业和推动环保掺混肥项目，掺混肥项目为社会贡献了一份力量，体现了企业对社会的积极回馈。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综合而言，掺混肥项目意义重大，不仅推动了企业的发展，也为行业和社会的进步贡献了积极力量。这是一个全面而深刻的影响，将在未来产生可持续的正面效应。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37"/>
      <w:r>
        <w:rPr>
          <w:rFonts w:ascii="仿宋" w:eastAsia="仿宋" w:hAnsi="仿宋" w:cs="仿宋" w:hint="eastAsia"/>
          <w:sz w:val="28"/>
          <w:lang w:eastAsia="zh-CN"/>
        </w:rPr>
        <w:t>(五)、掺混肥项目背景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在当今迅猛发展的商业环境中，掺混肥项目的动因根植于对多方面因素的审慎考量。这个掺混肥项目的提出并非孤立的决策，而是对企业所处背景深入思考的产物。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市场的不断演变是掺混肥项目背后的首要原因。科技的迅速发展和全球市场的快速变化使得企业必须灵活应对。掺混肥项目应运而生，旨在通过创新性的解决方案迎合市场的多变需求，赢得竞争中的先机。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竞争的激烈程度也是掺混肥项目背景中不可忽视的一环。企业需要在激烈竞争中脱颖而出，为此，掺混肥项目致力于打破常规，提供独特的价值主张，以吸引客户并确保市场份额的增长。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技术的迅速发展为企业带来了机遇与挑战。作为掺混肥项目启动的背景之一，对新兴技术的应用将有助于提升企业的技术水平，使其在不断演进的商业环境中保持竞争优势。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此外，社会对企业责任的期望也在逐渐升高。掺混肥项目充分融入了社会责任的理念，通过可持续经营和社会公益掺混肥项目，企图为社会贡献一份力量，在商业成功的同时关注社会价值。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812"/>
      <w:r>
        <w:rPr>
          <w:rFonts w:ascii="仿宋" w:eastAsia="仿宋" w:hAnsi="仿宋" w:cs="仿宋" w:hint="eastAsia"/>
          <w:sz w:val="28"/>
          <w:lang w:eastAsia="zh-CN"/>
        </w:rPr>
        <w:t>二、掺混肥项目危机管理</w:t>
      </w:r>
      <w:bookmarkEnd w:id="8"/>
    </w:p>
    <w:p>
      <w:pPr>
        <w:pStyle w:val="Heading2"/>
        <w:rPr>
          <w:rFonts w:ascii="仿宋" w:eastAsia="仿宋" w:hAnsi="仿宋" w:cs="仿宋" w:hint="eastAsia"/>
          <w:lang w:eastAsia="zh-CN"/>
        </w:rPr>
      </w:pPr>
      <w:bookmarkStart w:id="9" w:name="_Toc3125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掺混肥项目危机管理中，危机预警与识别是确保掺混肥项目稳健运行的核心步骤。通过建立全面的监测机制，掺混肥项目团队旨在及时发现和理解潜在的风险和危机因素，以便采取及时的预防和应对措施，确保掺混肥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首先，通过深入的风险评估，掺混肥项目团队全面分析了整个掺混肥项目和各个阶段可能存在的威胁。这包括准确评估每个潜在风险的发生概率和可能影响的程度，为后续危机预警提供了有力支持。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掺混肥项目团队着重于明确定义掺混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掺混肥项目进展的持续监控，团队能够及时发现潜在问题并作出迅速反应。掺混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在这一阶段，团队的专业素养和反应速度将发挥至关重要的作用，以确保潜在危机能够在初期得到有效的处理，最大程度地减轻负面影响。通过危机预警与识别，掺混肥项目得以更有序、可控地推进。</w:t>
      </w:r>
    </w:p>
    <w:p>
      <w:pPr>
        <w:pStyle w:val="Heading2"/>
        <w:ind w:firstLine="560" w:firstLineChars="200"/>
        <w:rPr>
          <w:rFonts w:ascii="仿宋" w:eastAsia="仿宋" w:hAnsi="仿宋" w:cs="仿宋" w:hint="eastAsia"/>
          <w:sz w:val="28"/>
          <w:lang w:eastAsia="zh-CN"/>
        </w:rPr>
      </w:pPr>
      <w:bookmarkStart w:id="10" w:name="_Toc2941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在危机发生时，掺混肥项目团队立即行动，成立了应急小组。该小组的任务是迅速制定并实施紧急应对措施，以最小化潜在损失。以下是采取的主要措施：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暂停掺混肥项目进度：为遏制危机蔓延，掺混肥项目暂时停止进行，以便全面评估当前状况。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资源重新分配：重新评估掺混肥项目资源的分配，确保最大限度地减小损失。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实时沟通：与关键利益相关者建立实时沟通机制，向他们传递掺混肥项目危机的实际状况，保障掺混肥项目核心利益。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在紧急应对的同时，掺混肥项目团队强调了团队协作和有效沟通的重要性。以下是团队协作的关键举措：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信息共享机制：建立了信息共享平台，确保团队成员能够及时获取掺混肥项目危机的实时信息。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领导者沟通：掺混肥项目领导者通过定期会议和即时沟通工具，指导团队应对危机，保持团队稳定运行。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随着危机得到初步控制，掺混肥项目团队转向制定恢复计划，以确保掺混肥项目能够从中迅速恢复。主要恢复计划包括：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修复受损的进度计划：重新评估掺混肥项目进度，制定修复计划，确保掺混肥项目尽快回归正常进程。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重新调整资源分配：优化资源分配，确保掺混肥项目在有限资源下高效运转。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风险管理机制加强：对掺混肥项目风险进行全面评估，制定更强化的风险管理策略，以预防未来可能的危机。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95"/>
      <w:r>
        <w:rPr>
          <w:rFonts w:ascii="仿宋" w:eastAsia="仿宋" w:hAnsi="仿宋" w:cs="仿宋" w:hint="eastAsia"/>
          <w:sz w:val="28"/>
          <w:lang w:eastAsia="zh-CN"/>
        </w:rPr>
        <w:t>三、掺混肥项目可持续发展</w:t>
      </w:r>
      <w:bookmarkEnd w:id="11"/>
    </w:p>
    <w:p>
      <w:pPr>
        <w:pStyle w:val="Heading2"/>
        <w:rPr>
          <w:rFonts w:ascii="仿宋" w:eastAsia="仿宋" w:hAnsi="仿宋" w:cs="仿宋" w:hint="eastAsia"/>
          <w:lang w:eastAsia="zh-CN"/>
        </w:rPr>
      </w:pPr>
      <w:bookmarkStart w:id="12" w:name="_Toc56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掺混肥项目中，掺混肥项目团队着眼于未来，明确了可持续发展的战略方向。制定的具体可持续发展目标包括降低资源使用、采用环保技术、最大化社会效益等。这一步骤不仅有助于掺混肥项目在环保和社会责任方面达到最高标准，也为未来提供了明确的指引，确保掺混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可持续实践的融入掺混肥项目管理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掺混肥项目管理周期。从掺混肥项目规划开始，掺混肥项目团队就考虑了环境和社会的因素。在执行阶段，掺混肥项目团队积极推动绿色技术的应用，优化资源利用。此外，关注员工的社会责任，通过培训和沟通活动提高员工对可持续发展的认知，使他们能够在日常工作中践行可持续实践。这些举措不仅为掺混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17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扎根于掺混肥项目的可持续发展理念，我们深信环保与社会责任是掺混肥项目成功的关键支柱。在掺混肥项目的每一步，我们都致力于通过创新和实践，履行对环境和社会的坚定责任。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团队通过引入先进的环保技术、建立高效的废物处理系统以及推动能源节约措施，积极履行环保责任。定期的环保监测和评估确保掺混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不仅致力于自身可持续发展，还注重对社会的回馈。通过支持社区掺混肥项目、参与慈善事业、提供培训机会等方式，掺混肥项目积极履行社会责任。与当地社区建立积极互动，关注员工的工作与生活平衡，以及员工的身心健康，是掺混肥项目在社会责任层面的关键举措。这样的实践不仅增强了掺混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667"/>
      <w:r>
        <w:rPr>
          <w:rFonts w:ascii="仿宋" w:eastAsia="仿宋" w:hAnsi="仿宋" w:cs="仿宋" w:hint="eastAsia"/>
          <w:sz w:val="28"/>
          <w:lang w:eastAsia="zh-CN"/>
        </w:rPr>
        <w:t>四、掺混肥项目绩效评估</w:t>
      </w:r>
      <w:bookmarkEnd w:id="14"/>
    </w:p>
    <w:p>
      <w:pPr>
        <w:pStyle w:val="Heading2"/>
        <w:rPr>
          <w:rFonts w:ascii="仿宋" w:eastAsia="仿宋" w:hAnsi="仿宋" w:cs="仿宋" w:hint="eastAsia"/>
          <w:lang w:eastAsia="zh-CN"/>
        </w:rPr>
      </w:pPr>
      <w:bookmarkStart w:id="15" w:name="_Toc1899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在掺混肥项目中，我们设计了一套全面的绩效评估指标，以确保掺混肥项目的可控和成功交付。这些指标跨足掺混肥项目目标、成本、进度和质量等多个维度，为我们提供了全面洞察掺混肥项目的健康状况。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目标达成率是我们关注的首要指标。我们设定了明确的目标，并通过定期监测和评估，迅速发现并应对潜在的目标偏差。这为掺混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成本绩效是另一个核心关注点。通过实际成本与预算成本的对比分析，我们深入了解成本差异的原因，及时调整资源分配，保持掺混肥项目在经济效益方面的合理水平。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掺混肥项目进度作为关键的绩效指标之一，得到了精心的关注。我们制定了详细的掺混肥项目进度计划，并设立了进度符合度指标，确保实际进度与计划进度保持一致。这使我们能够快速发现和解决潜在的进度问题，保持掺混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掺混肥项目绩效的不可或缺的一环。我们引入了一系列的质量标准和客户满意度指标，以确保掺混肥项目交付的成果在质量上达到或超越预期水平。通过持续监测这些指标，我们努力提升掺混肥项目整体质量水平，为掺混肥项目的成功交付提供有力保障。通过这些科学且全面的绩效评估，我们能够更好地引导掺混肥项目的持续改进，确保掺混肥项目目标的顺利达成。</w:t>
      </w:r>
    </w:p>
    <w:p>
      <w:pPr>
        <w:pStyle w:val="Heading2"/>
        <w:ind w:firstLine="560" w:firstLineChars="200"/>
        <w:rPr>
          <w:rFonts w:ascii="仿宋" w:eastAsia="仿宋" w:hAnsi="仿宋" w:cs="仿宋" w:hint="eastAsia"/>
          <w:sz w:val="28"/>
          <w:lang w:eastAsia="zh-CN"/>
        </w:rPr>
      </w:pPr>
      <w:bookmarkStart w:id="16" w:name="_Toc371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绩效评估是掺混肥项目中的关键环节，为确保掺混肥项目达到预期目标，我们采用了多层次、多维度的绩效评估方法。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掺混肥项目的战略目标对齐，确保每个决策和行动都与掺混肥项目整体目标保持一致。团队会定期召开战略对齐会议，审视当前工作与掺混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掺混肥项目进度、质量、成本和风险等方面。这些指标通过数据收集和分析，为掺混肥项目管理团队提供了客观的评估依据。例如，我们通过掺混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绩效评估不仅仅停留在掺混肥项目内部，还考虑了掺混肥项目对外部环境的影响。我们定期进行干系人满意度调查，以了解各利益相关方对掺混肥项目的期望和满意度，并及时做出调整。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这种多层次、多角度的绩效评估方法，使得我们能够全面了解掺混肥项目的运行状态，及时做出调整，确保掺混肥项目在不断变化的环境中保持稳健前行。</w:t>
      </w:r>
    </w:p>
    <w:p>
      <w:pPr>
        <w:pStyle w:val="Heading2"/>
        <w:ind w:firstLine="560" w:firstLineChars="200"/>
        <w:rPr>
          <w:rFonts w:ascii="仿宋" w:eastAsia="仿宋" w:hAnsi="仿宋" w:cs="仿宋" w:hint="eastAsia"/>
          <w:sz w:val="28"/>
          <w:lang w:eastAsia="zh-CN"/>
        </w:rPr>
      </w:pPr>
      <w:bookmarkStart w:id="17" w:name="_Toc1003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为了确保掺混肥项目的有效管理和不断优化，我们采用了精心设计的绩效评估周期。这个周期旨在实现灵活、实时和全面的评估，以适应掺混肥项目执行中的各种挑战。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掺混肥项目的不同需求，分为短期、中期和长期。短期评估关注每个迭代或工作周期，以及时发现和解决当前任务中的问题。中期评估涵盖几个迭代，深入了解整体掺混肥项目的趋势和性能。长期评估则着眼于整个掺混肥项目阶段，确保掺混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掺混肥项目管理工具和协作平台，团队成员能够随时更新和分享掺混肥项目数据。这种实时性的反馈机制使我们能够及时察觉潜在问题，快速调整，保持掺混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掺混肥项目的决策制定密不可分。每个周期的掺混肥项目回顾会议成为集体总结经验、识别问题深层次原因并找到创新解决方案的平台。这种定期的反思与调整机制使掺混肥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0619"/>
      <w:r>
        <w:rPr>
          <w:rFonts w:ascii="仿宋" w:eastAsia="仿宋" w:hAnsi="仿宋" w:cs="仿宋" w:hint="eastAsia"/>
          <w:sz w:val="28"/>
          <w:lang w:eastAsia="zh-CN"/>
        </w:rPr>
        <w:t>五、掺混肥项目建设背景及必要性分析</w:t>
      </w:r>
      <w:bookmarkEnd w:id="18"/>
    </w:p>
    <w:p>
      <w:pPr>
        <w:pStyle w:val="Heading2"/>
        <w:rPr>
          <w:rFonts w:ascii="仿宋" w:eastAsia="仿宋" w:hAnsi="仿宋" w:cs="仿宋" w:hint="eastAsia"/>
          <w:lang w:eastAsia="zh-CN"/>
        </w:rPr>
      </w:pPr>
      <w:bookmarkStart w:id="19" w:name="_Toc1561"/>
      <w:r>
        <w:rPr>
          <w:rFonts w:ascii="仿宋" w:eastAsia="仿宋" w:hAnsi="仿宋" w:cs="仿宋" w:hint="eastAsia"/>
          <w:lang w:eastAsia="zh-CN"/>
        </w:rPr>
        <w:t>(一)、掺混肥项目背景分析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https://d.book118.com/008011136007006027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掺混肥项目计划设计方案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C1B34"/>
    <w:rsid w:val="4F7C1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11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2024-01-16T16:33:00Z</dcterms:created>
  <dcterms:modified xsi:type="dcterms:W3CDTF">2024-01-16T16:33:39Z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EA06F09B76E04D5C957F2FCE4EB5F551_11</vt:lpwstr>
  </property>
  <property fmtid="{D5CDD505-2E9C-101B-9397-08002B2CF9AE}" pid="3" name="KSOProductBuildVer">
    <vt:lpwstr>2052-12.1.0.16120</vt:lpwstr>
  </property>
</Properties>
</file>