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化肥农药项目规划设计蓝图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19" w:history="1">
        <w:r>
          <w:rPr>
            <w:rFonts w:ascii="仿宋" w:eastAsia="仿宋" w:hAnsi="仿宋" w:cs="仿宋" w:hint="eastAsia"/>
            <w:lang w:eastAsia="zh-CN"/>
          </w:rPr>
          <w:t>前言</w:t>
        </w:r>
        <w:r>
          <w:tab/>
        </w:r>
        <w:r>
          <w:fldChar w:fldCharType="begin"/>
        </w:r>
        <w:r>
          <w:instrText xml:space="preserve"> PAGEREF _Toc8319 \h </w:instrText>
        </w:r>
        <w:r>
          <w:fldChar w:fldCharType="separate"/>
        </w:r>
        <w:r>
          <w:t>3</w:t>
        </w:r>
        <w:r>
          <w:fldChar w:fldCharType="end"/>
        </w:r>
      </w:hyperlink>
    </w:p>
    <w:p>
      <w:pPr>
        <w:pStyle w:val="TOC1"/>
        <w:tabs>
          <w:tab w:val="right" w:leader="dot" w:pos="8306"/>
        </w:tabs>
      </w:pPr>
      <w:hyperlink w:anchor="_Toc29223" w:history="1">
        <w:r>
          <w:rPr>
            <w:rFonts w:ascii="仿宋" w:eastAsia="仿宋" w:hAnsi="仿宋" w:cs="仿宋" w:hint="eastAsia"/>
            <w:lang w:eastAsia="zh-CN"/>
          </w:rPr>
          <w:t>一、化肥农药项目土建工程</w:t>
        </w:r>
        <w:r>
          <w:tab/>
        </w:r>
        <w:r>
          <w:fldChar w:fldCharType="begin"/>
        </w:r>
        <w:r>
          <w:instrText xml:space="preserve"> PAGEREF _Toc29223 \h </w:instrText>
        </w:r>
        <w:r>
          <w:fldChar w:fldCharType="separate"/>
        </w:r>
        <w:r>
          <w:t>3</w:t>
        </w:r>
        <w:r>
          <w:fldChar w:fldCharType="end"/>
        </w:r>
      </w:hyperlink>
    </w:p>
    <w:p>
      <w:pPr>
        <w:pStyle w:val="TOC2"/>
        <w:tabs>
          <w:tab w:val="right" w:leader="dot" w:pos="8306"/>
        </w:tabs>
      </w:pPr>
      <w:hyperlink w:anchor="_Toc15190" w:history="1">
        <w:r>
          <w:rPr>
            <w:rFonts w:ascii="仿宋" w:eastAsia="仿宋" w:hAnsi="仿宋" w:cs="仿宋" w:hint="eastAsia"/>
            <w:lang w:eastAsia="zh-CN"/>
          </w:rPr>
          <w:t>(一)、建筑工程设计原则</w:t>
        </w:r>
        <w:r>
          <w:tab/>
        </w:r>
        <w:r>
          <w:fldChar w:fldCharType="begin"/>
        </w:r>
        <w:r>
          <w:instrText xml:space="preserve"> PAGEREF _Toc15190 \h </w:instrText>
        </w:r>
        <w:r>
          <w:fldChar w:fldCharType="separate"/>
        </w:r>
        <w:r>
          <w:t>3</w:t>
        </w:r>
        <w:r>
          <w:fldChar w:fldCharType="end"/>
        </w:r>
      </w:hyperlink>
    </w:p>
    <w:p>
      <w:pPr>
        <w:pStyle w:val="TOC2"/>
        <w:tabs>
          <w:tab w:val="right" w:leader="dot" w:pos="8306"/>
        </w:tabs>
      </w:pPr>
      <w:hyperlink w:anchor="_Toc6343" w:history="1">
        <w:r>
          <w:rPr>
            <w:rFonts w:ascii="仿宋" w:eastAsia="仿宋" w:hAnsi="仿宋" w:cs="仿宋" w:hint="eastAsia"/>
            <w:lang w:eastAsia="zh-CN"/>
          </w:rPr>
          <w:t>(二)、土建工程设计年限及安全等级</w:t>
        </w:r>
        <w:r>
          <w:tab/>
        </w:r>
        <w:r>
          <w:fldChar w:fldCharType="begin"/>
        </w:r>
        <w:r>
          <w:instrText xml:space="preserve"> PAGEREF _Toc6343 \h </w:instrText>
        </w:r>
        <w:r>
          <w:fldChar w:fldCharType="separate"/>
        </w:r>
        <w:r>
          <w:t>4</w:t>
        </w:r>
        <w:r>
          <w:fldChar w:fldCharType="end"/>
        </w:r>
      </w:hyperlink>
    </w:p>
    <w:p>
      <w:pPr>
        <w:pStyle w:val="TOC2"/>
        <w:tabs>
          <w:tab w:val="right" w:leader="dot" w:pos="8306"/>
        </w:tabs>
      </w:pPr>
      <w:hyperlink w:anchor="_Toc15147" w:history="1">
        <w:r>
          <w:rPr>
            <w:rFonts w:ascii="仿宋" w:eastAsia="仿宋" w:hAnsi="仿宋" w:cs="仿宋" w:hint="eastAsia"/>
            <w:lang w:eastAsia="zh-CN"/>
          </w:rPr>
          <w:t>(三)、建筑工程设计总体要求</w:t>
        </w:r>
        <w:r>
          <w:tab/>
        </w:r>
        <w:r>
          <w:fldChar w:fldCharType="begin"/>
        </w:r>
        <w:r>
          <w:instrText xml:space="preserve"> PAGEREF _Toc15147 \h </w:instrText>
        </w:r>
        <w:r>
          <w:fldChar w:fldCharType="separate"/>
        </w:r>
        <w:r>
          <w:t>5</w:t>
        </w:r>
        <w:r>
          <w:fldChar w:fldCharType="end"/>
        </w:r>
      </w:hyperlink>
    </w:p>
    <w:p>
      <w:pPr>
        <w:pStyle w:val="TOC2"/>
        <w:tabs>
          <w:tab w:val="right" w:leader="dot" w:pos="8306"/>
        </w:tabs>
      </w:pPr>
      <w:hyperlink w:anchor="_Toc13001" w:history="1">
        <w:r>
          <w:rPr>
            <w:rFonts w:ascii="仿宋" w:eastAsia="仿宋" w:hAnsi="仿宋" w:cs="仿宋" w:hint="eastAsia"/>
            <w:lang w:eastAsia="zh-CN"/>
          </w:rPr>
          <w:t>(四)、土建工程建设指标</w:t>
        </w:r>
        <w:r>
          <w:tab/>
        </w:r>
        <w:r>
          <w:fldChar w:fldCharType="begin"/>
        </w:r>
        <w:r>
          <w:instrText xml:space="preserve"> PAGEREF _Toc13001 \h </w:instrText>
        </w:r>
        <w:r>
          <w:fldChar w:fldCharType="separate"/>
        </w:r>
        <w:r>
          <w:t>6</w:t>
        </w:r>
        <w:r>
          <w:fldChar w:fldCharType="end"/>
        </w:r>
      </w:hyperlink>
    </w:p>
    <w:p>
      <w:pPr>
        <w:pStyle w:val="TOC1"/>
        <w:tabs>
          <w:tab w:val="right" w:leader="dot" w:pos="8306"/>
        </w:tabs>
      </w:pPr>
      <w:hyperlink w:anchor="_Toc17085" w:history="1">
        <w:r>
          <w:rPr>
            <w:rFonts w:ascii="仿宋" w:eastAsia="仿宋" w:hAnsi="仿宋" w:cs="仿宋" w:hint="eastAsia"/>
            <w:lang w:eastAsia="zh-CN"/>
          </w:rPr>
          <w:t>二、化肥农药项目文档管理</w:t>
        </w:r>
        <w:r>
          <w:tab/>
        </w:r>
        <w:r>
          <w:fldChar w:fldCharType="begin"/>
        </w:r>
        <w:r>
          <w:instrText xml:space="preserve"> PAGEREF _Toc17085 \h </w:instrText>
        </w:r>
        <w:r>
          <w:fldChar w:fldCharType="separate"/>
        </w:r>
        <w:r>
          <w:t>6</w:t>
        </w:r>
        <w:r>
          <w:fldChar w:fldCharType="end"/>
        </w:r>
      </w:hyperlink>
    </w:p>
    <w:p>
      <w:pPr>
        <w:pStyle w:val="TOC2"/>
        <w:tabs>
          <w:tab w:val="right" w:leader="dot" w:pos="8306"/>
        </w:tabs>
      </w:pPr>
      <w:hyperlink w:anchor="_Toc13541" w:history="1">
        <w:r>
          <w:rPr>
            <w:rFonts w:ascii="仿宋" w:eastAsia="仿宋" w:hAnsi="仿宋" w:cs="仿宋" w:hint="eastAsia"/>
            <w:lang w:eastAsia="zh-CN"/>
          </w:rPr>
          <w:t>(一)、文档编制与审查</w:t>
        </w:r>
        <w:r>
          <w:tab/>
        </w:r>
        <w:r>
          <w:fldChar w:fldCharType="begin"/>
        </w:r>
        <w:r>
          <w:instrText xml:space="preserve"> PAGEREF _Toc13541 \h </w:instrText>
        </w:r>
        <w:r>
          <w:fldChar w:fldCharType="separate"/>
        </w:r>
        <w:r>
          <w:t>6</w:t>
        </w:r>
        <w:r>
          <w:fldChar w:fldCharType="end"/>
        </w:r>
      </w:hyperlink>
    </w:p>
    <w:p>
      <w:pPr>
        <w:pStyle w:val="TOC2"/>
        <w:tabs>
          <w:tab w:val="right" w:leader="dot" w:pos="8306"/>
        </w:tabs>
      </w:pPr>
      <w:hyperlink w:anchor="_Toc9492" w:history="1">
        <w:r>
          <w:rPr>
            <w:rFonts w:ascii="仿宋" w:eastAsia="仿宋" w:hAnsi="仿宋" w:cs="仿宋" w:hint="eastAsia"/>
            <w:lang w:eastAsia="zh-CN"/>
          </w:rPr>
          <w:t>(二)、文档发布与分发</w:t>
        </w:r>
        <w:r>
          <w:tab/>
        </w:r>
        <w:r>
          <w:fldChar w:fldCharType="begin"/>
        </w:r>
        <w:r>
          <w:instrText xml:space="preserve"> PAGEREF _Toc9492 \h </w:instrText>
        </w:r>
        <w:r>
          <w:fldChar w:fldCharType="separate"/>
        </w:r>
        <w:r>
          <w:t>8</w:t>
        </w:r>
        <w:r>
          <w:fldChar w:fldCharType="end"/>
        </w:r>
      </w:hyperlink>
    </w:p>
    <w:p>
      <w:pPr>
        <w:pStyle w:val="TOC2"/>
        <w:tabs>
          <w:tab w:val="right" w:leader="dot" w:pos="8306"/>
        </w:tabs>
      </w:pPr>
      <w:hyperlink w:anchor="_Toc14982" w:history="1">
        <w:r>
          <w:rPr>
            <w:rFonts w:ascii="仿宋" w:eastAsia="仿宋" w:hAnsi="仿宋" w:cs="仿宋" w:hint="eastAsia"/>
            <w:lang w:eastAsia="zh-CN"/>
          </w:rPr>
          <w:t>(三)、文档存档与归档</w:t>
        </w:r>
        <w:r>
          <w:tab/>
        </w:r>
        <w:r>
          <w:fldChar w:fldCharType="begin"/>
        </w:r>
        <w:r>
          <w:instrText xml:space="preserve"> PAGEREF _Toc14982 \h </w:instrText>
        </w:r>
        <w:r>
          <w:fldChar w:fldCharType="separate"/>
        </w:r>
        <w:r>
          <w:t>8</w:t>
        </w:r>
        <w:r>
          <w:fldChar w:fldCharType="end"/>
        </w:r>
      </w:hyperlink>
    </w:p>
    <w:p>
      <w:pPr>
        <w:pStyle w:val="TOC1"/>
        <w:tabs>
          <w:tab w:val="right" w:leader="dot" w:pos="8306"/>
        </w:tabs>
      </w:pPr>
      <w:hyperlink w:anchor="_Toc23140" w:history="1">
        <w:r>
          <w:rPr>
            <w:rFonts w:ascii="仿宋" w:eastAsia="仿宋" w:hAnsi="仿宋" w:cs="仿宋" w:hint="eastAsia"/>
            <w:lang w:eastAsia="zh-CN"/>
          </w:rPr>
          <w:t>三、化肥农药项目概论</w:t>
        </w:r>
        <w:r>
          <w:tab/>
        </w:r>
        <w:r>
          <w:fldChar w:fldCharType="begin"/>
        </w:r>
        <w:r>
          <w:instrText xml:space="preserve"> PAGEREF _Toc23140 \h </w:instrText>
        </w:r>
        <w:r>
          <w:fldChar w:fldCharType="separate"/>
        </w:r>
        <w:r>
          <w:t>10</w:t>
        </w:r>
        <w:r>
          <w:fldChar w:fldCharType="end"/>
        </w:r>
      </w:hyperlink>
    </w:p>
    <w:p>
      <w:pPr>
        <w:pStyle w:val="TOC2"/>
        <w:tabs>
          <w:tab w:val="right" w:leader="dot" w:pos="8306"/>
        </w:tabs>
      </w:pPr>
      <w:hyperlink w:anchor="_Toc25503" w:history="1">
        <w:r>
          <w:rPr>
            <w:rFonts w:ascii="仿宋" w:eastAsia="仿宋" w:hAnsi="仿宋" w:cs="仿宋" w:hint="eastAsia"/>
            <w:lang w:eastAsia="zh-CN"/>
          </w:rPr>
          <w:t>(一)、化肥农药项目概况</w:t>
        </w:r>
        <w:r>
          <w:tab/>
        </w:r>
        <w:r>
          <w:fldChar w:fldCharType="begin"/>
        </w:r>
        <w:r>
          <w:instrText xml:space="preserve"> PAGEREF _Toc25503 \h </w:instrText>
        </w:r>
        <w:r>
          <w:fldChar w:fldCharType="separate"/>
        </w:r>
        <w:r>
          <w:t>10</w:t>
        </w:r>
        <w:r>
          <w:fldChar w:fldCharType="end"/>
        </w:r>
      </w:hyperlink>
    </w:p>
    <w:p>
      <w:pPr>
        <w:pStyle w:val="TOC2"/>
        <w:tabs>
          <w:tab w:val="right" w:leader="dot" w:pos="8306"/>
        </w:tabs>
      </w:pPr>
      <w:hyperlink w:anchor="_Toc12574" w:history="1">
        <w:r>
          <w:rPr>
            <w:rFonts w:ascii="仿宋" w:eastAsia="仿宋" w:hAnsi="仿宋" w:cs="仿宋" w:hint="eastAsia"/>
            <w:lang w:eastAsia="zh-CN"/>
          </w:rPr>
          <w:t>(二)、化肥农药项目目标</w:t>
        </w:r>
        <w:r>
          <w:tab/>
        </w:r>
        <w:r>
          <w:fldChar w:fldCharType="begin"/>
        </w:r>
        <w:r>
          <w:instrText xml:space="preserve"> PAGEREF _Toc12574 \h </w:instrText>
        </w:r>
        <w:r>
          <w:fldChar w:fldCharType="separate"/>
        </w:r>
        <w:r>
          <w:t>12</w:t>
        </w:r>
        <w:r>
          <w:fldChar w:fldCharType="end"/>
        </w:r>
      </w:hyperlink>
    </w:p>
    <w:p>
      <w:pPr>
        <w:pStyle w:val="TOC2"/>
        <w:tabs>
          <w:tab w:val="right" w:leader="dot" w:pos="8306"/>
        </w:tabs>
      </w:pPr>
      <w:hyperlink w:anchor="_Toc25088" w:history="1">
        <w:r>
          <w:rPr>
            <w:rFonts w:ascii="仿宋" w:eastAsia="仿宋" w:hAnsi="仿宋" w:cs="仿宋" w:hint="eastAsia"/>
            <w:lang w:eastAsia="zh-CN"/>
          </w:rPr>
          <w:t>(三)、化肥农药项目提出的理由</w:t>
        </w:r>
        <w:r>
          <w:tab/>
        </w:r>
        <w:r>
          <w:fldChar w:fldCharType="begin"/>
        </w:r>
        <w:r>
          <w:instrText xml:space="preserve"> PAGEREF _Toc25088 \h </w:instrText>
        </w:r>
        <w:r>
          <w:fldChar w:fldCharType="separate"/>
        </w:r>
        <w:r>
          <w:t>13</w:t>
        </w:r>
        <w:r>
          <w:fldChar w:fldCharType="end"/>
        </w:r>
      </w:hyperlink>
    </w:p>
    <w:p>
      <w:pPr>
        <w:pStyle w:val="TOC2"/>
        <w:tabs>
          <w:tab w:val="right" w:leader="dot" w:pos="8306"/>
        </w:tabs>
      </w:pPr>
      <w:hyperlink w:anchor="_Toc17518" w:history="1">
        <w:r>
          <w:rPr>
            <w:rFonts w:ascii="仿宋" w:eastAsia="仿宋" w:hAnsi="仿宋" w:cs="仿宋" w:hint="eastAsia"/>
            <w:lang w:eastAsia="zh-CN"/>
          </w:rPr>
          <w:t>(四)、化肥农药项目意义</w:t>
        </w:r>
        <w:r>
          <w:tab/>
        </w:r>
        <w:r>
          <w:fldChar w:fldCharType="begin"/>
        </w:r>
        <w:r>
          <w:instrText xml:space="preserve"> PAGEREF _Toc17518 \h </w:instrText>
        </w:r>
        <w:r>
          <w:fldChar w:fldCharType="separate"/>
        </w:r>
        <w:r>
          <w:t>14</w:t>
        </w:r>
        <w:r>
          <w:fldChar w:fldCharType="end"/>
        </w:r>
      </w:hyperlink>
    </w:p>
    <w:p>
      <w:pPr>
        <w:pStyle w:val="TOC2"/>
        <w:tabs>
          <w:tab w:val="right" w:leader="dot" w:pos="8306"/>
        </w:tabs>
      </w:pPr>
      <w:hyperlink w:anchor="_Toc14935" w:history="1">
        <w:r>
          <w:rPr>
            <w:rFonts w:ascii="仿宋" w:eastAsia="仿宋" w:hAnsi="仿宋" w:cs="仿宋" w:hint="eastAsia"/>
            <w:lang w:eastAsia="zh-CN"/>
          </w:rPr>
          <w:t>(五)、化肥农药项目背景</w:t>
        </w:r>
        <w:r>
          <w:tab/>
        </w:r>
        <w:r>
          <w:fldChar w:fldCharType="begin"/>
        </w:r>
        <w:r>
          <w:instrText xml:space="preserve"> PAGEREF _Toc14935 \h </w:instrText>
        </w:r>
        <w:r>
          <w:fldChar w:fldCharType="separate"/>
        </w:r>
        <w:r>
          <w:t>15</w:t>
        </w:r>
        <w:r>
          <w:fldChar w:fldCharType="end"/>
        </w:r>
      </w:hyperlink>
    </w:p>
    <w:p>
      <w:pPr>
        <w:pStyle w:val="TOC1"/>
        <w:tabs>
          <w:tab w:val="right" w:leader="dot" w:pos="8306"/>
        </w:tabs>
      </w:pPr>
      <w:hyperlink w:anchor="_Toc19379" w:history="1">
        <w:r>
          <w:rPr>
            <w:rFonts w:ascii="仿宋" w:eastAsia="仿宋" w:hAnsi="仿宋" w:cs="仿宋" w:hint="eastAsia"/>
            <w:lang w:eastAsia="zh-CN"/>
          </w:rPr>
          <w:t>四、化肥农药项目选址可行性分析</w:t>
        </w:r>
        <w:r>
          <w:tab/>
        </w:r>
        <w:r>
          <w:fldChar w:fldCharType="begin"/>
        </w:r>
        <w:r>
          <w:instrText xml:space="preserve"> PAGEREF _Toc19379 \h </w:instrText>
        </w:r>
        <w:r>
          <w:fldChar w:fldCharType="separate"/>
        </w:r>
        <w:r>
          <w:t>16</w:t>
        </w:r>
        <w:r>
          <w:fldChar w:fldCharType="end"/>
        </w:r>
      </w:hyperlink>
    </w:p>
    <w:p>
      <w:pPr>
        <w:pStyle w:val="TOC2"/>
        <w:tabs>
          <w:tab w:val="right" w:leader="dot" w:pos="8306"/>
        </w:tabs>
      </w:pPr>
      <w:hyperlink w:anchor="_Toc7753" w:history="1">
        <w:r>
          <w:rPr>
            <w:rFonts w:ascii="仿宋" w:eastAsia="仿宋" w:hAnsi="仿宋" w:cs="仿宋" w:hint="eastAsia"/>
            <w:lang w:eastAsia="zh-CN"/>
          </w:rPr>
          <w:t>(一)、化肥农药项目选址</w:t>
        </w:r>
        <w:r>
          <w:tab/>
        </w:r>
        <w:r>
          <w:fldChar w:fldCharType="begin"/>
        </w:r>
        <w:r>
          <w:instrText xml:space="preserve"> PAGEREF _Toc7753 \h </w:instrText>
        </w:r>
        <w:r>
          <w:fldChar w:fldCharType="separate"/>
        </w:r>
        <w:r>
          <w:t>16</w:t>
        </w:r>
        <w:r>
          <w:fldChar w:fldCharType="end"/>
        </w:r>
      </w:hyperlink>
    </w:p>
    <w:p>
      <w:pPr>
        <w:pStyle w:val="TOC2"/>
        <w:tabs>
          <w:tab w:val="right" w:leader="dot" w:pos="8306"/>
        </w:tabs>
      </w:pPr>
      <w:hyperlink w:anchor="_Toc12985" w:history="1">
        <w:r>
          <w:rPr>
            <w:rFonts w:ascii="仿宋" w:eastAsia="仿宋" w:hAnsi="仿宋" w:cs="仿宋" w:hint="eastAsia"/>
            <w:lang w:eastAsia="zh-CN"/>
          </w:rPr>
          <w:t>(二)、用地控制指标</w:t>
        </w:r>
        <w:r>
          <w:tab/>
        </w:r>
        <w:r>
          <w:fldChar w:fldCharType="begin"/>
        </w:r>
        <w:r>
          <w:instrText xml:space="preserve"> PAGEREF _Toc12985 \h </w:instrText>
        </w:r>
        <w:r>
          <w:fldChar w:fldCharType="separate"/>
        </w:r>
        <w:r>
          <w:t>16</w:t>
        </w:r>
        <w:r>
          <w:fldChar w:fldCharType="end"/>
        </w:r>
      </w:hyperlink>
    </w:p>
    <w:p>
      <w:pPr>
        <w:pStyle w:val="TOC2"/>
        <w:tabs>
          <w:tab w:val="right" w:leader="dot" w:pos="8306"/>
        </w:tabs>
      </w:pPr>
      <w:hyperlink w:anchor="_Toc12358" w:history="1">
        <w:r>
          <w:rPr>
            <w:rFonts w:ascii="仿宋" w:eastAsia="仿宋" w:hAnsi="仿宋" w:cs="仿宋" w:hint="eastAsia"/>
            <w:lang w:eastAsia="zh-CN"/>
          </w:rPr>
          <w:t>(三)、节约用地措施</w:t>
        </w:r>
        <w:r>
          <w:tab/>
        </w:r>
        <w:r>
          <w:fldChar w:fldCharType="begin"/>
        </w:r>
        <w:r>
          <w:instrText xml:space="preserve"> PAGEREF _Toc12358 \h </w:instrText>
        </w:r>
        <w:r>
          <w:fldChar w:fldCharType="separate"/>
        </w:r>
        <w:r>
          <w:t>18</w:t>
        </w:r>
        <w:r>
          <w:fldChar w:fldCharType="end"/>
        </w:r>
      </w:hyperlink>
    </w:p>
    <w:p>
      <w:pPr>
        <w:pStyle w:val="TOC2"/>
        <w:tabs>
          <w:tab w:val="right" w:leader="dot" w:pos="8306"/>
        </w:tabs>
      </w:pPr>
      <w:hyperlink w:anchor="_Toc10424" w:history="1">
        <w:r>
          <w:rPr>
            <w:rFonts w:ascii="仿宋" w:eastAsia="仿宋" w:hAnsi="仿宋" w:cs="仿宋" w:hint="eastAsia"/>
            <w:lang w:eastAsia="zh-CN"/>
          </w:rPr>
          <w:t>(四)、总图布置方案</w:t>
        </w:r>
        <w:r>
          <w:tab/>
        </w:r>
        <w:r>
          <w:fldChar w:fldCharType="begin"/>
        </w:r>
        <w:r>
          <w:instrText xml:space="preserve"> PAGEREF _Toc10424 \h </w:instrText>
        </w:r>
        <w:r>
          <w:fldChar w:fldCharType="separate"/>
        </w:r>
        <w:r>
          <w:t>19</w:t>
        </w:r>
        <w:r>
          <w:fldChar w:fldCharType="end"/>
        </w:r>
      </w:hyperlink>
    </w:p>
    <w:p>
      <w:pPr>
        <w:pStyle w:val="TOC2"/>
        <w:tabs>
          <w:tab w:val="right" w:leader="dot" w:pos="8306"/>
        </w:tabs>
      </w:pPr>
      <w:hyperlink w:anchor="_Toc18179" w:history="1">
        <w:r>
          <w:rPr>
            <w:rFonts w:ascii="仿宋" w:eastAsia="仿宋" w:hAnsi="仿宋" w:cs="仿宋" w:hint="eastAsia"/>
            <w:lang w:eastAsia="zh-CN"/>
          </w:rPr>
          <w:t>(五)、选址综合评价</w:t>
        </w:r>
        <w:r>
          <w:tab/>
        </w:r>
        <w:r>
          <w:fldChar w:fldCharType="begin"/>
        </w:r>
        <w:r>
          <w:instrText xml:space="preserve"> PAGEREF _Toc18179 \h </w:instrText>
        </w:r>
        <w:r>
          <w:fldChar w:fldCharType="separate"/>
        </w:r>
        <w:r>
          <w:t>20</w:t>
        </w:r>
        <w:r>
          <w:fldChar w:fldCharType="end"/>
        </w:r>
      </w:hyperlink>
    </w:p>
    <w:p>
      <w:pPr>
        <w:pStyle w:val="TOC1"/>
        <w:tabs>
          <w:tab w:val="right" w:leader="dot" w:pos="8306"/>
        </w:tabs>
      </w:pPr>
      <w:hyperlink w:anchor="_Toc1133" w:history="1">
        <w:r>
          <w:rPr>
            <w:rFonts w:ascii="仿宋" w:eastAsia="仿宋" w:hAnsi="仿宋" w:cs="仿宋" w:hint="eastAsia"/>
            <w:lang w:eastAsia="zh-CN"/>
          </w:rPr>
          <w:t>五、工艺说明</w:t>
        </w:r>
        <w:r>
          <w:tab/>
        </w:r>
        <w:r>
          <w:fldChar w:fldCharType="begin"/>
        </w:r>
        <w:r>
          <w:instrText xml:space="preserve"> PAGEREF _Toc1133 \h </w:instrText>
        </w:r>
        <w:r>
          <w:fldChar w:fldCharType="separate"/>
        </w:r>
        <w:r>
          <w:t>21</w:t>
        </w:r>
        <w:r>
          <w:fldChar w:fldCharType="end"/>
        </w:r>
      </w:hyperlink>
    </w:p>
    <w:p>
      <w:pPr>
        <w:pStyle w:val="TOC2"/>
        <w:tabs>
          <w:tab w:val="right" w:leader="dot" w:pos="8306"/>
        </w:tabs>
      </w:pPr>
      <w:hyperlink w:anchor="_Toc13760" w:history="1">
        <w:r>
          <w:rPr>
            <w:rFonts w:ascii="仿宋" w:eastAsia="仿宋" w:hAnsi="仿宋" w:cs="仿宋" w:hint="eastAsia"/>
            <w:lang w:eastAsia="zh-CN"/>
          </w:rPr>
          <w:t>(一)、技术管理特点</w:t>
        </w:r>
        <w:r>
          <w:tab/>
        </w:r>
        <w:r>
          <w:fldChar w:fldCharType="begin"/>
        </w:r>
        <w:r>
          <w:instrText xml:space="preserve"> PAGEREF _Toc13760 \h </w:instrText>
        </w:r>
        <w:r>
          <w:fldChar w:fldCharType="separate"/>
        </w:r>
        <w:r>
          <w:t>21</w:t>
        </w:r>
        <w:r>
          <w:fldChar w:fldCharType="end"/>
        </w:r>
      </w:hyperlink>
    </w:p>
    <w:p>
      <w:pPr>
        <w:pStyle w:val="TOC2"/>
        <w:tabs>
          <w:tab w:val="right" w:leader="dot" w:pos="8306"/>
        </w:tabs>
      </w:pPr>
      <w:hyperlink w:anchor="_Toc3520" w:history="1">
        <w:r>
          <w:rPr>
            <w:rFonts w:ascii="仿宋" w:eastAsia="仿宋" w:hAnsi="仿宋" w:cs="仿宋" w:hint="eastAsia"/>
            <w:lang w:eastAsia="zh-CN"/>
          </w:rPr>
          <w:t>(二)、化肥农药项目工艺技术设计方案</w:t>
        </w:r>
        <w:r>
          <w:tab/>
        </w:r>
        <w:r>
          <w:fldChar w:fldCharType="begin"/>
        </w:r>
        <w:r>
          <w:instrText xml:space="preserve"> PAGEREF _Toc3520 \h </w:instrText>
        </w:r>
        <w:r>
          <w:fldChar w:fldCharType="separate"/>
        </w:r>
        <w:r>
          <w:t>22</w:t>
        </w:r>
        <w:r>
          <w:fldChar w:fldCharType="end"/>
        </w:r>
      </w:hyperlink>
    </w:p>
    <w:p>
      <w:pPr>
        <w:pStyle w:val="TOC2"/>
        <w:tabs>
          <w:tab w:val="right" w:leader="dot" w:pos="8306"/>
        </w:tabs>
      </w:pPr>
      <w:hyperlink w:anchor="_Toc1989" w:history="1">
        <w:r>
          <w:rPr>
            <w:rFonts w:ascii="仿宋" w:eastAsia="仿宋" w:hAnsi="仿宋" w:cs="仿宋" w:hint="eastAsia"/>
            <w:lang w:eastAsia="zh-CN"/>
          </w:rPr>
          <w:t>(三)、设备选型方案</w:t>
        </w:r>
        <w:r>
          <w:tab/>
        </w:r>
        <w:r>
          <w:fldChar w:fldCharType="begin"/>
        </w:r>
        <w:r>
          <w:instrText xml:space="preserve"> PAGEREF _Toc1989 \h </w:instrText>
        </w:r>
        <w:r>
          <w:fldChar w:fldCharType="separate"/>
        </w:r>
        <w:r>
          <w:t>24</w:t>
        </w:r>
        <w:r>
          <w:fldChar w:fldCharType="end"/>
        </w:r>
      </w:hyperlink>
    </w:p>
    <w:p>
      <w:pPr>
        <w:pStyle w:val="TOC1"/>
        <w:tabs>
          <w:tab w:val="right" w:leader="dot" w:pos="8306"/>
        </w:tabs>
      </w:pPr>
      <w:hyperlink w:anchor="_Toc469" w:history="1">
        <w:r>
          <w:rPr>
            <w:rFonts w:ascii="仿宋" w:eastAsia="仿宋" w:hAnsi="仿宋" w:cs="仿宋" w:hint="eastAsia"/>
            <w:lang w:eastAsia="zh-CN"/>
          </w:rPr>
          <w:t>六、化肥农药项目绩效评估</w:t>
        </w:r>
        <w:r>
          <w:tab/>
        </w:r>
        <w:r>
          <w:fldChar w:fldCharType="begin"/>
        </w:r>
        <w:r>
          <w:instrText xml:space="preserve"> PAGEREF _Toc469 \h </w:instrText>
        </w:r>
        <w:r>
          <w:fldChar w:fldCharType="separate"/>
        </w:r>
        <w:r>
          <w:t>25</w:t>
        </w:r>
        <w:r>
          <w:fldChar w:fldCharType="end"/>
        </w:r>
      </w:hyperlink>
    </w:p>
    <w:p>
      <w:pPr>
        <w:pStyle w:val="TOC2"/>
        <w:tabs>
          <w:tab w:val="right" w:leader="dot" w:pos="8306"/>
        </w:tabs>
      </w:pPr>
      <w:hyperlink w:anchor="_Toc20665" w:history="1">
        <w:r>
          <w:rPr>
            <w:rFonts w:ascii="仿宋" w:eastAsia="仿宋" w:hAnsi="仿宋" w:cs="仿宋" w:hint="eastAsia"/>
            <w:lang w:eastAsia="zh-CN"/>
          </w:rPr>
          <w:t>(一)、绩效评估指标</w:t>
        </w:r>
        <w:r>
          <w:tab/>
        </w:r>
        <w:r>
          <w:fldChar w:fldCharType="begin"/>
        </w:r>
        <w:r>
          <w:instrText xml:space="preserve"> PAGEREF _Toc20665 \h </w:instrText>
        </w:r>
        <w:r>
          <w:fldChar w:fldCharType="separate"/>
        </w:r>
        <w:r>
          <w:t>25</w:t>
        </w:r>
        <w:r>
          <w:fldChar w:fldCharType="end"/>
        </w:r>
      </w:hyperlink>
    </w:p>
    <w:p>
      <w:pPr>
        <w:pStyle w:val="TOC2"/>
        <w:tabs>
          <w:tab w:val="right" w:leader="dot" w:pos="8306"/>
        </w:tabs>
      </w:pPr>
      <w:hyperlink w:anchor="_Toc3200" w:history="1">
        <w:r>
          <w:rPr>
            <w:rFonts w:ascii="仿宋" w:eastAsia="仿宋" w:hAnsi="仿宋" w:cs="仿宋" w:hint="eastAsia"/>
            <w:lang w:eastAsia="zh-CN"/>
          </w:rPr>
          <w:t>(二)、绩效评估方法</w:t>
        </w:r>
        <w:r>
          <w:tab/>
        </w:r>
        <w:r>
          <w:fldChar w:fldCharType="begin"/>
        </w:r>
        <w:r>
          <w:instrText xml:space="preserve"> PAGEREF _Toc3200 \h </w:instrText>
        </w:r>
        <w:r>
          <w:fldChar w:fldCharType="separate"/>
        </w:r>
        <w:r>
          <w:t>26</w:t>
        </w:r>
        <w:r>
          <w:fldChar w:fldCharType="end"/>
        </w:r>
      </w:hyperlink>
    </w:p>
    <w:p>
      <w:pPr>
        <w:pStyle w:val="TOC2"/>
        <w:tabs>
          <w:tab w:val="right" w:leader="dot" w:pos="8306"/>
        </w:tabs>
      </w:pPr>
      <w:hyperlink w:anchor="_Toc193" w:history="1">
        <w:r>
          <w:rPr>
            <w:rFonts w:ascii="仿宋" w:eastAsia="仿宋" w:hAnsi="仿宋" w:cs="仿宋" w:hint="eastAsia"/>
            <w:lang w:eastAsia="zh-CN"/>
          </w:rPr>
          <w:t>(三)、绩效评估周期</w:t>
        </w:r>
        <w:r>
          <w:tab/>
        </w:r>
        <w:r>
          <w:fldChar w:fldCharType="begin"/>
        </w:r>
        <w:r>
          <w:instrText xml:space="preserve"> PAGEREF _Toc193 \h </w:instrText>
        </w:r>
        <w:r>
          <w:fldChar w:fldCharType="separate"/>
        </w:r>
        <w:r>
          <w:t>27</w:t>
        </w:r>
        <w:r>
          <w:fldChar w:fldCharType="end"/>
        </w:r>
      </w:hyperlink>
    </w:p>
    <w:p>
      <w:pPr>
        <w:pStyle w:val="TOC1"/>
        <w:tabs>
          <w:tab w:val="right" w:leader="dot" w:pos="8306"/>
        </w:tabs>
      </w:pPr>
      <w:hyperlink w:anchor="_Toc2670" w:history="1">
        <w:r>
          <w:rPr>
            <w:rFonts w:ascii="仿宋" w:eastAsia="仿宋" w:hAnsi="仿宋" w:cs="仿宋" w:hint="eastAsia"/>
            <w:lang w:eastAsia="zh-CN"/>
          </w:rPr>
          <w:t>七、化肥农药项目计划安排</w:t>
        </w:r>
        <w:r>
          <w:tab/>
        </w:r>
        <w:r>
          <w:fldChar w:fldCharType="begin"/>
        </w:r>
        <w:r>
          <w:instrText xml:space="preserve"> PAGEREF _Toc2670 \h </w:instrText>
        </w:r>
        <w:r>
          <w:fldChar w:fldCharType="separate"/>
        </w:r>
        <w:r>
          <w:t>28</w:t>
        </w:r>
        <w:r>
          <w:fldChar w:fldCharType="end"/>
        </w:r>
      </w:hyperlink>
    </w:p>
    <w:p>
      <w:pPr>
        <w:pStyle w:val="TOC2"/>
        <w:tabs>
          <w:tab w:val="right" w:leader="dot" w:pos="8306"/>
        </w:tabs>
      </w:pPr>
      <w:hyperlink w:anchor="_Toc25225" w:history="1">
        <w:r>
          <w:rPr>
            <w:rFonts w:ascii="仿宋" w:eastAsia="仿宋" w:hAnsi="仿宋" w:cs="仿宋" w:hint="eastAsia"/>
            <w:lang w:eastAsia="zh-CN"/>
          </w:rPr>
          <w:t>(一)、建设周期</w:t>
        </w:r>
        <w:r>
          <w:tab/>
        </w:r>
        <w:r>
          <w:fldChar w:fldCharType="begin"/>
        </w:r>
        <w:r>
          <w:instrText xml:space="preserve"> PAGEREF _Toc25225 \h </w:instrText>
        </w:r>
        <w:r>
          <w:fldChar w:fldCharType="separate"/>
        </w:r>
        <w:r>
          <w:t>28</w:t>
        </w:r>
        <w:r>
          <w:fldChar w:fldCharType="end"/>
        </w:r>
      </w:hyperlink>
    </w:p>
    <w:p>
      <w:pPr>
        <w:pStyle w:val="TOC2"/>
        <w:tabs>
          <w:tab w:val="right" w:leader="dot" w:pos="8306"/>
        </w:tabs>
      </w:pPr>
      <w:hyperlink w:anchor="_Toc16772" w:history="1">
        <w:r>
          <w:rPr>
            <w:rFonts w:ascii="仿宋" w:eastAsia="仿宋" w:hAnsi="仿宋" w:cs="仿宋" w:hint="eastAsia"/>
            <w:lang w:eastAsia="zh-CN"/>
          </w:rPr>
          <w:t>(二)、建设进度</w:t>
        </w:r>
        <w:r>
          <w:tab/>
        </w:r>
        <w:r>
          <w:fldChar w:fldCharType="begin"/>
        </w:r>
        <w:r>
          <w:instrText xml:space="preserve"> PAGEREF _Toc16772 \h </w:instrText>
        </w:r>
        <w:r>
          <w:fldChar w:fldCharType="separate"/>
        </w:r>
        <w:r>
          <w:t>29</w:t>
        </w:r>
        <w:r>
          <w:fldChar w:fldCharType="end"/>
        </w:r>
      </w:hyperlink>
    </w:p>
    <w:p>
      <w:pPr>
        <w:pStyle w:val="TOC2"/>
        <w:tabs>
          <w:tab w:val="right" w:leader="dot" w:pos="8306"/>
        </w:tabs>
      </w:pPr>
      <w:hyperlink w:anchor="_Toc23204" w:history="1">
        <w:r>
          <w:rPr>
            <w:rFonts w:ascii="仿宋" w:eastAsia="仿宋" w:hAnsi="仿宋" w:cs="仿宋" w:hint="eastAsia"/>
            <w:lang w:eastAsia="zh-CN"/>
          </w:rPr>
          <w:t>(三)、进度安排注意事项</w:t>
        </w:r>
        <w:r>
          <w:tab/>
        </w:r>
        <w:r>
          <w:fldChar w:fldCharType="begin"/>
        </w:r>
        <w:r>
          <w:instrText xml:space="preserve"> PAGEREF _Toc23204 \h </w:instrText>
        </w:r>
        <w:r>
          <w:fldChar w:fldCharType="separate"/>
        </w:r>
        <w:r>
          <w:t>30</w:t>
        </w:r>
        <w:r>
          <w:fldChar w:fldCharType="end"/>
        </w:r>
      </w:hyperlink>
    </w:p>
    <w:p>
      <w:pPr>
        <w:pStyle w:val="TOC2"/>
        <w:tabs>
          <w:tab w:val="right" w:leader="dot" w:pos="8306"/>
        </w:tabs>
      </w:pPr>
      <w:hyperlink w:anchor="_Toc26942" w:history="1">
        <w:r>
          <w:rPr>
            <w:rFonts w:ascii="仿宋" w:eastAsia="仿宋" w:hAnsi="仿宋" w:cs="仿宋" w:hint="eastAsia"/>
            <w:lang w:eastAsia="zh-CN"/>
          </w:rPr>
          <w:t>(四)、人力资源配置</w:t>
        </w:r>
        <w:r>
          <w:tab/>
        </w:r>
        <w:r>
          <w:fldChar w:fldCharType="begin"/>
        </w:r>
        <w:r>
          <w:instrText xml:space="preserve"> PAGEREF _Toc26942 \h </w:instrText>
        </w:r>
        <w:r>
          <w:fldChar w:fldCharType="separate"/>
        </w:r>
        <w:r>
          <w:t>31</w:t>
        </w:r>
        <w:r>
          <w:fldChar w:fldCharType="end"/>
        </w:r>
      </w:hyperlink>
    </w:p>
    <w:p>
      <w:pPr>
        <w:pStyle w:val="TOC1"/>
        <w:tabs>
          <w:tab w:val="right" w:leader="dot" w:pos="8306"/>
        </w:tabs>
      </w:pPr>
      <w:hyperlink w:anchor="_Toc31468" w:history="1">
        <w:r>
          <w:rPr>
            <w:rFonts w:ascii="仿宋" w:eastAsia="仿宋" w:hAnsi="仿宋" w:cs="仿宋" w:hint="eastAsia"/>
            <w:lang w:eastAsia="zh-CN"/>
          </w:rPr>
          <w:t>八、化肥农药项目风险管理</w:t>
        </w:r>
        <w:r>
          <w:tab/>
        </w:r>
        <w:r>
          <w:fldChar w:fldCharType="begin"/>
        </w:r>
        <w:r>
          <w:instrText xml:space="preserve"> PAGEREF _Toc31468 \h </w:instrText>
        </w:r>
        <w:r>
          <w:fldChar w:fldCharType="separate"/>
        </w:r>
        <w:r>
          <w:t>32</w:t>
        </w:r>
        <w:r>
          <w:fldChar w:fldCharType="end"/>
        </w:r>
      </w:hyperlink>
    </w:p>
    <w:p>
      <w:pPr>
        <w:pStyle w:val="TOC2"/>
        <w:tabs>
          <w:tab w:val="right" w:leader="dot" w:pos="8306"/>
        </w:tabs>
      </w:pPr>
      <w:hyperlink w:anchor="_Toc27424" w:history="1">
        <w:r>
          <w:rPr>
            <w:rFonts w:ascii="仿宋" w:eastAsia="仿宋" w:hAnsi="仿宋" w:cs="仿宋" w:hint="eastAsia"/>
            <w:lang w:eastAsia="zh-CN"/>
          </w:rPr>
          <w:t>(一)、风险识别与评估</w:t>
        </w:r>
        <w:r>
          <w:tab/>
        </w:r>
        <w:r>
          <w:fldChar w:fldCharType="begin"/>
        </w:r>
        <w:r>
          <w:instrText xml:space="preserve"> PAGEREF _Toc27424 \h </w:instrText>
        </w:r>
        <w:r>
          <w:fldChar w:fldCharType="separate"/>
        </w:r>
        <w:r>
          <w:t>32</w:t>
        </w:r>
        <w:r>
          <w:fldChar w:fldCharType="end"/>
        </w:r>
      </w:hyperlink>
    </w:p>
    <w:p>
      <w:pPr>
        <w:pStyle w:val="TOC2"/>
        <w:tabs>
          <w:tab w:val="right" w:leader="dot" w:pos="8306"/>
        </w:tabs>
      </w:pPr>
      <w:hyperlink w:anchor="_Toc20926" w:history="1">
        <w:r>
          <w:rPr>
            <w:rFonts w:ascii="仿宋" w:eastAsia="仿宋" w:hAnsi="仿宋" w:cs="仿宋" w:hint="eastAsia"/>
            <w:lang w:eastAsia="zh-CN"/>
          </w:rPr>
          <w:t>(二)、风险应对策略</w:t>
        </w:r>
        <w:r>
          <w:tab/>
        </w:r>
        <w:r>
          <w:fldChar w:fldCharType="begin"/>
        </w:r>
        <w:r>
          <w:instrText xml:space="preserve"> PAGEREF _Toc20926 \h </w:instrText>
        </w:r>
        <w:r>
          <w:fldChar w:fldCharType="separate"/>
        </w:r>
        <w:r>
          <w:t>33</w:t>
        </w:r>
        <w:r>
          <w:fldChar w:fldCharType="end"/>
        </w:r>
      </w:hyperlink>
    </w:p>
    <w:p>
      <w:pPr>
        <w:pStyle w:val="TOC2"/>
        <w:tabs>
          <w:tab w:val="right" w:leader="dot" w:pos="8306"/>
        </w:tabs>
      </w:pPr>
      <w:hyperlink w:anchor="_Toc17255" w:history="1">
        <w:r>
          <w:rPr>
            <w:rFonts w:ascii="仿宋" w:eastAsia="仿宋" w:hAnsi="仿宋" w:cs="仿宋" w:hint="eastAsia"/>
            <w:lang w:eastAsia="zh-CN"/>
          </w:rPr>
          <w:t>(三)、风险监控与控制</w:t>
        </w:r>
        <w:r>
          <w:tab/>
        </w:r>
        <w:r>
          <w:fldChar w:fldCharType="begin"/>
        </w:r>
        <w:r>
          <w:instrText xml:space="preserve"> PAGEREF _Toc17255 \h </w:instrText>
        </w:r>
        <w:r>
          <w:fldChar w:fldCharType="separate"/>
        </w:r>
        <w:r>
          <w:t>35</w:t>
        </w:r>
        <w:r>
          <w:fldChar w:fldCharType="end"/>
        </w:r>
      </w:hyperlink>
    </w:p>
    <w:p>
      <w:pPr>
        <w:pStyle w:val="TOC1"/>
        <w:tabs>
          <w:tab w:val="right" w:leader="dot" w:pos="8306"/>
        </w:tabs>
      </w:pPr>
      <w:hyperlink w:anchor="_Toc23629" w:history="1">
        <w:r>
          <w:rPr>
            <w:rFonts w:ascii="仿宋" w:eastAsia="仿宋" w:hAnsi="仿宋" w:cs="仿宋" w:hint="eastAsia"/>
            <w:lang w:eastAsia="zh-CN"/>
          </w:rPr>
          <w:t>九、化肥农药项目财务管理</w:t>
        </w:r>
        <w:r>
          <w:tab/>
        </w:r>
        <w:r>
          <w:fldChar w:fldCharType="begin"/>
        </w:r>
        <w:r>
          <w:instrText xml:space="preserve"> PAGEREF _Toc23629 \h </w:instrText>
        </w:r>
        <w:r>
          <w:fldChar w:fldCharType="separate"/>
        </w:r>
        <w:r>
          <w:t>36</w:t>
        </w:r>
        <w:r>
          <w:fldChar w:fldCharType="end"/>
        </w:r>
      </w:hyperlink>
    </w:p>
    <w:p>
      <w:pPr>
        <w:pStyle w:val="TOC2"/>
        <w:tabs>
          <w:tab w:val="right" w:leader="dot" w:pos="8306"/>
        </w:tabs>
      </w:pPr>
      <w:hyperlink w:anchor="_Toc27816" w:history="1">
        <w:r>
          <w:rPr>
            <w:rFonts w:ascii="仿宋" w:eastAsia="仿宋" w:hAnsi="仿宋" w:cs="仿宋" w:hint="eastAsia"/>
            <w:lang w:eastAsia="zh-CN"/>
          </w:rPr>
          <w:t>(一)、资金需求大</w:t>
        </w:r>
        <w:r>
          <w:tab/>
        </w:r>
        <w:r>
          <w:fldChar w:fldCharType="begin"/>
        </w:r>
        <w:r>
          <w:instrText xml:space="preserve"> PAGEREF _Toc27816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43" w:history="1">
        <w:r>
          <w:rPr>
            <w:rFonts w:ascii="仿宋" w:eastAsia="仿宋" w:hAnsi="仿宋" w:cs="仿宋" w:hint="eastAsia"/>
            <w:lang w:eastAsia="zh-CN"/>
          </w:rPr>
          <w:t>(二)、研发周期长</w:t>
        </w:r>
        <w:r>
          <w:tab/>
        </w:r>
        <w:r>
          <w:fldChar w:fldCharType="begin"/>
        </w:r>
        <w:r>
          <w:instrText xml:space="preserve"> PAGEREF _Toc31843 \h </w:instrText>
        </w:r>
        <w:r>
          <w:fldChar w:fldCharType="separate"/>
        </w:r>
        <w:r>
          <w:t>37</w:t>
        </w:r>
        <w:r>
          <w:fldChar w:fldCharType="end"/>
        </w:r>
      </w:hyperlink>
    </w:p>
    <w:p>
      <w:pPr>
        <w:pStyle w:val="TOC2"/>
        <w:tabs>
          <w:tab w:val="right" w:leader="dot" w:pos="8306"/>
        </w:tabs>
      </w:pPr>
      <w:hyperlink w:anchor="_Toc21756" w:history="1">
        <w:r>
          <w:rPr>
            <w:rFonts w:ascii="仿宋" w:eastAsia="仿宋" w:hAnsi="仿宋" w:cs="仿宋" w:hint="eastAsia"/>
            <w:lang w:eastAsia="zh-CN"/>
          </w:rPr>
          <w:t>(三)、市场风险大</w:t>
        </w:r>
        <w:r>
          <w:tab/>
        </w:r>
        <w:r>
          <w:fldChar w:fldCharType="begin"/>
        </w:r>
        <w:r>
          <w:instrText xml:space="preserve"> PAGEREF _Toc21756 \h </w:instrText>
        </w:r>
        <w:r>
          <w:fldChar w:fldCharType="separate"/>
        </w:r>
        <w:r>
          <w:t>38</w:t>
        </w:r>
        <w:r>
          <w:fldChar w:fldCharType="end"/>
        </w:r>
      </w:hyperlink>
    </w:p>
    <w:p>
      <w:pPr>
        <w:pStyle w:val="TOC2"/>
        <w:tabs>
          <w:tab w:val="right" w:leader="dot" w:pos="8306"/>
        </w:tabs>
      </w:pPr>
      <w:hyperlink w:anchor="_Toc5444" w:history="1">
        <w:r>
          <w:rPr>
            <w:rFonts w:ascii="仿宋" w:eastAsia="仿宋" w:hAnsi="仿宋" w:cs="仿宋" w:hint="eastAsia"/>
            <w:lang w:eastAsia="zh-CN"/>
          </w:rPr>
          <w:t>(四)、利润率高</w:t>
        </w:r>
        <w:r>
          <w:tab/>
        </w:r>
        <w:r>
          <w:fldChar w:fldCharType="begin"/>
        </w:r>
        <w:r>
          <w:instrText xml:space="preserve"> PAGEREF _Toc5444 \h </w:instrText>
        </w:r>
        <w:r>
          <w:fldChar w:fldCharType="separate"/>
        </w:r>
        <w:r>
          <w:t>41</w:t>
        </w:r>
        <w:r>
          <w:fldChar w:fldCharType="end"/>
        </w:r>
      </w:hyperlink>
    </w:p>
    <w:p>
      <w:pPr>
        <w:pStyle w:val="TOC1"/>
        <w:tabs>
          <w:tab w:val="right" w:leader="dot" w:pos="8306"/>
        </w:tabs>
      </w:pPr>
      <w:hyperlink w:anchor="_Toc4579" w:history="1">
        <w:r>
          <w:rPr>
            <w:rFonts w:ascii="仿宋" w:eastAsia="仿宋" w:hAnsi="仿宋" w:cs="仿宋" w:hint="eastAsia"/>
            <w:lang w:eastAsia="zh-CN"/>
          </w:rPr>
          <w:t>十、化肥农药项目创新与研发</w:t>
        </w:r>
        <w:r>
          <w:tab/>
        </w:r>
        <w:r>
          <w:fldChar w:fldCharType="begin"/>
        </w:r>
        <w:r>
          <w:instrText xml:space="preserve"> PAGEREF _Toc4579 \h </w:instrText>
        </w:r>
        <w:r>
          <w:fldChar w:fldCharType="separate"/>
        </w:r>
        <w:r>
          <w:t>43</w:t>
        </w:r>
        <w:r>
          <w:fldChar w:fldCharType="end"/>
        </w:r>
      </w:hyperlink>
    </w:p>
    <w:p>
      <w:pPr>
        <w:pStyle w:val="TOC2"/>
        <w:tabs>
          <w:tab w:val="right" w:leader="dot" w:pos="8306"/>
        </w:tabs>
      </w:pPr>
      <w:hyperlink w:anchor="_Toc20625" w:history="1">
        <w:r>
          <w:rPr>
            <w:rFonts w:ascii="仿宋" w:eastAsia="仿宋" w:hAnsi="仿宋" w:cs="仿宋" w:hint="eastAsia"/>
            <w:lang w:eastAsia="zh-CN"/>
          </w:rPr>
          <w:t>(一)、创新策略与方向</w:t>
        </w:r>
        <w:r>
          <w:tab/>
        </w:r>
        <w:r>
          <w:fldChar w:fldCharType="begin"/>
        </w:r>
        <w:r>
          <w:instrText xml:space="preserve"> PAGEREF _Toc20625 \h </w:instrText>
        </w:r>
        <w:r>
          <w:fldChar w:fldCharType="separate"/>
        </w:r>
        <w:r>
          <w:t>43</w:t>
        </w:r>
        <w:r>
          <w:fldChar w:fldCharType="end"/>
        </w:r>
      </w:hyperlink>
    </w:p>
    <w:p>
      <w:pPr>
        <w:pStyle w:val="TOC2"/>
        <w:tabs>
          <w:tab w:val="right" w:leader="dot" w:pos="8306"/>
        </w:tabs>
      </w:pPr>
      <w:hyperlink w:anchor="_Toc28691" w:history="1">
        <w:r>
          <w:rPr>
            <w:rFonts w:ascii="仿宋" w:eastAsia="仿宋" w:hAnsi="仿宋" w:cs="仿宋" w:hint="eastAsia"/>
            <w:lang w:eastAsia="zh-CN"/>
          </w:rPr>
          <w:t>(二)、研发规划与投入</w:t>
        </w:r>
        <w:r>
          <w:tab/>
        </w:r>
        <w:r>
          <w:fldChar w:fldCharType="begin"/>
        </w:r>
        <w:r>
          <w:instrText xml:space="preserve"> PAGEREF _Toc28691 \h </w:instrText>
        </w:r>
        <w:r>
          <w:fldChar w:fldCharType="separate"/>
        </w:r>
        <w:r>
          <w:t>45</w:t>
        </w:r>
        <w:r>
          <w:fldChar w:fldCharType="end"/>
        </w:r>
      </w:hyperlink>
    </w:p>
    <w:p>
      <w:pPr>
        <w:pStyle w:val="TOC1"/>
        <w:tabs>
          <w:tab w:val="right" w:leader="dot" w:pos="8306"/>
        </w:tabs>
      </w:pPr>
      <w:hyperlink w:anchor="_Toc21341" w:history="1">
        <w:r>
          <w:rPr>
            <w:rFonts w:ascii="仿宋" w:eastAsia="仿宋" w:hAnsi="仿宋" w:cs="仿宋" w:hint="eastAsia"/>
            <w:lang w:eastAsia="zh-CN"/>
          </w:rPr>
          <w:t>十一、化肥农药项目环境影响分析</w:t>
        </w:r>
        <w:r>
          <w:tab/>
        </w:r>
        <w:r>
          <w:fldChar w:fldCharType="begin"/>
        </w:r>
        <w:r>
          <w:instrText xml:space="preserve"> PAGEREF _Toc21341 \h </w:instrText>
        </w:r>
        <w:r>
          <w:fldChar w:fldCharType="separate"/>
        </w:r>
        <w:r>
          <w:t>46</w:t>
        </w:r>
        <w:r>
          <w:fldChar w:fldCharType="end"/>
        </w:r>
      </w:hyperlink>
    </w:p>
    <w:p>
      <w:pPr>
        <w:pStyle w:val="TOC2"/>
        <w:tabs>
          <w:tab w:val="right" w:leader="dot" w:pos="8306"/>
        </w:tabs>
      </w:pPr>
      <w:hyperlink w:anchor="_Toc9918" w:history="1">
        <w:r>
          <w:rPr>
            <w:rFonts w:ascii="仿宋" w:eastAsia="仿宋" w:hAnsi="仿宋" w:cs="仿宋" w:hint="eastAsia"/>
            <w:lang w:eastAsia="zh-CN"/>
          </w:rPr>
          <w:t>(一)、建设区域环境质量现状</w:t>
        </w:r>
        <w:r>
          <w:tab/>
        </w:r>
        <w:r>
          <w:fldChar w:fldCharType="begin"/>
        </w:r>
        <w:r>
          <w:instrText xml:space="preserve"> PAGEREF _Toc9918 \h </w:instrText>
        </w:r>
        <w:r>
          <w:fldChar w:fldCharType="separate"/>
        </w:r>
        <w:r>
          <w:t>46</w:t>
        </w:r>
        <w:r>
          <w:fldChar w:fldCharType="end"/>
        </w:r>
      </w:hyperlink>
    </w:p>
    <w:p>
      <w:pPr>
        <w:pStyle w:val="TOC2"/>
        <w:tabs>
          <w:tab w:val="right" w:leader="dot" w:pos="8306"/>
        </w:tabs>
      </w:pPr>
      <w:hyperlink w:anchor="_Toc11474" w:history="1">
        <w:r>
          <w:rPr>
            <w:rFonts w:ascii="仿宋" w:eastAsia="仿宋" w:hAnsi="仿宋" w:cs="仿宋" w:hint="eastAsia"/>
            <w:lang w:eastAsia="zh-CN"/>
          </w:rPr>
          <w:t>(二)、建设期环境保护</w:t>
        </w:r>
        <w:r>
          <w:tab/>
        </w:r>
        <w:r>
          <w:fldChar w:fldCharType="begin"/>
        </w:r>
        <w:r>
          <w:instrText xml:space="preserve"> PAGEREF _Toc11474 \h </w:instrText>
        </w:r>
        <w:r>
          <w:fldChar w:fldCharType="separate"/>
        </w:r>
        <w:r>
          <w:t>48</w:t>
        </w:r>
        <w:r>
          <w:fldChar w:fldCharType="end"/>
        </w:r>
      </w:hyperlink>
    </w:p>
    <w:p>
      <w:pPr>
        <w:pStyle w:val="TOC2"/>
        <w:tabs>
          <w:tab w:val="right" w:leader="dot" w:pos="8306"/>
        </w:tabs>
      </w:pPr>
      <w:hyperlink w:anchor="_Toc29212" w:history="1">
        <w:r>
          <w:rPr>
            <w:rFonts w:ascii="仿宋" w:eastAsia="仿宋" w:hAnsi="仿宋" w:cs="仿宋" w:hint="eastAsia"/>
            <w:lang w:eastAsia="zh-CN"/>
          </w:rPr>
          <w:t>(三)、运营期环境保护</w:t>
        </w:r>
        <w:r>
          <w:tab/>
        </w:r>
        <w:r>
          <w:fldChar w:fldCharType="begin"/>
        </w:r>
        <w:r>
          <w:instrText xml:space="preserve"> PAGEREF _Toc29212 \h </w:instrText>
        </w:r>
        <w:r>
          <w:fldChar w:fldCharType="separate"/>
        </w:r>
        <w:r>
          <w:t>49</w:t>
        </w:r>
        <w:r>
          <w:fldChar w:fldCharType="end"/>
        </w:r>
      </w:hyperlink>
    </w:p>
    <w:p>
      <w:pPr>
        <w:pStyle w:val="TOC2"/>
        <w:tabs>
          <w:tab w:val="right" w:leader="dot" w:pos="8306"/>
        </w:tabs>
      </w:pPr>
      <w:hyperlink w:anchor="_Toc21275" w:history="1">
        <w:r>
          <w:rPr>
            <w:rFonts w:ascii="仿宋" w:eastAsia="仿宋" w:hAnsi="仿宋" w:cs="仿宋" w:hint="eastAsia"/>
            <w:lang w:eastAsia="zh-CN"/>
          </w:rPr>
          <w:t>(四)、化肥农药项目建设对区域经济的影响</w:t>
        </w:r>
        <w:r>
          <w:tab/>
        </w:r>
        <w:r>
          <w:fldChar w:fldCharType="begin"/>
        </w:r>
        <w:r>
          <w:instrText xml:space="preserve"> PAGEREF _Toc21275 \h </w:instrText>
        </w:r>
        <w:r>
          <w:fldChar w:fldCharType="separate"/>
        </w:r>
        <w:r>
          <w:t>50</w:t>
        </w:r>
        <w:r>
          <w:fldChar w:fldCharType="end"/>
        </w:r>
      </w:hyperlink>
    </w:p>
    <w:p>
      <w:pPr>
        <w:pStyle w:val="TOC2"/>
        <w:tabs>
          <w:tab w:val="right" w:leader="dot" w:pos="8306"/>
        </w:tabs>
      </w:pPr>
      <w:hyperlink w:anchor="_Toc14142" w:history="1">
        <w:r>
          <w:rPr>
            <w:rFonts w:ascii="仿宋" w:eastAsia="仿宋" w:hAnsi="仿宋" w:cs="仿宋" w:hint="eastAsia"/>
            <w:lang w:eastAsia="zh-CN"/>
          </w:rPr>
          <w:t>(五)、废弃物处理</w:t>
        </w:r>
        <w:r>
          <w:tab/>
        </w:r>
        <w:r>
          <w:fldChar w:fldCharType="begin"/>
        </w:r>
        <w:r>
          <w:instrText xml:space="preserve"> PAGEREF _Toc14142 \h </w:instrText>
        </w:r>
        <w:r>
          <w:fldChar w:fldCharType="separate"/>
        </w:r>
        <w:r>
          <w:t>52</w:t>
        </w:r>
        <w:r>
          <w:fldChar w:fldCharType="end"/>
        </w:r>
      </w:hyperlink>
    </w:p>
    <w:p>
      <w:pPr>
        <w:pStyle w:val="TOC2"/>
        <w:tabs>
          <w:tab w:val="right" w:leader="dot" w:pos="8306"/>
        </w:tabs>
      </w:pPr>
      <w:hyperlink w:anchor="_Toc26724" w:history="1">
        <w:r>
          <w:rPr>
            <w:rFonts w:ascii="仿宋" w:eastAsia="仿宋" w:hAnsi="仿宋" w:cs="仿宋" w:hint="eastAsia"/>
            <w:lang w:eastAsia="zh-CN"/>
          </w:rPr>
          <w:t>(六)、特殊环境影响分析</w:t>
        </w:r>
        <w:r>
          <w:tab/>
        </w:r>
        <w:r>
          <w:fldChar w:fldCharType="begin"/>
        </w:r>
        <w:r>
          <w:instrText xml:space="preserve"> PAGEREF _Toc26724 \h </w:instrText>
        </w:r>
        <w:r>
          <w:fldChar w:fldCharType="separate"/>
        </w:r>
        <w:r>
          <w:t>53</w:t>
        </w:r>
        <w:r>
          <w:fldChar w:fldCharType="end"/>
        </w:r>
      </w:hyperlink>
    </w:p>
    <w:p>
      <w:pPr>
        <w:pStyle w:val="TOC2"/>
        <w:tabs>
          <w:tab w:val="right" w:leader="dot" w:pos="8306"/>
        </w:tabs>
      </w:pPr>
      <w:hyperlink w:anchor="_Toc9073" w:history="1">
        <w:r>
          <w:rPr>
            <w:rFonts w:ascii="仿宋" w:eastAsia="仿宋" w:hAnsi="仿宋" w:cs="仿宋" w:hint="eastAsia"/>
            <w:lang w:eastAsia="zh-CN"/>
          </w:rPr>
          <w:t>(七)、清洁生产</w:t>
        </w:r>
        <w:r>
          <w:tab/>
        </w:r>
        <w:r>
          <w:fldChar w:fldCharType="begin"/>
        </w:r>
        <w:r>
          <w:instrText xml:space="preserve"> PAGEREF _Toc9073 \h </w:instrText>
        </w:r>
        <w:r>
          <w:fldChar w:fldCharType="separate"/>
        </w:r>
        <w:r>
          <w:t>54</w:t>
        </w:r>
        <w:r>
          <w:fldChar w:fldCharType="end"/>
        </w:r>
      </w:hyperlink>
    </w:p>
    <w:p>
      <w:pPr>
        <w:pStyle w:val="TOC2"/>
        <w:tabs>
          <w:tab w:val="right" w:leader="dot" w:pos="8306"/>
        </w:tabs>
      </w:pPr>
      <w:hyperlink w:anchor="_Toc4412" w:history="1">
        <w:r>
          <w:rPr>
            <w:rFonts w:ascii="仿宋" w:eastAsia="仿宋" w:hAnsi="仿宋" w:cs="仿宋" w:hint="eastAsia"/>
            <w:lang w:eastAsia="zh-CN"/>
          </w:rPr>
          <w:t>(八)、环境保护综合评价</w:t>
        </w:r>
        <w:r>
          <w:tab/>
        </w:r>
        <w:r>
          <w:fldChar w:fldCharType="begin"/>
        </w:r>
        <w:r>
          <w:instrText xml:space="preserve"> PAGEREF _Toc4412 \h </w:instrText>
        </w:r>
        <w:r>
          <w:fldChar w:fldCharType="separate"/>
        </w:r>
        <w:r>
          <w:t>56</w:t>
        </w:r>
        <w:r>
          <w:fldChar w:fldCharType="end"/>
        </w:r>
      </w:hyperlink>
    </w:p>
    <w:p>
      <w:pPr>
        <w:pStyle w:val="TOC1"/>
        <w:tabs>
          <w:tab w:val="right" w:leader="dot" w:pos="8306"/>
        </w:tabs>
      </w:pPr>
      <w:hyperlink w:anchor="_Toc3000" w:history="1">
        <w:r>
          <w:rPr>
            <w:rFonts w:ascii="仿宋" w:eastAsia="仿宋" w:hAnsi="仿宋" w:cs="仿宋" w:hint="eastAsia"/>
            <w:lang w:eastAsia="zh-CN"/>
          </w:rPr>
          <w:t>十二、化肥农药项目经营效益</w:t>
        </w:r>
        <w:r>
          <w:tab/>
        </w:r>
        <w:r>
          <w:fldChar w:fldCharType="begin"/>
        </w:r>
        <w:r>
          <w:instrText xml:space="preserve"> PAGEREF _Toc3000 \h </w:instrText>
        </w:r>
        <w:r>
          <w:fldChar w:fldCharType="separate"/>
        </w:r>
        <w:r>
          <w:t>57</w:t>
        </w:r>
        <w:r>
          <w:fldChar w:fldCharType="end"/>
        </w:r>
      </w:hyperlink>
    </w:p>
    <w:p>
      <w:pPr>
        <w:pStyle w:val="TOC2"/>
        <w:tabs>
          <w:tab w:val="right" w:leader="dot" w:pos="8306"/>
        </w:tabs>
      </w:pPr>
      <w:hyperlink w:anchor="_Toc11928" w:history="1">
        <w:r>
          <w:rPr>
            <w:rFonts w:ascii="仿宋" w:eastAsia="仿宋" w:hAnsi="仿宋" w:cs="仿宋" w:hint="eastAsia"/>
            <w:lang w:eastAsia="zh-CN"/>
          </w:rPr>
          <w:t>(一)、经济评价财务测算</w:t>
        </w:r>
        <w:r>
          <w:tab/>
        </w:r>
        <w:r>
          <w:fldChar w:fldCharType="begin"/>
        </w:r>
        <w:r>
          <w:instrText xml:space="preserve"> PAGEREF _Toc11928 \h </w:instrText>
        </w:r>
        <w:r>
          <w:fldChar w:fldCharType="separate"/>
        </w:r>
        <w:r>
          <w:t>57</w:t>
        </w:r>
        <w:r>
          <w:fldChar w:fldCharType="end"/>
        </w:r>
      </w:hyperlink>
    </w:p>
    <w:p>
      <w:pPr>
        <w:pStyle w:val="TOC2"/>
        <w:tabs>
          <w:tab w:val="right" w:leader="dot" w:pos="8306"/>
        </w:tabs>
      </w:pPr>
      <w:hyperlink w:anchor="_Toc13614" w:history="1">
        <w:r>
          <w:rPr>
            <w:rFonts w:ascii="仿宋" w:eastAsia="仿宋" w:hAnsi="仿宋" w:cs="仿宋" w:hint="eastAsia"/>
            <w:lang w:eastAsia="zh-CN"/>
          </w:rPr>
          <w:t>(二)、化肥农药项目盈利能力分析</w:t>
        </w:r>
        <w:r>
          <w:tab/>
        </w:r>
        <w:r>
          <w:fldChar w:fldCharType="begin"/>
        </w:r>
        <w:r>
          <w:instrText xml:space="preserve"> PAGEREF _Toc13614 \h </w:instrText>
        </w:r>
        <w:r>
          <w:fldChar w:fldCharType="separate"/>
        </w:r>
        <w:r>
          <w:t>58</w:t>
        </w:r>
        <w:r>
          <w:fldChar w:fldCharType="end"/>
        </w:r>
      </w:hyperlink>
    </w:p>
    <w:p>
      <w:pPr>
        <w:pStyle w:val="TOC1"/>
        <w:tabs>
          <w:tab w:val="right" w:leader="dot" w:pos="8306"/>
        </w:tabs>
      </w:pPr>
      <w:hyperlink w:anchor="_Toc8511" w:history="1">
        <w:r>
          <w:rPr>
            <w:rFonts w:ascii="仿宋" w:eastAsia="仿宋" w:hAnsi="仿宋" w:cs="仿宋" w:hint="eastAsia"/>
            <w:lang w:eastAsia="zh-CN"/>
          </w:rPr>
          <w:t>十三、风险识别与分类</w:t>
        </w:r>
        <w:r>
          <w:tab/>
        </w:r>
        <w:r>
          <w:fldChar w:fldCharType="begin"/>
        </w:r>
        <w:r>
          <w:instrText xml:space="preserve"> PAGEREF _Toc8511 \h </w:instrText>
        </w:r>
        <w:r>
          <w:fldChar w:fldCharType="separate"/>
        </w:r>
        <w:r>
          <w:t>59</w:t>
        </w:r>
        <w:r>
          <w:fldChar w:fldCharType="end"/>
        </w:r>
      </w:hyperlink>
    </w:p>
    <w:p>
      <w:pPr>
        <w:pStyle w:val="TOC2"/>
        <w:tabs>
          <w:tab w:val="right" w:leader="dot" w:pos="8306"/>
        </w:tabs>
      </w:pPr>
      <w:hyperlink w:anchor="_Toc13636" w:history="1">
        <w:r>
          <w:rPr>
            <w:rFonts w:ascii="仿宋" w:eastAsia="仿宋" w:hAnsi="仿宋" w:cs="仿宋" w:hint="eastAsia"/>
            <w:lang w:eastAsia="zh-CN"/>
          </w:rPr>
          <w:t>(一)、风险识别</w:t>
        </w:r>
        <w:r>
          <w:tab/>
        </w:r>
        <w:r>
          <w:fldChar w:fldCharType="begin"/>
        </w:r>
        <w:r>
          <w:instrText xml:space="preserve"> PAGEREF _Toc13636 \h </w:instrText>
        </w:r>
        <w:r>
          <w:fldChar w:fldCharType="separate"/>
        </w:r>
        <w:r>
          <w:t>59</w:t>
        </w:r>
        <w:r>
          <w:fldChar w:fldCharType="end"/>
        </w:r>
      </w:hyperlink>
    </w:p>
    <w:p>
      <w:pPr>
        <w:pStyle w:val="TOC2"/>
        <w:tabs>
          <w:tab w:val="right" w:leader="dot" w:pos="8306"/>
        </w:tabs>
      </w:pPr>
      <w:hyperlink w:anchor="_Toc10616" w:history="1">
        <w:r>
          <w:rPr>
            <w:rFonts w:ascii="仿宋" w:eastAsia="仿宋" w:hAnsi="仿宋" w:cs="仿宋" w:hint="eastAsia"/>
            <w:lang w:eastAsia="zh-CN"/>
          </w:rPr>
          <w:t>(二)、风险分类</w:t>
        </w:r>
        <w:r>
          <w:tab/>
        </w:r>
        <w:r>
          <w:fldChar w:fldCharType="begin"/>
        </w:r>
        <w:r>
          <w:instrText xml:space="preserve"> PAGEREF _Toc10616 \h </w:instrText>
        </w:r>
        <w:r>
          <w:fldChar w:fldCharType="separate"/>
        </w:r>
        <w:r>
          <w:t>60</w:t>
        </w:r>
        <w:r>
          <w:fldChar w:fldCharType="end"/>
        </w:r>
      </w:hyperlink>
    </w:p>
    <w:p>
      <w:pPr>
        <w:pStyle w:val="TOC1"/>
        <w:tabs>
          <w:tab w:val="right" w:leader="dot" w:pos="8306"/>
        </w:tabs>
      </w:pPr>
      <w:hyperlink w:anchor="_Toc20802" w:history="1">
        <w:r>
          <w:rPr>
            <w:rFonts w:ascii="仿宋" w:eastAsia="仿宋" w:hAnsi="仿宋" w:cs="仿宋" w:hint="eastAsia"/>
            <w:lang w:eastAsia="zh-CN"/>
          </w:rPr>
          <w:t>十四、化肥农药项目实施时间节点</w:t>
        </w:r>
        <w:r>
          <w:tab/>
        </w:r>
        <w:r>
          <w:fldChar w:fldCharType="begin"/>
        </w:r>
        <w:r>
          <w:instrText xml:space="preserve"> PAGEREF _Toc20802 \h </w:instrText>
        </w:r>
        <w:r>
          <w:fldChar w:fldCharType="separate"/>
        </w:r>
        <w:r>
          <w:t>62</w:t>
        </w:r>
        <w:r>
          <w:fldChar w:fldCharType="end"/>
        </w:r>
      </w:hyperlink>
    </w:p>
    <w:p>
      <w:pPr>
        <w:pStyle w:val="TOC2"/>
        <w:tabs>
          <w:tab w:val="right" w:leader="dot" w:pos="8306"/>
        </w:tabs>
      </w:pPr>
      <w:hyperlink w:anchor="_Toc19748" w:history="1">
        <w:r>
          <w:rPr>
            <w:rFonts w:ascii="仿宋" w:eastAsia="仿宋" w:hAnsi="仿宋" w:cs="仿宋" w:hint="eastAsia"/>
            <w:lang w:eastAsia="zh-CN"/>
          </w:rPr>
          <w:t>(一)、化肥农药项目启动阶段时间节点</w:t>
        </w:r>
        <w:r>
          <w:tab/>
        </w:r>
        <w:r>
          <w:fldChar w:fldCharType="begin"/>
        </w:r>
        <w:r>
          <w:instrText xml:space="preserve"> PAGEREF _Toc19748 \h </w:instrText>
        </w:r>
        <w:r>
          <w:fldChar w:fldCharType="separate"/>
        </w:r>
        <w:r>
          <w:t>62</w:t>
        </w:r>
        <w:r>
          <w:fldChar w:fldCharType="end"/>
        </w:r>
      </w:hyperlink>
    </w:p>
    <w:p>
      <w:pPr>
        <w:pStyle w:val="TOC2"/>
        <w:tabs>
          <w:tab w:val="right" w:leader="dot" w:pos="8306"/>
        </w:tabs>
      </w:pPr>
      <w:hyperlink w:anchor="_Toc15983" w:history="1">
        <w:r>
          <w:rPr>
            <w:rFonts w:ascii="仿宋" w:eastAsia="仿宋" w:hAnsi="仿宋" w:cs="仿宋" w:hint="eastAsia"/>
            <w:lang w:eastAsia="zh-CN"/>
          </w:rPr>
          <w:t>(二)、化肥农药项目执行阶段时间节点</w:t>
        </w:r>
        <w:r>
          <w:tab/>
        </w:r>
        <w:r>
          <w:fldChar w:fldCharType="begin"/>
        </w:r>
        <w:r>
          <w:instrText xml:space="preserve"> PAGEREF _Toc15983 \h </w:instrText>
        </w:r>
        <w:r>
          <w:fldChar w:fldCharType="separate"/>
        </w:r>
        <w:r>
          <w:t>63</w:t>
        </w:r>
        <w:r>
          <w:fldChar w:fldCharType="end"/>
        </w:r>
      </w:hyperlink>
    </w:p>
    <w:p>
      <w:pPr>
        <w:pStyle w:val="TOC2"/>
        <w:tabs>
          <w:tab w:val="right" w:leader="dot" w:pos="8306"/>
        </w:tabs>
      </w:pPr>
      <w:hyperlink w:anchor="_Toc16300" w:history="1">
        <w:r>
          <w:rPr>
            <w:rFonts w:ascii="仿宋" w:eastAsia="仿宋" w:hAnsi="仿宋" w:cs="仿宋" w:hint="eastAsia"/>
            <w:lang w:eastAsia="zh-CN"/>
          </w:rPr>
          <w:t>(三)、化肥农药项目完成阶段时间节点</w:t>
        </w:r>
        <w:r>
          <w:tab/>
        </w:r>
        <w:r>
          <w:fldChar w:fldCharType="begin"/>
        </w:r>
        <w:r>
          <w:instrText xml:space="preserve"> PAGEREF _Toc16300 \h </w:instrText>
        </w:r>
        <w:r>
          <w:fldChar w:fldCharType="separate"/>
        </w:r>
        <w:r>
          <w:t>64</w:t>
        </w:r>
        <w:r>
          <w:fldChar w:fldCharType="end"/>
        </w:r>
      </w:hyperlink>
    </w:p>
    <w:p>
      <w:pPr>
        <w:pStyle w:val="TOC1"/>
        <w:tabs>
          <w:tab w:val="right" w:leader="dot" w:pos="8306"/>
        </w:tabs>
      </w:pPr>
      <w:hyperlink w:anchor="_Toc28870" w:history="1">
        <w:r>
          <w:rPr>
            <w:rFonts w:ascii="仿宋" w:eastAsia="仿宋" w:hAnsi="仿宋" w:cs="仿宋" w:hint="eastAsia"/>
            <w:lang w:eastAsia="zh-CN"/>
          </w:rPr>
          <w:t>十五、化肥农药项目实施保障措施</w:t>
        </w:r>
        <w:r>
          <w:tab/>
        </w:r>
        <w:r>
          <w:fldChar w:fldCharType="begin"/>
        </w:r>
        <w:r>
          <w:instrText xml:space="preserve"> PAGEREF _Toc28870 \h </w:instrText>
        </w:r>
        <w:r>
          <w:fldChar w:fldCharType="separate"/>
        </w:r>
        <w:r>
          <w:t>65</w:t>
        </w:r>
        <w:r>
          <w:fldChar w:fldCharType="end"/>
        </w:r>
      </w:hyperlink>
    </w:p>
    <w:p>
      <w:pPr>
        <w:pStyle w:val="TOC2"/>
        <w:tabs>
          <w:tab w:val="right" w:leader="dot" w:pos="8306"/>
        </w:tabs>
      </w:pPr>
      <w:hyperlink w:anchor="_Toc25203" w:history="1">
        <w:r>
          <w:rPr>
            <w:rFonts w:ascii="仿宋" w:eastAsia="仿宋" w:hAnsi="仿宋" w:cs="仿宋" w:hint="eastAsia"/>
            <w:lang w:eastAsia="zh-CN"/>
          </w:rPr>
          <w:t>(一)、化肥农药项目实施保障机制</w:t>
        </w:r>
        <w:r>
          <w:tab/>
        </w:r>
        <w:r>
          <w:fldChar w:fldCharType="begin"/>
        </w:r>
        <w:r>
          <w:instrText xml:space="preserve"> PAGEREF _Toc25203 \h </w:instrText>
        </w:r>
        <w:r>
          <w:fldChar w:fldCharType="separate"/>
        </w:r>
        <w:r>
          <w:t>65</w:t>
        </w:r>
        <w:r>
          <w:fldChar w:fldCharType="end"/>
        </w:r>
      </w:hyperlink>
    </w:p>
    <w:p>
      <w:pPr>
        <w:pStyle w:val="TOC2"/>
        <w:tabs>
          <w:tab w:val="right" w:leader="dot" w:pos="8306"/>
        </w:tabs>
      </w:pPr>
      <w:hyperlink w:anchor="_Toc21552" w:history="1">
        <w:r>
          <w:rPr>
            <w:rFonts w:ascii="仿宋" w:eastAsia="仿宋" w:hAnsi="仿宋" w:cs="仿宋" w:hint="eastAsia"/>
            <w:lang w:eastAsia="zh-CN"/>
          </w:rPr>
          <w:t>(二)、化肥农药项目法律合规要求</w:t>
        </w:r>
        <w:r>
          <w:tab/>
        </w:r>
        <w:r>
          <w:fldChar w:fldCharType="begin"/>
        </w:r>
        <w:r>
          <w:instrText xml:space="preserve"> PAGEREF _Toc21552 \h </w:instrText>
        </w:r>
        <w:r>
          <w:fldChar w:fldCharType="separate"/>
        </w:r>
        <w:r>
          <w:t>69</w:t>
        </w:r>
        <w:r>
          <w:fldChar w:fldCharType="end"/>
        </w:r>
      </w:hyperlink>
    </w:p>
    <w:p>
      <w:pPr>
        <w:pStyle w:val="TOC2"/>
        <w:tabs>
          <w:tab w:val="right" w:leader="dot" w:pos="8306"/>
        </w:tabs>
      </w:pPr>
      <w:hyperlink w:anchor="_Toc27039" w:history="1">
        <w:r>
          <w:rPr>
            <w:rFonts w:ascii="仿宋" w:eastAsia="仿宋" w:hAnsi="仿宋" w:cs="仿宋" w:hint="eastAsia"/>
            <w:lang w:eastAsia="zh-CN"/>
          </w:rPr>
          <w:t>(三)、化肥农药项目合同管理与法律事务</w:t>
        </w:r>
        <w:r>
          <w:tab/>
        </w:r>
        <w:r>
          <w:fldChar w:fldCharType="begin"/>
        </w:r>
        <w:r>
          <w:instrText xml:space="preserve"> PAGEREF _Toc27039 \h </w:instrText>
        </w:r>
        <w:r>
          <w:fldChar w:fldCharType="separate"/>
        </w:r>
        <w:r>
          <w:t>73</w:t>
        </w:r>
        <w:r>
          <w:fldChar w:fldCharType="end"/>
        </w:r>
      </w:hyperlink>
    </w:p>
    <w:p>
      <w:pPr>
        <w:pStyle w:val="TOC2"/>
        <w:tabs>
          <w:tab w:val="right" w:leader="dot" w:pos="8306"/>
        </w:tabs>
      </w:pPr>
      <w:hyperlink w:anchor="_Toc27790" w:history="1">
        <w:r>
          <w:rPr>
            <w:rFonts w:ascii="仿宋" w:eastAsia="仿宋" w:hAnsi="仿宋" w:cs="仿宋" w:hint="eastAsia"/>
            <w:lang w:eastAsia="zh-CN"/>
          </w:rPr>
          <w:t>(四)、化肥农药项目知识产权保护策略</w:t>
        </w:r>
        <w:r>
          <w:tab/>
        </w:r>
        <w:r>
          <w:fldChar w:fldCharType="begin"/>
        </w:r>
        <w:r>
          <w:instrText xml:space="preserve"> PAGEREF _Toc27790 \h </w:instrText>
        </w:r>
        <w:r>
          <w:fldChar w:fldCharType="separate"/>
        </w:r>
        <w:r>
          <w:t>79</w:t>
        </w:r>
        <w:r>
          <w:fldChar w:fldCharType="end"/>
        </w:r>
      </w:hyperlink>
    </w:p>
    <w:p>
      <w:pPr>
        <w:pStyle w:val="TOC1"/>
        <w:tabs>
          <w:tab w:val="right" w:leader="dot" w:pos="8306"/>
        </w:tabs>
      </w:pPr>
      <w:hyperlink w:anchor="_Toc20607" w:history="1">
        <w:r>
          <w:rPr>
            <w:rFonts w:ascii="仿宋" w:eastAsia="仿宋" w:hAnsi="仿宋" w:cs="仿宋" w:hint="eastAsia"/>
            <w:lang w:eastAsia="zh-CN"/>
          </w:rPr>
          <w:t>十六、营销与推广策略</w:t>
        </w:r>
        <w:r>
          <w:tab/>
        </w:r>
        <w:r>
          <w:fldChar w:fldCharType="begin"/>
        </w:r>
        <w:r>
          <w:instrText xml:space="preserve"> PAGEREF _Toc20607 \h </w:instrText>
        </w:r>
        <w:r>
          <w:fldChar w:fldCharType="separate"/>
        </w:r>
        <w:r>
          <w:t>81</w:t>
        </w:r>
        <w:r>
          <w:fldChar w:fldCharType="end"/>
        </w:r>
      </w:hyperlink>
    </w:p>
    <w:p>
      <w:pPr>
        <w:pStyle w:val="TOC2"/>
        <w:tabs>
          <w:tab w:val="right" w:leader="dot" w:pos="8306"/>
        </w:tabs>
      </w:pPr>
      <w:hyperlink w:anchor="_Toc31518" w:history="1">
        <w:r>
          <w:rPr>
            <w:rFonts w:ascii="仿宋" w:eastAsia="仿宋" w:hAnsi="仿宋" w:cs="仿宋" w:hint="eastAsia"/>
            <w:lang w:eastAsia="zh-CN"/>
          </w:rPr>
          <w:t>(一)、产品/服务定位与特点</w:t>
        </w:r>
        <w:r>
          <w:tab/>
        </w:r>
        <w:r>
          <w:fldChar w:fldCharType="begin"/>
        </w:r>
        <w:r>
          <w:instrText xml:space="preserve"> PAGEREF _Toc31518 \h </w:instrText>
        </w:r>
        <w:r>
          <w:fldChar w:fldCharType="separate"/>
        </w:r>
        <w:r>
          <w:t>81</w:t>
        </w:r>
        <w:r>
          <w:fldChar w:fldCharType="end"/>
        </w:r>
      </w:hyperlink>
    </w:p>
    <w:p>
      <w:pPr>
        <w:pStyle w:val="TOC2"/>
        <w:tabs>
          <w:tab w:val="right" w:leader="dot" w:pos="8306"/>
        </w:tabs>
      </w:pPr>
      <w:hyperlink w:anchor="_Toc25053" w:history="1">
        <w:r>
          <w:rPr>
            <w:rFonts w:ascii="仿宋" w:eastAsia="仿宋" w:hAnsi="仿宋" w:cs="仿宋" w:hint="eastAsia"/>
            <w:lang w:eastAsia="zh-CN"/>
          </w:rPr>
          <w:t>(二)、市场定位与竞争分析</w:t>
        </w:r>
        <w:r>
          <w:tab/>
        </w:r>
        <w:r>
          <w:fldChar w:fldCharType="begin"/>
        </w:r>
        <w:r>
          <w:instrText xml:space="preserve"> PAGEREF _Toc25053 \h </w:instrText>
        </w:r>
        <w:r>
          <w:fldChar w:fldCharType="separate"/>
        </w:r>
        <w:r>
          <w:t>83</w:t>
        </w:r>
        <w:r>
          <w:fldChar w:fldCharType="end"/>
        </w:r>
      </w:hyperlink>
    </w:p>
    <w:p>
      <w:pPr>
        <w:pStyle w:val="TOC2"/>
        <w:tabs>
          <w:tab w:val="right" w:leader="dot" w:pos="8306"/>
        </w:tabs>
      </w:pPr>
      <w:hyperlink w:anchor="_Toc31742" w:history="1">
        <w:r>
          <w:rPr>
            <w:rFonts w:ascii="仿宋" w:eastAsia="仿宋" w:hAnsi="仿宋" w:cs="仿宋" w:hint="eastAsia"/>
            <w:lang w:eastAsia="zh-CN"/>
          </w:rPr>
          <w:t>(三)、营销渠道与策略</w:t>
        </w:r>
        <w:r>
          <w:tab/>
        </w:r>
        <w:r>
          <w:fldChar w:fldCharType="begin"/>
        </w:r>
        <w:r>
          <w:instrText xml:space="preserve"> PAGEREF _Toc31742 \h </w:instrText>
        </w:r>
        <w:r>
          <w:fldChar w:fldCharType="separate"/>
        </w:r>
        <w:r>
          <w:t>84</w:t>
        </w:r>
        <w:r>
          <w:fldChar w:fldCharType="end"/>
        </w:r>
      </w:hyperlink>
    </w:p>
    <w:p>
      <w:pPr>
        <w:pStyle w:val="TOC2"/>
        <w:tabs>
          <w:tab w:val="right" w:leader="dot" w:pos="8306"/>
        </w:tabs>
      </w:pPr>
      <w:hyperlink w:anchor="_Toc31724" w:history="1">
        <w:r>
          <w:rPr>
            <w:rFonts w:ascii="仿宋" w:eastAsia="仿宋" w:hAnsi="仿宋" w:cs="仿宋" w:hint="eastAsia"/>
            <w:lang w:eastAsia="zh-CN"/>
          </w:rPr>
          <w:t>(四)、推广与宣传活动</w:t>
        </w:r>
        <w:r>
          <w:tab/>
        </w:r>
        <w:r>
          <w:fldChar w:fldCharType="begin"/>
        </w:r>
        <w:r>
          <w:instrText xml:space="preserve"> PAGEREF _Toc31724 \h </w:instrText>
        </w:r>
        <w:r>
          <w:fldChar w:fldCharType="separate"/>
        </w:r>
        <w:r>
          <w:t>85</w:t>
        </w:r>
        <w:r>
          <w:fldChar w:fldCharType="end"/>
        </w:r>
      </w:hyperlink>
    </w:p>
    <w:p>
      <w:pPr>
        <w:pStyle w:val="TOC1"/>
        <w:tabs>
          <w:tab w:val="right" w:leader="dot" w:pos="8306"/>
        </w:tabs>
      </w:pPr>
      <w:hyperlink w:anchor="_Toc9439" w:history="1">
        <w:r>
          <w:rPr>
            <w:rFonts w:ascii="仿宋" w:eastAsia="仿宋" w:hAnsi="仿宋" w:cs="仿宋" w:hint="eastAsia"/>
            <w:lang w:eastAsia="zh-CN"/>
          </w:rPr>
          <w:t>十七、化肥农药项目工程方案分析</w:t>
        </w:r>
        <w:r>
          <w:tab/>
        </w:r>
        <w:r>
          <w:fldChar w:fldCharType="begin"/>
        </w:r>
        <w:r>
          <w:instrText xml:space="preserve"> PAGEREF _Toc9439 \h </w:instrText>
        </w:r>
        <w:r>
          <w:fldChar w:fldCharType="separate"/>
        </w:r>
        <w:r>
          <w:t>90</w:t>
        </w:r>
        <w:r>
          <w:fldChar w:fldCharType="end"/>
        </w:r>
      </w:hyperlink>
    </w:p>
    <w:p>
      <w:pPr>
        <w:pStyle w:val="TOC2"/>
        <w:tabs>
          <w:tab w:val="right" w:leader="dot" w:pos="8306"/>
        </w:tabs>
      </w:pPr>
      <w:hyperlink w:anchor="_Toc13504" w:history="1">
        <w:r>
          <w:rPr>
            <w:rFonts w:ascii="仿宋" w:eastAsia="仿宋" w:hAnsi="仿宋" w:cs="仿宋" w:hint="eastAsia"/>
            <w:lang w:eastAsia="zh-CN"/>
          </w:rPr>
          <w:t>(一)、建筑工程设计原则</w:t>
        </w:r>
        <w:r>
          <w:tab/>
        </w:r>
        <w:r>
          <w:fldChar w:fldCharType="begin"/>
        </w:r>
        <w:r>
          <w:instrText xml:space="preserve"> PAGEREF _Toc13504 \h </w:instrText>
        </w:r>
        <w:r>
          <w:fldChar w:fldCharType="separate"/>
        </w:r>
        <w:r>
          <w:t>90</w:t>
        </w:r>
        <w:r>
          <w:fldChar w:fldCharType="end"/>
        </w:r>
      </w:hyperlink>
    </w:p>
    <w:p>
      <w:pPr>
        <w:pStyle w:val="TOC2"/>
        <w:tabs>
          <w:tab w:val="right" w:leader="dot" w:pos="8306"/>
        </w:tabs>
      </w:pPr>
      <w:hyperlink w:anchor="_Toc5663" w:history="1">
        <w:r>
          <w:rPr>
            <w:rFonts w:ascii="仿宋" w:eastAsia="仿宋" w:hAnsi="仿宋" w:cs="仿宋" w:hint="eastAsia"/>
            <w:lang w:eastAsia="zh-CN"/>
          </w:rPr>
          <w:t>(二)、土建工程建设指标</w:t>
        </w:r>
        <w:r>
          <w:tab/>
        </w:r>
        <w:r>
          <w:fldChar w:fldCharType="begin"/>
        </w:r>
        <w:r>
          <w:instrText xml:space="preserve"> PAGEREF _Toc5663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223"/>
      <w:r>
        <w:rPr>
          <w:rFonts w:ascii="仿宋" w:eastAsia="仿宋" w:hAnsi="仿宋" w:cs="仿宋" w:hint="eastAsia"/>
          <w:sz w:val="28"/>
          <w:lang w:eastAsia="zh-CN"/>
        </w:rPr>
        <w:t>一、化肥农药项目土建工程</w:t>
      </w:r>
      <w:bookmarkEnd w:id="2"/>
    </w:p>
    <w:p>
      <w:pPr>
        <w:pStyle w:val="Heading2"/>
        <w:rPr>
          <w:rFonts w:ascii="仿宋" w:eastAsia="仿宋" w:hAnsi="仿宋" w:cs="仿宋" w:hint="eastAsia"/>
          <w:lang w:eastAsia="zh-CN"/>
        </w:rPr>
      </w:pPr>
      <w:bookmarkStart w:id="3" w:name="_Toc1519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在化肥农药项目的建筑工程设计中，我们将秉承一系列重要的设计原则，以确保化肥农药项目建筑在功能、美观、可持续性等方面达到最佳效果。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首要原则是确保建筑的功能性得到最大化的发挥。我们将充分理解化肥农药项目的实际需求，合理布局各个功能区域，保证建筑在满足业务需求的同时，提供高效的工作环境。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在建筑设计中，我们将综合考虑建设和运营成本。通过精细的经济效益分析，确保设计方案在高效利用资源的同时，对化肥农药项目的长期盈利能力有积极的贡献。</w:t>
      </w:r>
    </w:p>
    <w:p>
      <w:pPr>
        <w:pStyle w:val="Heading2"/>
        <w:ind w:firstLine="560" w:firstLineChars="200"/>
        <w:rPr>
          <w:rFonts w:ascii="仿宋" w:eastAsia="仿宋" w:hAnsi="仿宋" w:cs="仿宋" w:hint="eastAsia"/>
          <w:sz w:val="28"/>
          <w:lang w:eastAsia="zh-CN"/>
        </w:rPr>
      </w:pPr>
      <w:bookmarkStart w:id="4" w:name="_Toc634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肥农药项目的土建工程设计中，我们将精准设定设计年限，结合化肥农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化肥农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14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化肥农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化肥农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化肥农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00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本期工程化肥农药项目预计总建筑面积XXX平方米，其中：计容建筑面积XXX平方米，计划建筑工程投资XX万元，占化肥农药项目总投资的XX%。</w:t>
      </w:r>
    </w:p>
    <w:p>
      <w:pPr>
        <w:pStyle w:val="Heading1"/>
        <w:ind w:firstLine="560" w:firstLineChars="200"/>
        <w:rPr>
          <w:rFonts w:ascii="仿宋" w:eastAsia="仿宋" w:hAnsi="仿宋" w:cs="仿宋" w:hint="eastAsia"/>
          <w:sz w:val="28"/>
          <w:lang w:eastAsia="zh-CN"/>
        </w:rPr>
      </w:pPr>
      <w:bookmarkStart w:id="7" w:name="_Toc17085"/>
      <w:r>
        <w:rPr>
          <w:rFonts w:ascii="仿宋" w:eastAsia="仿宋" w:hAnsi="仿宋" w:cs="仿宋" w:hint="eastAsia"/>
          <w:sz w:val="28"/>
          <w:lang w:eastAsia="zh-CN"/>
        </w:rPr>
        <w:t>二、化肥农药项目文档管理</w:t>
      </w:r>
      <w:bookmarkEnd w:id="7"/>
    </w:p>
    <w:p>
      <w:pPr>
        <w:pStyle w:val="Heading2"/>
        <w:rPr>
          <w:rFonts w:ascii="仿宋" w:eastAsia="仿宋" w:hAnsi="仿宋" w:cs="仿宋" w:hint="eastAsia"/>
          <w:lang w:eastAsia="zh-CN"/>
        </w:rPr>
      </w:pPr>
      <w:bookmarkStart w:id="8" w:name="_Toc13541"/>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化肥农药项目高度重视文档的质量和准确性，以支持化肥农药项目的各项活动和决策。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文档的编制始于化肥农药项目计划的初期，我们制定了详细的文档编制计划，明确了每个文档的内容、格式和编写责任人。在化肥农药项目启动阶段，我们首先编制了化肥农药项目章程，明确定义了化肥农药项目的目标、范围、风险等关键要素。随后，化肥农药项目团队根据计划陆续编制了需求文档、设计文档、测试文档等各类文档，确保化肥农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化肥农药项目管理中的重要环节，旨在确保化肥农药项目文档符合质量标准和化肥农药项目需求。在化肥农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除了内部审查，我们还进行了外部审查，邀请化肥农药项目相关利益方和专业领域的专家对文档进行独立审查。这有助于获取更全面、客观的反馈，确保化肥农药项目文档不仅符合内部标准，也满足外部需求。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化肥农药项目在文档编制与审查方面建立了严格的管理机制，通过规范的流程和多维度的审查，确保化肥农药项目文档的质量、准确性和可靠性，为化肥农药项目的顺利推进提供了有力支持。</w:t>
      </w:r>
    </w:p>
    <w:p>
      <w:pPr>
        <w:pStyle w:val="Heading2"/>
        <w:ind w:firstLine="560" w:firstLineChars="200"/>
        <w:rPr>
          <w:rFonts w:ascii="仿宋" w:eastAsia="仿宋" w:hAnsi="仿宋" w:cs="仿宋" w:hint="eastAsia"/>
          <w:sz w:val="28"/>
          <w:lang w:eastAsia="zh-CN"/>
        </w:rPr>
      </w:pPr>
      <w:bookmarkStart w:id="9" w:name="_Toc9492"/>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在化肥农药项目中，我们致力于优化文档发布与分发过程，以确保信息的高效传递和团队间协作的顺畅进行。以下是我们采取的关键优化策略：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我们通过多渠道发布文档，包括电子邮件、化肥农药项目管理平台、内部网站等，以满足不同团队成员的偏好和需求。多渠道发布确保了信息的全面覆盖。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我们采用了精细的权限控制，确保只有授权人员可以访问敏感信息。这种安全措施保护了化肥农药项目文档的机密性，防止了未经授权的信息泄露。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4982"/>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文档存档与归档是化肥农药项目生命周期中一个至关重要的环节，直接关系到化肥农药项目信息的长期保存和历史记录的完整性。在化肥农药项目中，我们实施了一系列有效的文档存档与归档管理策略：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3140"/>
      <w:r>
        <w:rPr>
          <w:rFonts w:ascii="仿宋" w:eastAsia="仿宋" w:hAnsi="仿宋" w:cs="仿宋" w:hint="eastAsia"/>
          <w:sz w:val="28"/>
          <w:lang w:eastAsia="zh-CN"/>
        </w:rPr>
        <w:t>三、化肥农药项目概论</w:t>
      </w:r>
      <w:bookmarkEnd w:id="11"/>
    </w:p>
    <w:p>
      <w:pPr>
        <w:pStyle w:val="Heading2"/>
        <w:rPr>
          <w:rFonts w:ascii="仿宋" w:eastAsia="仿宋" w:hAnsi="仿宋" w:cs="仿宋" w:hint="eastAsia"/>
          <w:lang w:eastAsia="zh-CN"/>
        </w:rPr>
      </w:pPr>
      <w:bookmarkStart w:id="12" w:name="_Toc25503"/>
      <w:r>
        <w:rPr>
          <w:rFonts w:ascii="仿宋" w:eastAsia="仿宋" w:hAnsi="仿宋" w:cs="仿宋" w:hint="eastAsia"/>
          <w:lang w:eastAsia="zh-CN"/>
        </w:rPr>
        <w:t>(一)、化肥农药项目概况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起源追溯至对市场的深入洞察。市场的不断演变与变革为化肥农药项目提供了难得的机遇。当前市场存在的需求缺口和变革的大环境共同构成了化肥农药项目的背景。这个化肥农药项目旨在充分利用市场机遇，填补行业中尚未满足的需求，为客户提供全新的解决方案。市场的变革和需求的增长使得这个化肥农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化肥农药项目名称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正式命名为化肥农药。这个名称不仅仅是一个标识，更代表了化肥农药项目的核心理念和愿景。它蕴含着化肥农药项目所要解决问题的关键字，具有强烈的表达和辨识度，为化肥农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化肥农药项目目标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核心目标是提供一种全新、高效的解决方案，满足客户日益增长的需求。化肥农药项目追求的不仅仅是满足市场需求，更是在市场中获得卓越的竞争优势。通过不断提升产品或服务的质量和创新水平，化肥农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化肥农药项目范围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全面涵盖了产品研发、制造、市场推广和售后服务，确保从产品设计到最终用户体验的全方位关注。这一全面的化肥农药项目范围是为了确保化肥农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化肥农药项目时间表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化肥农药项目计划在未来18个月内完成，包括研发、测试、市场试点和正式推出等不同阶段。这个时间表的合理设计是为了确保化肥农药项目各个阶段的顺利推进，以便按时交付高质量的成果。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化肥农药项目预算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化肥农药项目总预算估算为XX百万美元，主要分配在研发、市场推广、人员培训和运营等方面。这一充足的预算为化肥农药项目提供了充足的资源，确保化肥农药项目在各个方面都能取得优异的表现。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化肥农药项目风险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化肥农药项目可能面临的风险包括市场接受度低、技术难题、竞争激烈等。化肥农药项目团队已经制定了相应的风险应对计划，通过前瞻性的风险管理，确保化肥农药项目在面对不确定性时能够迅速做出应对。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化肥农药项目团队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化肥农药项目汇聚了一支经验丰富、多领域专业素养的核心团队，确保化肥农药项目在各个方面都能拥有高水平的执行力。团队的协同作战是化肥农药项目成功的关键因素之一。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化肥农药项目背景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化肥农药项目的背景根植于市场对更高效、创新产品的渴望，同时也受到科技发展对行业格局的深刻改变的影响。这为化肥农药项目提供了广阔的发展空间和市场需求。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化肥农药项目现状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截至目前，化肥农药项目已完成市场调研和技术验证，取得了初步的成功。这为化肥农药项目在未来的发展奠定了坚实的基础，为更远大的目标打下了坚实的基石。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2574"/>
      <w:r>
        <w:rPr>
          <w:rFonts w:ascii="仿宋" w:eastAsia="仿宋" w:hAnsi="仿宋" w:cs="仿宋" w:hint="eastAsia"/>
          <w:sz w:val="28"/>
          <w:lang w:eastAsia="zh-CN"/>
        </w:rPr>
        <w:t>(二)、化肥农药项目目标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keyword》化肥农药项目首要业务目标是在市场中占据有利地位，实现产品/服务的成功推广和销售。通过不断提升产品质量、创新性，化肥农药项目追求成为行业中的领导者，赢得更多客户的青睐。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在科技迅速发展的时代，化肥农药项目着眼于技术创新。通过持续的研发和技术升级，化肥农药项目旨在推出更具创新性的产品或服务，以满足市场对新鲜、先进解决方案的需求。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为了建立可持续的客户关系，化肥农药项目设定了客户满意度目标。通过提供卓越的产品质量和优质的客户服务，化肥农药项目追求赢得客户的信任和忠诚度，确保他们的满意度达到行业领先水平。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化肥农药项目注重社会责任和可持续发展。通过实施环保、社会责任化肥农药项目，化肥农药项目致力于在经济发展的同时保护环境，促进社会公平，实现可持续经营。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化肥农药项目的团队是实现目标的核心驱动力。因此，化肥农药项目设定了团队发展目标，包括提升团队成员的专业技能、培养领导力，以及搭建协同高效的团队工作氛围。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5088"/>
      <w:r>
        <w:rPr>
          <w:rFonts w:ascii="仿宋" w:eastAsia="仿宋" w:hAnsi="仿宋" w:cs="仿宋" w:hint="eastAsia"/>
          <w:sz w:val="28"/>
          <w:lang w:eastAsia="zh-CN"/>
        </w:rPr>
        <w:t>(三)、化肥农药项目提出的理由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化肥农药项目提出的理由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提出源于对市场机遇的深刻洞察。当前市场中存在的需求缺口和行业发展趋势表明，有巨大的商业机会等待被开发。通过准确捕捉市场机遇，化肥农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理念基于对技术创新的信仰。通过持续的研发和技术投入，化肥农药项目有望推出更具创新性的产品或服务。在科技飞速发展的当下，化肥农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提出是为了增强企业的行业竞争力。通过提升产品或服务的质量和独特性，化肥农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响应了消费者需求的变化。随着社会和科技的不断发展，消费者对产品和服务的需求也在发生变化。通过深入了解并及时回应消费者的新需求，化肥农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化肥农药项目的提出是企业战略发展规划的一部分。在面对日益激烈的市场竞争和不断变化的商业环境中，化肥农药项目作为企业战略的一环，旨在为企业开辟新的增长领域，巩固企业在行业中的地位。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提出不仅仅是基于商业考量，还注重社会责任。通过推出环保、社会责任等方面的化肥农药项目，化肥农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化肥农药项目的提出反映了对利益相关者期望的关注。包括客户、员工、投资者等利益相关者在企业发展中都有着各自的期望，化肥农药项目力求在满足这些期望的同时，取得更大的共赢。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7518"/>
      <w:r>
        <w:rPr>
          <w:rFonts w:ascii="仿宋" w:eastAsia="仿宋" w:hAnsi="仿宋" w:cs="仿宋" w:hint="eastAsia"/>
          <w:sz w:val="28"/>
          <w:lang w:eastAsia="zh-CN"/>
        </w:rPr>
        <w:t>(四)、化肥农药项目意义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在实施化肥农药项目的过程中，我们不仅仅是在追逐商业成功，更是为企业和社会的多个层面创造了深远的意义。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首要意义在于提升企业的市场竞争力。通过持续的创新和对产品质量的高标准要求，化肥农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肥农药项目的推进将促使行业技术水平的提升。通过引入先进技术和创新性解决方案，化肥农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化肥农药项目不仅创造了大量就业机会，提高了就业水平，还注重社会责任和环保。通过参与社会公益事业和推动环保化肥农药项目，化肥农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综合而言，化肥农药项目意义重大，不仅推动了企业的发展，也为行业和社会的进步贡献了积极力量。这是一个全面而深刻的影响，将在未来产生可持续的正面效应。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4935"/>
      <w:r>
        <w:rPr>
          <w:rFonts w:ascii="仿宋" w:eastAsia="仿宋" w:hAnsi="仿宋" w:cs="仿宋" w:hint="eastAsia"/>
          <w:sz w:val="28"/>
          <w:lang w:eastAsia="zh-CN"/>
        </w:rPr>
        <w:t>(五)、化肥农药项目背景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在当今迅猛发展的商业环境中，化肥农药项目的动因根植于对多方面因素的审慎考量。这个化肥农药项目的提出并非孤立的决策，而是对企业所处背景深入思考的产物。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市场的不断演变是化肥农药项目背后的首要原因。科技的迅速发展和全球市场的快速变化使得企业必须灵活应对。化肥农药项目应运而生，旨在通过创新性的解决方案迎合市场的多变需求，赢得竞争中的先机。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竞争的激烈程度也是化肥农药项目背景中不可忽视的一环。企业需要在激烈竞争中脱颖而出，为此，化肥农药项目致力于打破常规，提供独特的价值主张，以吸引客户并确保市场份额的增长。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技术的迅速发展为企业带来了机遇与挑战。作为化肥农药项目启动的背景之一，对新兴技术的应用将有助于提升企业的技术水平，使其在不断演进的商业环境中保持竞争优势。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此外，社会对企业责任的期望也在逐渐升高。化肥农药项目充分融入了社会责任的理念，通过可持续经营和社会公益化肥农药项目，企图为社会贡献一份力量，在商业成功的同时关注社会价值。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9379"/>
      <w:r>
        <w:rPr>
          <w:rFonts w:ascii="仿宋" w:eastAsia="仿宋" w:hAnsi="仿宋" w:cs="仿宋" w:hint="eastAsia"/>
          <w:sz w:val="28"/>
          <w:lang w:eastAsia="zh-CN"/>
        </w:rPr>
        <w:t>四、化肥农药项目选址可行性分析</w:t>
      </w:r>
      <w:bookmarkEnd w:id="17"/>
    </w:p>
    <w:p>
      <w:pPr>
        <w:pStyle w:val="Heading2"/>
        <w:rPr>
          <w:rFonts w:ascii="仿宋" w:eastAsia="仿宋" w:hAnsi="仿宋" w:cs="仿宋" w:hint="eastAsia"/>
          <w:lang w:eastAsia="zh-CN"/>
        </w:rPr>
      </w:pPr>
      <w:bookmarkStart w:id="18" w:name="_Toc7753"/>
      <w:r>
        <w:rPr>
          <w:rFonts w:ascii="仿宋" w:eastAsia="仿宋" w:hAnsi="仿宋" w:cs="仿宋" w:hint="eastAsia"/>
          <w:lang w:eastAsia="zh-CN"/>
        </w:rPr>
        <w:t>(一)、化肥农药项目选址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该化肥农药项目选址位于XX省XX市XX区XXX街道</w:t>
      </w:r>
    </w:p>
    <w:p>
      <w:pPr>
        <w:pStyle w:val="Heading2"/>
        <w:ind w:firstLine="560" w:firstLineChars="200"/>
        <w:rPr>
          <w:rFonts w:ascii="仿宋" w:eastAsia="仿宋" w:hAnsi="仿宋" w:cs="仿宋" w:hint="eastAsia"/>
          <w:sz w:val="28"/>
          <w:lang w:eastAsia="zh-CN"/>
        </w:rPr>
      </w:pPr>
      <w:bookmarkStart w:id="19" w:name="_Toc1298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化肥农药项目的征地面积将根据化肥农药项目的实际规模和需求进行精确规划。具体面积XXX平方米，旨在确保化肥农药项目不仅能够满足当前的发展需求，还能够预留空间以适应未来的扩展。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净用地面积是在征地面积基础上去除不可利用面积后的实际可开发用地。具体面积XXX平方米，考虑到环保、交通、安全等多方面因素，以确保化肥农药项目在整体利用效率上达到最优。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https://d.book118.com/008015060056006032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3C5E6E"/>
    <w:rsid w:val="5F3C5E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15060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2024-01-28T15:32:00Z</dcterms:created>
  <dcterms:modified xsi:type="dcterms:W3CDTF">2024-01-28T15:33:05Z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D697B4A41DE94A08AADC3BE95751B4D0_11</vt:lpwstr>
  </property>
  <property fmtid="{D5CDD505-2E9C-101B-9397-08002B2CF9AE}" pid="3" name="KSOProductBuildVer">
    <vt:lpwstr>2052-12.1.0.16120</vt:lpwstr>
  </property>
</Properties>
</file>