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474A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D1474A">
      <w:pPr>
        <w:widowControl/>
        <w:jc w:val="left"/>
        <w:rPr>
          <w:rFonts w:ascii="仿宋" w:eastAsia="仿宋" w:hAnsi="仿宋"/>
          <w:b/>
          <w:sz w:val="40"/>
        </w:rPr>
      </w:pPr>
    </w:p>
    <w:p w:rsidR="00D1474A">
      <w:pPr>
        <w:widowControl/>
        <w:jc w:val="left"/>
        <w:rPr>
          <w:rFonts w:ascii="仿宋" w:eastAsia="仿宋" w:hAnsi="仿宋"/>
          <w:b/>
          <w:sz w:val="40"/>
        </w:rPr>
      </w:pPr>
    </w:p>
    <w:p w:rsidR="00D1474A" w:rsidRPr="00D1474A" w:rsidP="00D1474A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474A">
        <w:rPr>
          <w:rFonts w:ascii="宋体" w:eastAsia="宋体" w:hAnsi="宋体" w:hint="eastAsia"/>
          <w:b/>
          <w:sz w:val="60"/>
        </w:rPr>
        <w:t>机组自动化屏</w:t>
      </w:r>
      <w:r w:rsidRPr="00D1474A">
        <w:rPr>
          <w:rFonts w:ascii="宋体" w:eastAsia="宋体" w:hAnsi="宋体" w:hint="eastAsia"/>
          <w:b/>
          <w:sz w:val="60"/>
        </w:rPr>
        <w:t>项目投资分析及可行性报告</w:t>
      </w:r>
    </w:p>
    <w:p w:rsidR="00D1474A" w:rsidP="00D1474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474A">
        <w:rPr>
          <w:rFonts w:ascii="仿宋" w:eastAsia="仿宋" w:hAnsi="仿宋" w:hint="eastAsia"/>
          <w:b/>
          <w:sz w:val="40"/>
        </w:rPr>
        <w:t>目录</w:t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三、机组自动化屏项目选址说明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、机组自动化屏项目选址原则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、机组自动化屏项目选址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_Toc152988799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四、机组自动化屏项目概论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、机组自动化屏项目承办单位基本情况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、机组自动化屏项目概况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、机组自动化屏项目评价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五、机组自动化屏项目建设背景及必要性分析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、社会责任机组自动化屏项目与计划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、机组自动化屏项目风险分析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、机组自动化屏项目风险对策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_Toc152988836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_Toc152988841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_Toc152988842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_Toc152988844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十三、机组自动化屏项目管理与团队协作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_Toc152988845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、机组自动化屏项目管理方法论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、机组自动化屏项目计划与进度管理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_Toc152988847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_Toc152988848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_Toc152988849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、机组自动化屏项目风险管理与应对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_Toc152988850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_Toc152988851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_Toc152988852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_Toc152988853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_Toc152988854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_Toc152988855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_Toc152988856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1474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_Toc152988857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_Toc152988858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_Toc152988859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_Toc152988860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_Toc152988861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14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_Toc152988862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1474A" w:rsidP="00D1474A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D1474A" w:rsidP="00D1474A">
      <w:pPr>
        <w:pStyle w:val="Heading1"/>
        <w:jc w:val="center"/>
        <w:rPr>
          <w:rFonts w:hint="eastAsia"/>
        </w:rPr>
      </w:pPr>
      <w:bookmarkStart w:id="1" w:name="_Toc152988783"/>
      <w:r w:rsidRPr="00D1474A">
        <w:rPr>
          <w:rFonts w:hint="eastAsia"/>
        </w:rPr>
        <w:t>序言</w:t>
      </w:r>
      <w:bookmarkEnd w:id="1"/>
    </w:p>
    <w:p w:rsid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本</w:t>
      </w:r>
      <w:r w:rsidRPr="00D1474A">
        <w:rPr>
          <w:rFonts w:ascii="仿宋" w:eastAsia="仿宋" w:hAnsi="仿宋" w:hint="eastAsia"/>
          <w:sz w:val="28"/>
        </w:rPr>
        <w:t>项目投资分析及可行性报告</w:t>
      </w:r>
      <w:r w:rsidRPr="00D1474A">
        <w:rPr>
          <w:rFonts w:ascii="仿宋" w:eastAsia="仿宋" w:hAnsi="仿宋" w:hint="eastAsia"/>
          <w:sz w:val="28"/>
        </w:rPr>
        <w:t>旨在全面介绍和规划一个创新性的机组自动化屏项目，以满足需求。该方案的目的是为了提供机组自动化屏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D1474A" w:rsidP="00D1474A">
      <w:pPr>
        <w:pStyle w:val="Heading1"/>
        <w:rPr>
          <w:rFonts w:hint="eastAsia"/>
        </w:rPr>
      </w:pPr>
      <w:bookmarkStart w:id="2" w:name="_Toc152988784"/>
      <w:r w:rsidRPr="00D1474A">
        <w:rPr>
          <w:rFonts w:hint="eastAsia"/>
        </w:rPr>
        <w:t>一、市场分析</w:t>
      </w:r>
      <w:bookmarkEnd w:id="2"/>
    </w:p>
    <w:p w:rsidR="00D1474A" w:rsidP="00D1474A">
      <w:pPr>
        <w:pStyle w:val="Heading2"/>
        <w:rPr>
          <w:rFonts w:hint="eastAsia"/>
        </w:rPr>
      </w:pPr>
      <w:bookmarkStart w:id="3" w:name="_Toc152988785"/>
      <w:r w:rsidRPr="00D1474A">
        <w:rPr>
          <w:rFonts w:hint="eastAsia"/>
        </w:rPr>
        <w:t>(</w:t>
      </w:r>
      <w:r w:rsidRPr="00D1474A">
        <w:rPr>
          <w:rFonts w:hint="eastAsia"/>
        </w:rPr>
        <w:t>一</w:t>
      </w:r>
      <w:r w:rsidRPr="00D1474A">
        <w:rPr>
          <w:rFonts w:hint="eastAsia"/>
        </w:rPr>
        <w:t>)</w:t>
      </w:r>
      <w:r w:rsidRPr="00D1474A">
        <w:rPr>
          <w:rFonts w:hint="eastAsia"/>
        </w:rPr>
        <w:t>、行业基本情况</w:t>
      </w:r>
      <w:bookmarkEnd w:id="3"/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行业概况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机组自动化屏行业作为一个充满活力的领域，涵盖了广泛的产品和服务，为国家经济的健康发展做出了积极贡献。其多元化的业务领域使得该行业成为科技进步、市场需求不断演变的前沿阵地。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市场规模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行业市场规模庞大，呈现出年复一年的增长势头。这一增长主要受益于消费者对高品质产品和创新服务的持续追求。随着消费者对技术和创新的渴望不断提高，市场规模不仅持续扩大，而且为新进入者提供了更多的机会，使行业内竞争更加激烈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竞争格局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D1474A">
        <w:rPr>
          <w:rFonts w:ascii="仿宋" w:eastAsia="仿宋" w:hAnsi="仿宋" w:hint="eastAsia"/>
          <w:sz w:val="28"/>
        </w:rPr>
        <w:t>在行业内部，存在一些市场份额较高的龙头企业，这些企业通常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拥有雄厚的技术实力和广泛的品牌影响力。然而，随着新兴力量的崛起，市场上的竞争格局愈发多元化。新进入者通过不断创新和灵活的战略，逐渐在市场上崭露头角，形成了多层次的竞争格局。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技术水平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随着科技的迅猛发展，机组自动化屏行业在技术上取得了显著的突破。高新技术的广泛应用，如人工智能、大数据分析等，不仅提高了生产效率，还拓展了产品和服务的边界。这种技术水平的提升为行业带来了更多的发展可能性，同时也推动了行业朝着数字化和智能化方向迅速发展。</w:t>
      </w:r>
    </w:p>
    <w:p w:rsidR="00D1474A" w:rsidP="00D1474A">
      <w:pPr>
        <w:ind w:firstLine="560" w:firstLineChars="200"/>
        <w:rPr>
          <w:rFonts w:ascii="仿宋" w:eastAsia="仿宋" w:hAnsi="仿宋"/>
          <w:sz w:val="28"/>
        </w:rPr>
      </w:pPr>
    </w:p>
    <w:p w:rsidR="00D1474A" w:rsidP="00D1474A">
      <w:pPr>
        <w:pStyle w:val="Heading2"/>
      </w:pPr>
      <w:bookmarkStart w:id="4" w:name="_Toc152988786"/>
      <w:r w:rsidRPr="00D1474A">
        <w:t>(</w:t>
      </w:r>
      <w:r w:rsidRPr="00D1474A">
        <w:t>二</w:t>
      </w:r>
      <w:r w:rsidRPr="00D1474A">
        <w:t>)</w:t>
      </w:r>
      <w:r w:rsidRPr="00D1474A">
        <w:t>、市场分析</w:t>
      </w:r>
      <w:bookmarkEnd w:id="4"/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**机组自动化屏行业**是一片充满活力的领域，囊括了广泛的产品和服务。根据最新的统计数据，该行业在过去几年保持了平稳增长，为国家经济的健康发展做出了积极贡献。行业内涉及的领域包括但不限于XXX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消费趋势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消费者的需求不断演变，对高品质、高技术含量的产品和服务的追求愈发强烈。因此，市场上对于满足这些高标准的产品的需求也在不断上升。这为企业提供了创新和升级产品线的机会，尤其是在追求科技感和个性化的新一代消费者中更为明显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1474A">
        <w:rPr>
          <w:rFonts w:ascii="仿宋" w:eastAsia="仿宋" w:hAnsi="仿宋" w:hint="eastAsia"/>
          <w:sz w:val="28"/>
        </w:rPr>
        <w:t>市场规模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机组自动化屏行业市场规模庞大，年复一年的增长势头不减。这主要受益于消费者对高品质产品和创新服务的不断追求。市场规模的扩大也为新进入者提供了更多的机遇，加剧了行业内的竞争。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竞争格局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行业内存在一些具有较高市场份额的企业，它们通常拥有雄厚的技术实力和品牌影响力。与此同时，新兴力量通过不断创新和灵活的战略在市场上崭露头角，形成了多层次的竞争格局。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技术水平</w:t>
      </w:r>
    </w:p>
    <w:p w:rsid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随着科技的飞速发展，机组自动化屏行业在技术上取得了显著的突破。高新技术的应用，如人工智能、大数据分析等，不仅提高了生产效率，也拓展了产品和服务的边界，为行业带来了更多的发展可能性。</w:t>
      </w:r>
    </w:p>
    <w:p w:rsidR="00D1474A" w:rsidP="00D1474A">
      <w:pPr>
        <w:pStyle w:val="Heading1"/>
        <w:rPr>
          <w:rFonts w:hint="eastAsia"/>
        </w:rPr>
      </w:pPr>
      <w:bookmarkStart w:id="5" w:name="_Toc152988787"/>
      <w:r w:rsidRPr="00D1474A">
        <w:rPr>
          <w:rFonts w:hint="eastAsia"/>
        </w:rPr>
        <w:t>二、制度建设与员工手册</w:t>
      </w:r>
      <w:bookmarkEnd w:id="5"/>
    </w:p>
    <w:p w:rsidR="00D1474A" w:rsidP="00D1474A">
      <w:pPr>
        <w:pStyle w:val="Heading2"/>
        <w:rPr>
          <w:rFonts w:hint="eastAsia"/>
        </w:rPr>
      </w:pPr>
      <w:bookmarkStart w:id="6" w:name="_Toc152988788"/>
      <w:r w:rsidRPr="00D1474A">
        <w:rPr>
          <w:rFonts w:hint="eastAsia"/>
        </w:rPr>
        <w:t>(</w:t>
      </w:r>
      <w:r w:rsidRPr="00D1474A">
        <w:rPr>
          <w:rFonts w:hint="eastAsia"/>
        </w:rPr>
        <w:t>一</w:t>
      </w:r>
      <w:r w:rsidRPr="00D1474A">
        <w:rPr>
          <w:rFonts w:hint="eastAsia"/>
        </w:rPr>
        <w:t>)</w:t>
      </w:r>
      <w:r w:rsidRPr="00D1474A">
        <w:rPr>
          <w:rFonts w:hint="eastAsia"/>
        </w:rPr>
        <w:t>、公司制度体系规划</w:t>
      </w:r>
      <w:bookmarkEnd w:id="6"/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1474A">
        <w:rPr>
          <w:rFonts w:ascii="仿宋" w:eastAsia="仿宋" w:hAnsi="仿宋" w:hint="eastAsia"/>
          <w:sz w:val="28"/>
        </w:rPr>
        <w:t>另一方面，员工权益保障涵盖薪酬福利、工作条件和职业发展机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D1474A" w:rsidP="00D1474A">
      <w:pPr>
        <w:pStyle w:val="Heading2"/>
      </w:pPr>
      <w:bookmarkStart w:id="7" w:name="_Toc152988789"/>
      <w:r w:rsidRPr="00D1474A">
        <w:t>(</w:t>
      </w:r>
      <w:r w:rsidRPr="00D1474A">
        <w:t>二</w:t>
      </w:r>
      <w:r w:rsidRPr="00D1474A">
        <w:t>)</w:t>
      </w:r>
      <w:r w:rsidRPr="00D1474A">
        <w:t>、员工手册编制与更新</w:t>
      </w:r>
      <w:bookmarkEnd w:id="7"/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员工手册编制：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1474A">
        <w:rPr>
          <w:rFonts w:ascii="仿宋" w:eastAsia="仿宋" w:hAnsi="仿宋" w:hint="eastAsia"/>
          <w:sz w:val="28"/>
        </w:rPr>
        <w:t>3. 薪酬福利说明： 提供详细的薪资结构、绩效考核标准、奖惩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机制等内容，使员工清晰了解薪酬体系和激励政策。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员工手册更新：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D1474A" w:rsidP="00D1474A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D1474A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D1474A" w:rsidP="00D1474A">
      <w:pPr>
        <w:pStyle w:val="Heading2"/>
      </w:pPr>
      <w:bookmarkStart w:id="8" w:name="_Toc152988790"/>
      <w:r w:rsidRPr="00D1474A">
        <w:t>(</w:t>
      </w:r>
      <w:r w:rsidRPr="00D1474A">
        <w:t>三</w:t>
      </w:r>
      <w:r w:rsidRPr="00D1474A">
        <w:t>)</w:t>
      </w:r>
      <w:r w:rsidRPr="00D1474A">
        <w:t>、制度宣导与培训</w:t>
      </w:r>
      <w:bookmarkEnd w:id="8"/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1. 制度宣导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1.1 目标设定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1.2 宣导途径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1.3 实例说明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/>
          <w:sz w:val="28"/>
        </w:rPr>
        <w:t xml:space="preserve">1.4 </w:t>
      </w:r>
      <w:r w:rsidRPr="00D1474A">
        <w:rPr>
          <w:rFonts w:ascii="仿宋" w:eastAsia="仿宋" w:hAnsi="仿宋" w:hint="eastAsia"/>
          <w:sz w:val="28"/>
        </w:rPr>
        <w:t>制度手册分发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2. 制度培训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2.1 需求评估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D1474A">
        <w:rPr>
          <w:rFonts w:ascii="仿宋" w:eastAsia="仿宋" w:hAnsi="仿宋" w:hint="eastAsia"/>
          <w:sz w:val="28"/>
        </w:rPr>
        <w:t>在进行制度培训前，将通过员工调查、小组讨论等方式，充分了解员工对制度的认知和存在的疑问。这有助于制定有针对性的培训计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划。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2.2 计划制定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制定全面、有层次的培训计划，明确培训的内容、形式、时间和地点。确保培训计划覆盖所有关键点，确保培训的全面性。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2.3 培训方式选择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根据员工的特点和制度内容的复杂程度，选择内部员工培训、专业外部培训或在线学习平台等多种培训方式，以确保培训的全面性和有效性。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2.4 材料准备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为培训准备相关材料，包括PPT、案例分析、讲义等。材料要生动有趣，能够引发员工的兴趣，提高培训效果。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2.5 互动开展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在培训中注重互动，通过讨论、小组活动等方式，激发员工的学习兴趣，促进信息的传递和消化。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2.6 测验与反馈</w:t>
      </w:r>
    </w:p>
    <w:p w:rsid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培训结束后进行小测验，检验员工的学习效果。同时，收集员工的反馈，了解培训的不足之处，为日后的改进提供依据。</w:t>
      </w:r>
    </w:p>
    <w:p w:rsidR="00D1474A" w:rsidP="00D1474A">
      <w:pPr>
        <w:pStyle w:val="Heading2"/>
      </w:pPr>
      <w:bookmarkStart w:id="9" w:name="_Toc152988791"/>
      <w:r w:rsidRPr="00D1474A">
        <w:t>(</w:t>
      </w:r>
      <w:r w:rsidRPr="00D1474A">
        <w:t>四</w:t>
      </w:r>
      <w:r w:rsidRPr="00D1474A">
        <w:t>)</w:t>
      </w:r>
      <w:r w:rsidRPr="00D1474A">
        <w:t>、制度执行与监督</w:t>
      </w:r>
      <w:bookmarkEnd w:id="9"/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1. 制度执行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1.1 落实责任</w:t>
      </w:r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  <w:r w:rsidRPr="00D1474A">
        <w:rPr>
          <w:rFonts w:ascii="仿宋" w:eastAsia="仿宋" w:hAnsi="仿宋" w:hint="eastAsia"/>
          <w:sz w:val="28"/>
        </w:rPr>
        <w:t>确保每位员工了解其岗位上的相关制度，并明确制度执行的责任</w:t>
      </w:r>
      <w:r w:rsidRPr="00D1474A">
        <w:rPr>
          <w:rFonts w:ascii="仿宋" w:eastAsia="仿宋" w:hAnsi="仿宋" w:hint="eastAsia"/>
          <w:sz w:val="28"/>
        </w:rPr>
        <w:br/>
      </w:r>
      <w:r w:rsidRPr="00D1474A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https://d.book118.com/008022004054006026</w:t>
        </w:r>
      </w:hyperlink>
    </w:p>
    <w:p w:rsidR="00D1474A" w:rsidRPr="00D1474A" w:rsidP="00D1474A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74A"/>
    <w:rsid w:val="000B0C5B"/>
    <w:rsid w:val="00D147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D147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D147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D1474A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D147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D1474A"/>
  </w:style>
  <w:style w:type="paragraph" w:styleId="TOC2">
    <w:name w:val="toc 2"/>
    <w:basedOn w:val="Normal"/>
    <w:next w:val="Normal"/>
    <w:autoRedefine/>
    <w:uiPriority w:val="39"/>
    <w:unhideWhenUsed/>
    <w:rsid w:val="00D147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8022004054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5594</Words>
  <Characters>31890</Characters>
  <Application>Microsoft Office Word</Application>
  <DocSecurity>0</DocSecurity>
  <Lines>265</Lines>
  <Paragraphs>74</Paragraphs>
  <ScaleCrop>false</ScaleCrop>
  <Company/>
  <LinksUpToDate>false</LinksUpToDate>
  <CharactersWithSpaces>37410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2023-12-08T20:31:00Z</dcterms:created>
  <dcterms:modified xsi:type="dcterms:W3CDTF">2023-12-08T20:32:00Z</dcterms:modified>
</cp:coreProperties>
</file>