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铝合金预拉伸厚板和蒙皮铝合金板相关公司员工职业道路规划与管理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7" w:history="1">
        <w:r>
          <w:rPr>
            <w:rFonts w:ascii="仿宋" w:eastAsia="仿宋" w:hAnsi="仿宋" w:cs="仿宋" w:hint="eastAsia"/>
            <w:lang w:eastAsia="zh-CN"/>
          </w:rPr>
          <w:t>概论</w:t>
        </w:r>
        <w:r>
          <w:tab/>
        </w:r>
        <w:r>
          <w:fldChar w:fldCharType="begin"/>
        </w:r>
        <w:r>
          <w:instrText xml:space="preserve"> PAGEREF _Toc20017 \h </w:instrText>
        </w:r>
        <w:r>
          <w:fldChar w:fldCharType="separate"/>
        </w:r>
        <w:r>
          <w:t>3</w:t>
        </w:r>
        <w:r>
          <w:fldChar w:fldCharType="end"/>
        </w:r>
      </w:hyperlink>
    </w:p>
    <w:p>
      <w:pPr>
        <w:pStyle w:val="TOC1"/>
        <w:tabs>
          <w:tab w:val="right" w:leader="dot" w:pos="8306"/>
        </w:tabs>
      </w:pPr>
      <w:hyperlink w:anchor="_Toc23433" w:history="1">
        <w:r>
          <w:rPr>
            <w:rFonts w:ascii="仿宋" w:eastAsia="仿宋" w:hAnsi="仿宋" w:cs="仿宋" w:hint="eastAsia"/>
            <w:lang w:eastAsia="zh-CN"/>
          </w:rPr>
          <w:t>一、员工沟通技巧培训与人际关系管理</w:t>
        </w:r>
        <w:r>
          <w:tab/>
        </w:r>
        <w:r>
          <w:fldChar w:fldCharType="begin"/>
        </w:r>
        <w:r>
          <w:instrText xml:space="preserve"> PAGEREF _Toc23433 \h </w:instrText>
        </w:r>
        <w:r>
          <w:fldChar w:fldCharType="separate"/>
        </w:r>
        <w:r>
          <w:t>3</w:t>
        </w:r>
        <w:r>
          <w:fldChar w:fldCharType="end"/>
        </w:r>
      </w:hyperlink>
    </w:p>
    <w:p>
      <w:pPr>
        <w:pStyle w:val="TOC2"/>
        <w:tabs>
          <w:tab w:val="right" w:leader="dot" w:pos="8306"/>
        </w:tabs>
      </w:pPr>
      <w:hyperlink w:anchor="_Toc31415" w:history="1">
        <w:r>
          <w:rPr>
            <w:rFonts w:ascii="仿宋" w:eastAsia="仿宋" w:hAnsi="仿宋" w:cs="仿宋" w:hint="eastAsia"/>
            <w:lang w:eastAsia="zh-CN"/>
          </w:rPr>
          <w:t>(一)、沟通技巧的重要性及培训计划</w:t>
        </w:r>
        <w:r>
          <w:tab/>
        </w:r>
        <w:r>
          <w:fldChar w:fldCharType="begin"/>
        </w:r>
        <w:r>
          <w:instrText xml:space="preserve"> PAGEREF _Toc31415 \h </w:instrText>
        </w:r>
        <w:r>
          <w:fldChar w:fldCharType="separate"/>
        </w:r>
        <w:r>
          <w:t>3</w:t>
        </w:r>
        <w:r>
          <w:fldChar w:fldCharType="end"/>
        </w:r>
      </w:hyperlink>
    </w:p>
    <w:p>
      <w:pPr>
        <w:pStyle w:val="TOC2"/>
        <w:tabs>
          <w:tab w:val="right" w:leader="dot" w:pos="8306"/>
        </w:tabs>
      </w:pPr>
      <w:hyperlink w:anchor="_Toc12091" w:history="1">
        <w:r>
          <w:rPr>
            <w:rFonts w:ascii="仿宋" w:eastAsia="仿宋" w:hAnsi="仿宋" w:cs="仿宋" w:hint="eastAsia"/>
            <w:lang w:eastAsia="zh-CN"/>
          </w:rPr>
          <w:t>(二)、人际关系管理的原则与方法</w:t>
        </w:r>
        <w:r>
          <w:tab/>
        </w:r>
        <w:r>
          <w:fldChar w:fldCharType="begin"/>
        </w:r>
        <w:r>
          <w:instrText xml:space="preserve"> PAGEREF _Toc12091 \h </w:instrText>
        </w:r>
        <w:r>
          <w:fldChar w:fldCharType="separate"/>
        </w:r>
        <w:r>
          <w:t>4</w:t>
        </w:r>
        <w:r>
          <w:fldChar w:fldCharType="end"/>
        </w:r>
      </w:hyperlink>
    </w:p>
    <w:p>
      <w:pPr>
        <w:pStyle w:val="TOC2"/>
        <w:tabs>
          <w:tab w:val="right" w:leader="dot" w:pos="8306"/>
        </w:tabs>
      </w:pPr>
      <w:hyperlink w:anchor="_Toc25718" w:history="1">
        <w:r>
          <w:rPr>
            <w:rFonts w:ascii="仿宋" w:eastAsia="仿宋" w:hAnsi="仿宋" w:cs="仿宋" w:hint="eastAsia"/>
            <w:lang w:eastAsia="zh-CN"/>
          </w:rPr>
          <w:t>(三)、良好人际关系的建立与维护</w:t>
        </w:r>
        <w:r>
          <w:tab/>
        </w:r>
        <w:r>
          <w:fldChar w:fldCharType="begin"/>
        </w:r>
        <w:r>
          <w:instrText xml:space="preserve"> PAGEREF _Toc25718 \h </w:instrText>
        </w:r>
        <w:r>
          <w:fldChar w:fldCharType="separate"/>
        </w:r>
        <w:r>
          <w:t>4</w:t>
        </w:r>
        <w:r>
          <w:fldChar w:fldCharType="end"/>
        </w:r>
      </w:hyperlink>
    </w:p>
    <w:p>
      <w:pPr>
        <w:pStyle w:val="TOC1"/>
        <w:tabs>
          <w:tab w:val="right" w:leader="dot" w:pos="8306"/>
        </w:tabs>
      </w:pPr>
      <w:hyperlink w:anchor="_Toc29086" w:history="1">
        <w:r>
          <w:rPr>
            <w:rFonts w:ascii="仿宋" w:eastAsia="仿宋" w:hAnsi="仿宋" w:cs="仿宋" w:hint="eastAsia"/>
            <w:lang w:eastAsia="zh-CN"/>
          </w:rPr>
          <w:t>二、第七章员工培训与发展</w:t>
        </w:r>
        <w:r>
          <w:tab/>
        </w:r>
        <w:r>
          <w:fldChar w:fldCharType="begin"/>
        </w:r>
        <w:r>
          <w:instrText xml:space="preserve"> PAGEREF _Toc29086 \h </w:instrText>
        </w:r>
        <w:r>
          <w:fldChar w:fldCharType="separate"/>
        </w:r>
        <w:r>
          <w:t>5</w:t>
        </w:r>
        <w:r>
          <w:fldChar w:fldCharType="end"/>
        </w:r>
      </w:hyperlink>
    </w:p>
    <w:p>
      <w:pPr>
        <w:pStyle w:val="TOC2"/>
        <w:tabs>
          <w:tab w:val="right" w:leader="dot" w:pos="8306"/>
        </w:tabs>
      </w:pPr>
      <w:hyperlink w:anchor="_Toc5131" w:history="1">
        <w:r>
          <w:rPr>
            <w:rFonts w:ascii="仿宋" w:eastAsia="仿宋" w:hAnsi="仿宋" w:cs="仿宋" w:hint="eastAsia"/>
            <w:lang w:eastAsia="zh-CN"/>
          </w:rPr>
          <w:t>(一)、培训需求分析</w:t>
        </w:r>
        <w:r>
          <w:tab/>
        </w:r>
        <w:r>
          <w:fldChar w:fldCharType="begin"/>
        </w:r>
        <w:r>
          <w:instrText xml:space="preserve"> PAGEREF _Toc5131 \h </w:instrText>
        </w:r>
        <w:r>
          <w:fldChar w:fldCharType="separate"/>
        </w:r>
        <w:r>
          <w:t>5</w:t>
        </w:r>
        <w:r>
          <w:fldChar w:fldCharType="end"/>
        </w:r>
      </w:hyperlink>
    </w:p>
    <w:p>
      <w:pPr>
        <w:pStyle w:val="TOC2"/>
        <w:tabs>
          <w:tab w:val="right" w:leader="dot" w:pos="8306"/>
        </w:tabs>
      </w:pPr>
      <w:hyperlink w:anchor="_Toc7623" w:history="1">
        <w:r>
          <w:rPr>
            <w:rFonts w:ascii="仿宋" w:eastAsia="仿宋" w:hAnsi="仿宋" w:cs="仿宋" w:hint="eastAsia"/>
            <w:lang w:eastAsia="zh-CN"/>
          </w:rPr>
          <w:t>(二)、培训计划制定</w:t>
        </w:r>
        <w:r>
          <w:tab/>
        </w:r>
        <w:r>
          <w:fldChar w:fldCharType="begin"/>
        </w:r>
        <w:r>
          <w:instrText xml:space="preserve"> PAGEREF _Toc7623 \h </w:instrText>
        </w:r>
        <w:r>
          <w:fldChar w:fldCharType="separate"/>
        </w:r>
        <w:r>
          <w:t>6</w:t>
        </w:r>
        <w:r>
          <w:fldChar w:fldCharType="end"/>
        </w:r>
      </w:hyperlink>
    </w:p>
    <w:p>
      <w:pPr>
        <w:pStyle w:val="TOC2"/>
        <w:tabs>
          <w:tab w:val="right" w:leader="dot" w:pos="8306"/>
        </w:tabs>
      </w:pPr>
      <w:hyperlink w:anchor="_Toc376" w:history="1">
        <w:r>
          <w:rPr>
            <w:rFonts w:ascii="仿宋" w:eastAsia="仿宋" w:hAnsi="仿宋" w:cs="仿宋" w:hint="eastAsia"/>
            <w:lang w:eastAsia="zh-CN"/>
          </w:rPr>
          <w:t>(三)、培训实施与评估</w:t>
        </w:r>
        <w:r>
          <w:tab/>
        </w:r>
        <w:r>
          <w:fldChar w:fldCharType="begin"/>
        </w:r>
        <w:r>
          <w:instrText xml:space="preserve"> PAGEREF _Toc376 \h </w:instrText>
        </w:r>
        <w:r>
          <w:fldChar w:fldCharType="separate"/>
        </w:r>
        <w:r>
          <w:t>7</w:t>
        </w:r>
        <w:r>
          <w:fldChar w:fldCharType="end"/>
        </w:r>
      </w:hyperlink>
    </w:p>
    <w:p>
      <w:pPr>
        <w:pStyle w:val="TOC2"/>
        <w:tabs>
          <w:tab w:val="right" w:leader="dot" w:pos="8306"/>
        </w:tabs>
      </w:pPr>
      <w:hyperlink w:anchor="_Toc6123" w:history="1">
        <w:r>
          <w:rPr>
            <w:rFonts w:ascii="仿宋" w:eastAsia="仿宋" w:hAnsi="仿宋" w:cs="仿宋" w:hint="eastAsia"/>
            <w:lang w:eastAsia="zh-CN"/>
          </w:rPr>
          <w:t>(四)、持续学习与专业发展支持</w:t>
        </w:r>
        <w:r>
          <w:tab/>
        </w:r>
        <w:r>
          <w:fldChar w:fldCharType="begin"/>
        </w:r>
        <w:r>
          <w:instrText xml:space="preserve"> PAGEREF _Toc6123 \h </w:instrText>
        </w:r>
        <w:r>
          <w:fldChar w:fldCharType="separate"/>
        </w:r>
        <w:r>
          <w:t>8</w:t>
        </w:r>
        <w:r>
          <w:fldChar w:fldCharType="end"/>
        </w:r>
      </w:hyperlink>
    </w:p>
    <w:p>
      <w:pPr>
        <w:pStyle w:val="TOC1"/>
        <w:tabs>
          <w:tab w:val="right" w:leader="dot" w:pos="8306"/>
        </w:tabs>
      </w:pPr>
      <w:hyperlink w:anchor="_Toc880" w:history="1">
        <w:r>
          <w:rPr>
            <w:rFonts w:ascii="仿宋" w:eastAsia="仿宋" w:hAnsi="仿宋" w:cs="仿宋" w:hint="eastAsia"/>
            <w:lang w:eastAsia="zh-CN"/>
          </w:rPr>
          <w:t>三、员工职业生涯规划与发展</w:t>
        </w:r>
        <w:r>
          <w:tab/>
        </w:r>
        <w:r>
          <w:fldChar w:fldCharType="begin"/>
        </w:r>
        <w:r>
          <w:instrText xml:space="preserve"> PAGEREF _Toc880 \h </w:instrText>
        </w:r>
        <w:r>
          <w:fldChar w:fldCharType="separate"/>
        </w:r>
        <w:r>
          <w:t>10</w:t>
        </w:r>
        <w:r>
          <w:fldChar w:fldCharType="end"/>
        </w:r>
      </w:hyperlink>
    </w:p>
    <w:p>
      <w:pPr>
        <w:pStyle w:val="TOC2"/>
        <w:tabs>
          <w:tab w:val="right" w:leader="dot" w:pos="8306"/>
        </w:tabs>
      </w:pPr>
      <w:hyperlink w:anchor="_Toc6648" w:history="1">
        <w:r>
          <w:rPr>
            <w:rFonts w:ascii="仿宋" w:eastAsia="仿宋" w:hAnsi="仿宋" w:cs="仿宋" w:hint="eastAsia"/>
            <w:lang w:eastAsia="zh-CN"/>
          </w:rPr>
          <w:t>(一)、职业生涯规划概述</w:t>
        </w:r>
        <w:r>
          <w:tab/>
        </w:r>
        <w:r>
          <w:fldChar w:fldCharType="begin"/>
        </w:r>
        <w:r>
          <w:instrText xml:space="preserve"> PAGEREF _Toc6648 \h </w:instrText>
        </w:r>
        <w:r>
          <w:fldChar w:fldCharType="separate"/>
        </w:r>
        <w:r>
          <w:t>10</w:t>
        </w:r>
        <w:r>
          <w:fldChar w:fldCharType="end"/>
        </w:r>
      </w:hyperlink>
    </w:p>
    <w:p>
      <w:pPr>
        <w:pStyle w:val="TOC2"/>
        <w:tabs>
          <w:tab w:val="right" w:leader="dot" w:pos="8306"/>
        </w:tabs>
      </w:pPr>
      <w:hyperlink w:anchor="_Toc23051" w:history="1">
        <w:r>
          <w:rPr>
            <w:rFonts w:ascii="仿宋" w:eastAsia="仿宋" w:hAnsi="仿宋" w:cs="仿宋" w:hint="eastAsia"/>
            <w:lang w:eastAsia="zh-CN"/>
          </w:rPr>
          <w:t>(二)、基本原则与方法</w:t>
        </w:r>
        <w:r>
          <w:tab/>
        </w:r>
        <w:r>
          <w:fldChar w:fldCharType="begin"/>
        </w:r>
        <w:r>
          <w:instrText xml:space="preserve"> PAGEREF _Toc23051 \h </w:instrText>
        </w:r>
        <w:r>
          <w:fldChar w:fldCharType="separate"/>
        </w:r>
        <w:r>
          <w:t>11</w:t>
        </w:r>
        <w:r>
          <w:fldChar w:fldCharType="end"/>
        </w:r>
      </w:hyperlink>
    </w:p>
    <w:p>
      <w:pPr>
        <w:pStyle w:val="TOC2"/>
        <w:tabs>
          <w:tab w:val="right" w:leader="dot" w:pos="8306"/>
        </w:tabs>
      </w:pPr>
      <w:hyperlink w:anchor="_Toc8704" w:history="1">
        <w:r>
          <w:rPr>
            <w:rFonts w:ascii="仿宋" w:eastAsia="仿宋" w:hAnsi="仿宋" w:cs="仿宋" w:hint="eastAsia"/>
            <w:lang w:eastAsia="zh-CN"/>
          </w:rPr>
          <w:t>(三)、员工职业生涯管理</w:t>
        </w:r>
        <w:r>
          <w:tab/>
        </w:r>
        <w:r>
          <w:fldChar w:fldCharType="begin"/>
        </w:r>
        <w:r>
          <w:instrText xml:space="preserve"> PAGEREF _Toc8704 \h </w:instrText>
        </w:r>
        <w:r>
          <w:fldChar w:fldCharType="separate"/>
        </w:r>
        <w:r>
          <w:t>11</w:t>
        </w:r>
        <w:r>
          <w:fldChar w:fldCharType="end"/>
        </w:r>
      </w:hyperlink>
    </w:p>
    <w:p>
      <w:pPr>
        <w:pStyle w:val="TOC2"/>
        <w:tabs>
          <w:tab w:val="right" w:leader="dot" w:pos="8306"/>
        </w:tabs>
      </w:pPr>
      <w:hyperlink w:anchor="_Toc14339" w:history="1">
        <w:r>
          <w:rPr>
            <w:rFonts w:ascii="仿宋" w:eastAsia="仿宋" w:hAnsi="仿宋" w:cs="仿宋" w:hint="eastAsia"/>
            <w:lang w:eastAsia="zh-CN"/>
          </w:rPr>
          <w:t>(四)、职业生涯发展支持体系</w:t>
        </w:r>
        <w:r>
          <w:tab/>
        </w:r>
        <w:r>
          <w:fldChar w:fldCharType="begin"/>
        </w:r>
        <w:r>
          <w:instrText xml:space="preserve"> PAGEREF _Toc14339 \h </w:instrText>
        </w:r>
        <w:r>
          <w:fldChar w:fldCharType="separate"/>
        </w:r>
        <w:r>
          <w:t>13</w:t>
        </w:r>
        <w:r>
          <w:fldChar w:fldCharType="end"/>
        </w:r>
      </w:hyperlink>
    </w:p>
    <w:p>
      <w:pPr>
        <w:pStyle w:val="TOC2"/>
        <w:tabs>
          <w:tab w:val="right" w:leader="dot" w:pos="8306"/>
        </w:tabs>
      </w:pPr>
      <w:hyperlink w:anchor="_Toc22784" w:history="1">
        <w:r>
          <w:rPr>
            <w:rFonts w:ascii="仿宋" w:eastAsia="仿宋" w:hAnsi="仿宋" w:cs="仿宋" w:hint="eastAsia"/>
            <w:lang w:eastAsia="zh-CN"/>
          </w:rPr>
          <w:t>(五)、公司文化与员工职业发展融合</w:t>
        </w:r>
        <w:r>
          <w:tab/>
        </w:r>
        <w:r>
          <w:fldChar w:fldCharType="begin"/>
        </w:r>
        <w:r>
          <w:instrText xml:space="preserve"> PAGEREF _Toc22784 \h </w:instrText>
        </w:r>
        <w:r>
          <w:fldChar w:fldCharType="separate"/>
        </w:r>
        <w:r>
          <w:t>15</w:t>
        </w:r>
        <w:r>
          <w:fldChar w:fldCharType="end"/>
        </w:r>
      </w:hyperlink>
    </w:p>
    <w:p>
      <w:pPr>
        <w:pStyle w:val="TOC2"/>
        <w:tabs>
          <w:tab w:val="right" w:leader="dot" w:pos="8306"/>
        </w:tabs>
      </w:pPr>
      <w:hyperlink w:anchor="_Toc1770" w:history="1">
        <w:r>
          <w:rPr>
            <w:rFonts w:ascii="仿宋" w:eastAsia="仿宋" w:hAnsi="仿宋" w:cs="仿宋" w:hint="eastAsia"/>
            <w:lang w:eastAsia="zh-CN"/>
          </w:rPr>
          <w:t>(六)、未来趋势与发展策略</w:t>
        </w:r>
        <w:r>
          <w:tab/>
        </w:r>
        <w:r>
          <w:fldChar w:fldCharType="begin"/>
        </w:r>
        <w:r>
          <w:instrText xml:space="preserve"> PAGEREF _Toc1770 \h </w:instrText>
        </w:r>
        <w:r>
          <w:fldChar w:fldCharType="separate"/>
        </w:r>
        <w:r>
          <w:t>17</w:t>
        </w:r>
        <w:r>
          <w:fldChar w:fldCharType="end"/>
        </w:r>
      </w:hyperlink>
    </w:p>
    <w:p>
      <w:pPr>
        <w:pStyle w:val="TOC1"/>
        <w:tabs>
          <w:tab w:val="right" w:leader="dot" w:pos="8306"/>
        </w:tabs>
      </w:pPr>
      <w:hyperlink w:anchor="_Toc23743" w:history="1">
        <w:r>
          <w:rPr>
            <w:rFonts w:ascii="仿宋" w:eastAsia="仿宋" w:hAnsi="仿宋" w:cs="仿宋" w:hint="eastAsia"/>
            <w:lang w:eastAsia="zh-CN"/>
          </w:rPr>
          <w:t>四、员工压力管理及应对措施</w:t>
        </w:r>
        <w:r>
          <w:tab/>
        </w:r>
        <w:r>
          <w:fldChar w:fldCharType="begin"/>
        </w:r>
        <w:r>
          <w:instrText xml:space="preserve"> PAGEREF _Toc23743 \h </w:instrText>
        </w:r>
        <w:r>
          <w:fldChar w:fldCharType="separate"/>
        </w:r>
        <w:r>
          <w:t>19</w:t>
        </w:r>
        <w:r>
          <w:fldChar w:fldCharType="end"/>
        </w:r>
      </w:hyperlink>
    </w:p>
    <w:p>
      <w:pPr>
        <w:pStyle w:val="TOC2"/>
        <w:tabs>
          <w:tab w:val="right" w:leader="dot" w:pos="8306"/>
        </w:tabs>
      </w:pPr>
      <w:hyperlink w:anchor="_Toc17909" w:history="1">
        <w:r>
          <w:rPr>
            <w:rFonts w:ascii="仿宋" w:eastAsia="仿宋" w:hAnsi="仿宋" w:cs="仿宋" w:hint="eastAsia"/>
            <w:lang w:eastAsia="zh-CN"/>
          </w:rPr>
          <w:t>(一)、压力对员工的影响及管理原则</w:t>
        </w:r>
        <w:r>
          <w:tab/>
        </w:r>
        <w:r>
          <w:fldChar w:fldCharType="begin"/>
        </w:r>
        <w:r>
          <w:instrText xml:space="preserve"> PAGEREF _Toc17909 \h </w:instrText>
        </w:r>
        <w:r>
          <w:fldChar w:fldCharType="separate"/>
        </w:r>
        <w:r>
          <w:t>19</w:t>
        </w:r>
        <w:r>
          <w:fldChar w:fldCharType="end"/>
        </w:r>
      </w:hyperlink>
    </w:p>
    <w:p>
      <w:pPr>
        <w:pStyle w:val="TOC2"/>
        <w:tabs>
          <w:tab w:val="right" w:leader="dot" w:pos="8306"/>
        </w:tabs>
      </w:pPr>
      <w:hyperlink w:anchor="_Toc28131" w:history="1">
        <w:r>
          <w:rPr>
            <w:rFonts w:ascii="仿宋" w:eastAsia="仿宋" w:hAnsi="仿宋" w:cs="仿宋" w:hint="eastAsia"/>
            <w:lang w:eastAsia="zh-CN"/>
          </w:rPr>
          <w:t>(二)、压力应对策略及其实施方案</w:t>
        </w:r>
        <w:r>
          <w:tab/>
        </w:r>
        <w:r>
          <w:fldChar w:fldCharType="begin"/>
        </w:r>
        <w:r>
          <w:instrText xml:space="preserve"> PAGEREF _Toc28131 \h </w:instrText>
        </w:r>
        <w:r>
          <w:fldChar w:fldCharType="separate"/>
        </w:r>
        <w:r>
          <w:t>20</w:t>
        </w:r>
        <w:r>
          <w:fldChar w:fldCharType="end"/>
        </w:r>
      </w:hyperlink>
    </w:p>
    <w:p>
      <w:pPr>
        <w:pStyle w:val="TOC2"/>
        <w:tabs>
          <w:tab w:val="right" w:leader="dot" w:pos="8306"/>
        </w:tabs>
      </w:pPr>
      <w:hyperlink w:anchor="_Toc8281" w:history="1">
        <w:r>
          <w:rPr>
            <w:rFonts w:ascii="仿宋" w:eastAsia="仿宋" w:hAnsi="仿宋" w:cs="仿宋" w:hint="eastAsia"/>
            <w:lang w:eastAsia="zh-CN"/>
          </w:rPr>
          <w:t>(三)、压力管理效果的评估及持续改进</w:t>
        </w:r>
        <w:r>
          <w:tab/>
        </w:r>
        <w:r>
          <w:fldChar w:fldCharType="begin"/>
        </w:r>
        <w:r>
          <w:instrText xml:space="preserve"> PAGEREF _Toc8281 \h </w:instrText>
        </w:r>
        <w:r>
          <w:fldChar w:fldCharType="separate"/>
        </w:r>
        <w:r>
          <w:t>21</w:t>
        </w:r>
        <w:r>
          <w:fldChar w:fldCharType="end"/>
        </w:r>
      </w:hyperlink>
    </w:p>
    <w:p>
      <w:pPr>
        <w:pStyle w:val="TOC1"/>
        <w:tabs>
          <w:tab w:val="right" w:leader="dot" w:pos="8306"/>
        </w:tabs>
      </w:pPr>
      <w:hyperlink w:anchor="_Toc19307" w:history="1">
        <w:r>
          <w:rPr>
            <w:rFonts w:ascii="仿宋" w:eastAsia="仿宋" w:hAnsi="仿宋" w:cs="仿宋" w:hint="eastAsia"/>
            <w:lang w:eastAsia="zh-CN"/>
          </w:rPr>
          <w:t>五、铝合金预拉伸厚板和蒙皮铝合金板行业背景分析</w:t>
        </w:r>
        <w:r>
          <w:tab/>
        </w:r>
        <w:r>
          <w:fldChar w:fldCharType="begin"/>
        </w:r>
        <w:r>
          <w:instrText xml:space="preserve"> PAGEREF _Toc19307 \h </w:instrText>
        </w:r>
        <w:r>
          <w:fldChar w:fldCharType="separate"/>
        </w:r>
        <w:r>
          <w:t>22</w:t>
        </w:r>
        <w:r>
          <w:fldChar w:fldCharType="end"/>
        </w:r>
      </w:hyperlink>
    </w:p>
    <w:p>
      <w:pPr>
        <w:pStyle w:val="TOC2"/>
        <w:tabs>
          <w:tab w:val="right" w:leader="dot" w:pos="8306"/>
        </w:tabs>
      </w:pPr>
      <w:hyperlink w:anchor="_Toc32583" w:history="1">
        <w:r>
          <w:rPr>
            <w:rFonts w:ascii="仿宋" w:eastAsia="仿宋" w:hAnsi="仿宋" w:cs="仿宋" w:hint="eastAsia"/>
            <w:lang w:eastAsia="zh-CN"/>
          </w:rPr>
          <w:t>(一)、铝合金预拉伸厚板和蒙皮铝合金板行业背景分析</w:t>
        </w:r>
        <w:r>
          <w:tab/>
        </w:r>
        <w:r>
          <w:fldChar w:fldCharType="begin"/>
        </w:r>
        <w:r>
          <w:instrText xml:space="preserve"> PAGEREF _Toc32583 \h </w:instrText>
        </w:r>
        <w:r>
          <w:fldChar w:fldCharType="separate"/>
        </w:r>
        <w:r>
          <w:t>22</w:t>
        </w:r>
        <w:r>
          <w:fldChar w:fldCharType="end"/>
        </w:r>
      </w:hyperlink>
    </w:p>
    <w:p>
      <w:pPr>
        <w:pStyle w:val="TOC1"/>
        <w:tabs>
          <w:tab w:val="right" w:leader="dot" w:pos="8306"/>
        </w:tabs>
      </w:pPr>
      <w:hyperlink w:anchor="_Toc3883" w:history="1">
        <w:r>
          <w:rPr>
            <w:rFonts w:ascii="仿宋" w:eastAsia="仿宋" w:hAnsi="仿宋" w:cs="仿宋" w:hint="eastAsia"/>
            <w:lang w:eastAsia="zh-CN"/>
          </w:rPr>
          <w:t>六、员工家庭与工作平衡支持计划</w:t>
        </w:r>
        <w:r>
          <w:tab/>
        </w:r>
        <w:r>
          <w:fldChar w:fldCharType="begin"/>
        </w:r>
        <w:r>
          <w:instrText xml:space="preserve"> PAGEREF _Toc3883 \h </w:instrText>
        </w:r>
        <w:r>
          <w:fldChar w:fldCharType="separate"/>
        </w:r>
        <w:r>
          <w:t>24</w:t>
        </w:r>
        <w:r>
          <w:fldChar w:fldCharType="end"/>
        </w:r>
      </w:hyperlink>
    </w:p>
    <w:p>
      <w:pPr>
        <w:pStyle w:val="TOC2"/>
        <w:tabs>
          <w:tab w:val="right" w:leader="dot" w:pos="8306"/>
        </w:tabs>
      </w:pPr>
      <w:hyperlink w:anchor="_Toc15624" w:history="1">
        <w:r>
          <w:rPr>
            <w:rFonts w:ascii="仿宋" w:eastAsia="仿宋" w:hAnsi="仿宋" w:cs="仿宋" w:hint="eastAsia"/>
            <w:lang w:eastAsia="zh-CN"/>
          </w:rPr>
          <w:t>(一)、家庭与工作平衡的重要性分析</w:t>
        </w:r>
        <w:r>
          <w:tab/>
        </w:r>
        <w:r>
          <w:fldChar w:fldCharType="begin"/>
        </w:r>
        <w:r>
          <w:instrText xml:space="preserve"> PAGEREF _Toc15624 \h </w:instrText>
        </w:r>
        <w:r>
          <w:fldChar w:fldCharType="separate"/>
        </w:r>
        <w:r>
          <w:t>24</w:t>
        </w:r>
        <w:r>
          <w:fldChar w:fldCharType="end"/>
        </w:r>
      </w:hyperlink>
    </w:p>
    <w:p>
      <w:pPr>
        <w:pStyle w:val="TOC2"/>
        <w:tabs>
          <w:tab w:val="right" w:leader="dot" w:pos="8306"/>
        </w:tabs>
      </w:pPr>
      <w:hyperlink w:anchor="_Toc15106" w:history="1">
        <w:r>
          <w:rPr>
            <w:rFonts w:ascii="仿宋" w:eastAsia="仿宋" w:hAnsi="仿宋" w:cs="仿宋" w:hint="eastAsia"/>
            <w:lang w:eastAsia="zh-CN"/>
          </w:rPr>
          <w:t>(二)、支持计划的制定与实施步骤</w:t>
        </w:r>
        <w:r>
          <w:tab/>
        </w:r>
        <w:r>
          <w:fldChar w:fldCharType="begin"/>
        </w:r>
        <w:r>
          <w:instrText xml:space="preserve"> PAGEREF _Toc15106 \h </w:instrText>
        </w:r>
        <w:r>
          <w:fldChar w:fldCharType="separate"/>
        </w:r>
        <w:r>
          <w:t>24</w:t>
        </w:r>
        <w:r>
          <w:fldChar w:fldCharType="end"/>
        </w:r>
      </w:hyperlink>
    </w:p>
    <w:p>
      <w:pPr>
        <w:pStyle w:val="TOC2"/>
        <w:tabs>
          <w:tab w:val="right" w:leader="dot" w:pos="8306"/>
        </w:tabs>
      </w:pPr>
      <w:hyperlink w:anchor="_Toc2513" w:history="1">
        <w:r>
          <w:rPr>
            <w:rFonts w:ascii="仿宋" w:eastAsia="仿宋" w:hAnsi="仿宋" w:cs="仿宋" w:hint="eastAsia"/>
            <w:lang w:eastAsia="zh-CN"/>
          </w:rPr>
          <w:t>(三)、平衡效果的评估及调整优化</w:t>
        </w:r>
        <w:r>
          <w:tab/>
        </w:r>
        <w:r>
          <w:fldChar w:fldCharType="begin"/>
        </w:r>
        <w:r>
          <w:instrText xml:space="preserve"> PAGEREF _Toc2513 \h </w:instrText>
        </w:r>
        <w:r>
          <w:fldChar w:fldCharType="separate"/>
        </w:r>
        <w:r>
          <w:t>25</w:t>
        </w:r>
        <w:r>
          <w:fldChar w:fldCharType="end"/>
        </w:r>
      </w:hyperlink>
    </w:p>
    <w:p>
      <w:pPr>
        <w:pStyle w:val="TOC1"/>
        <w:tabs>
          <w:tab w:val="right" w:leader="dot" w:pos="8306"/>
        </w:tabs>
      </w:pPr>
      <w:hyperlink w:anchor="_Toc25822" w:history="1">
        <w:r>
          <w:rPr>
            <w:rFonts w:ascii="仿宋" w:eastAsia="仿宋" w:hAnsi="仿宋" w:cs="仿宋" w:hint="eastAsia"/>
            <w:lang w:eastAsia="zh-CN"/>
          </w:rPr>
          <w:t>七、第十二章职业伦理与社会责任</w:t>
        </w:r>
        <w:r>
          <w:tab/>
        </w:r>
        <w:r>
          <w:fldChar w:fldCharType="begin"/>
        </w:r>
        <w:r>
          <w:instrText xml:space="preserve"> PAGEREF _Toc25822 \h </w:instrText>
        </w:r>
        <w:r>
          <w:fldChar w:fldCharType="separate"/>
        </w:r>
        <w:r>
          <w:t>25</w:t>
        </w:r>
        <w:r>
          <w:fldChar w:fldCharType="end"/>
        </w:r>
      </w:hyperlink>
    </w:p>
    <w:p>
      <w:pPr>
        <w:pStyle w:val="TOC2"/>
        <w:tabs>
          <w:tab w:val="right" w:leader="dot" w:pos="8306"/>
        </w:tabs>
      </w:pPr>
      <w:hyperlink w:anchor="_Toc22587" w:history="1">
        <w:r>
          <w:rPr>
            <w:rFonts w:ascii="仿宋" w:eastAsia="仿宋" w:hAnsi="仿宋" w:cs="仿宋" w:hint="eastAsia"/>
            <w:lang w:eastAsia="zh-CN"/>
          </w:rPr>
          <w:t>(一)、职业道德规范</w:t>
        </w:r>
        <w:r>
          <w:tab/>
        </w:r>
        <w:r>
          <w:fldChar w:fldCharType="begin"/>
        </w:r>
        <w:r>
          <w:instrText xml:space="preserve"> PAGEREF _Toc22587 \h </w:instrText>
        </w:r>
        <w:r>
          <w:fldChar w:fldCharType="separate"/>
        </w:r>
        <w:r>
          <w:t>25</w:t>
        </w:r>
        <w:r>
          <w:fldChar w:fldCharType="end"/>
        </w:r>
      </w:hyperlink>
    </w:p>
    <w:p>
      <w:pPr>
        <w:pStyle w:val="TOC2"/>
        <w:tabs>
          <w:tab w:val="right" w:leader="dot" w:pos="8306"/>
        </w:tabs>
      </w:pPr>
      <w:hyperlink w:anchor="_Toc8141" w:history="1">
        <w:r>
          <w:rPr>
            <w:rFonts w:ascii="仿宋" w:eastAsia="仿宋" w:hAnsi="仿宋" w:cs="仿宋" w:hint="eastAsia"/>
            <w:lang w:eastAsia="zh-CN"/>
          </w:rPr>
          <w:t>(二)、社会责任履行</w:t>
        </w:r>
        <w:r>
          <w:tab/>
        </w:r>
        <w:r>
          <w:fldChar w:fldCharType="begin"/>
        </w:r>
        <w:r>
          <w:instrText xml:space="preserve"> PAGEREF _Toc8141 \h </w:instrText>
        </w:r>
        <w:r>
          <w:fldChar w:fldCharType="separate"/>
        </w:r>
        <w:r>
          <w:t>26</w:t>
        </w:r>
        <w:r>
          <w:fldChar w:fldCharType="end"/>
        </w:r>
      </w:hyperlink>
    </w:p>
    <w:p>
      <w:pPr>
        <w:pStyle w:val="TOC1"/>
        <w:tabs>
          <w:tab w:val="right" w:leader="dot" w:pos="8306"/>
        </w:tabs>
      </w:pPr>
      <w:hyperlink w:anchor="_Toc5769" w:history="1">
        <w:r>
          <w:rPr>
            <w:rFonts w:ascii="仿宋" w:eastAsia="仿宋" w:hAnsi="仿宋" w:cs="仿宋" w:hint="eastAsia"/>
            <w:lang w:eastAsia="zh-CN"/>
          </w:rPr>
          <w:t>八、员工社会责任履行及参与公益活动</w:t>
        </w:r>
        <w:r>
          <w:tab/>
        </w:r>
        <w:r>
          <w:fldChar w:fldCharType="begin"/>
        </w:r>
        <w:r>
          <w:instrText xml:space="preserve"> PAGEREF _Toc5769 \h </w:instrText>
        </w:r>
        <w:r>
          <w:fldChar w:fldCharType="separate"/>
        </w:r>
        <w:r>
          <w:t>27</w:t>
        </w:r>
        <w:r>
          <w:fldChar w:fldCharType="end"/>
        </w:r>
      </w:hyperlink>
    </w:p>
    <w:p>
      <w:pPr>
        <w:pStyle w:val="TOC2"/>
        <w:tabs>
          <w:tab w:val="right" w:leader="dot" w:pos="8306"/>
        </w:tabs>
      </w:pPr>
      <w:hyperlink w:anchor="_Toc29357" w:history="1">
        <w:r>
          <w:rPr>
            <w:rFonts w:ascii="仿宋" w:eastAsia="仿宋" w:hAnsi="仿宋" w:cs="仿宋" w:hint="eastAsia"/>
            <w:lang w:eastAsia="zh-CN"/>
          </w:rPr>
          <w:t>(一)、员工社会责任的内涵及履行方式</w:t>
        </w:r>
        <w:r>
          <w:tab/>
        </w:r>
        <w:r>
          <w:fldChar w:fldCharType="begin"/>
        </w:r>
        <w:r>
          <w:instrText xml:space="preserve"> PAGEREF _Toc29357 \h </w:instrText>
        </w:r>
        <w:r>
          <w:fldChar w:fldCharType="separate"/>
        </w:r>
        <w:r>
          <w:t>27</w:t>
        </w:r>
        <w:r>
          <w:fldChar w:fldCharType="end"/>
        </w:r>
      </w:hyperlink>
    </w:p>
    <w:p>
      <w:pPr>
        <w:pStyle w:val="TOC2"/>
        <w:tabs>
          <w:tab w:val="right" w:leader="dot" w:pos="8306"/>
        </w:tabs>
      </w:pPr>
      <w:hyperlink w:anchor="_Toc25384" w:history="1">
        <w:r>
          <w:rPr>
            <w:rFonts w:ascii="仿宋" w:eastAsia="仿宋" w:hAnsi="仿宋" w:cs="仿宋" w:hint="eastAsia"/>
            <w:lang w:eastAsia="zh-CN"/>
          </w:rPr>
          <w:t>(二)、参与公益活动的意义及实施策略</w:t>
        </w:r>
        <w:r>
          <w:tab/>
        </w:r>
        <w:r>
          <w:fldChar w:fldCharType="begin"/>
        </w:r>
        <w:r>
          <w:instrText xml:space="preserve"> PAGEREF _Toc25384 \h </w:instrText>
        </w:r>
        <w:r>
          <w:fldChar w:fldCharType="separate"/>
        </w:r>
        <w:r>
          <w:t>28</w:t>
        </w:r>
        <w:r>
          <w:fldChar w:fldCharType="end"/>
        </w:r>
      </w:hyperlink>
    </w:p>
    <w:p>
      <w:pPr>
        <w:pStyle w:val="TOC2"/>
        <w:tabs>
          <w:tab w:val="right" w:leader="dot" w:pos="8306"/>
        </w:tabs>
      </w:pPr>
      <w:hyperlink w:anchor="_Toc28981" w:history="1">
        <w:r>
          <w:rPr>
            <w:rFonts w:ascii="仿宋" w:eastAsia="仿宋" w:hAnsi="仿宋" w:cs="仿宋" w:hint="eastAsia"/>
            <w:lang w:eastAsia="zh-CN"/>
          </w:rPr>
          <w:t>(三)、社会责任履行及公益活动参与的持续推进</w:t>
        </w:r>
        <w:r>
          <w:tab/>
        </w:r>
        <w:r>
          <w:fldChar w:fldCharType="begin"/>
        </w:r>
        <w:r>
          <w:instrText xml:space="preserve"> PAGEREF _Toc28981 \h </w:instrText>
        </w:r>
        <w:r>
          <w:fldChar w:fldCharType="separate"/>
        </w:r>
        <w:r>
          <w:t>28</w:t>
        </w:r>
        <w:r>
          <w:fldChar w:fldCharType="end"/>
        </w:r>
      </w:hyperlink>
    </w:p>
    <w:p>
      <w:pPr>
        <w:pStyle w:val="TOC1"/>
        <w:tabs>
          <w:tab w:val="right" w:leader="dot" w:pos="8306"/>
        </w:tabs>
      </w:pPr>
      <w:hyperlink w:anchor="_Toc7682" w:history="1">
        <w:r>
          <w:rPr>
            <w:rFonts w:ascii="仿宋" w:eastAsia="仿宋" w:hAnsi="仿宋" w:cs="仿宋" w:hint="eastAsia"/>
            <w:lang w:eastAsia="zh-CN"/>
          </w:rPr>
          <w:t>九、第三十二章未来发展愿景</w:t>
        </w:r>
        <w:r>
          <w:tab/>
        </w:r>
        <w:r>
          <w:fldChar w:fldCharType="begin"/>
        </w:r>
        <w:r>
          <w:instrText xml:space="preserve"> PAGEREF _Toc7682 \h </w:instrText>
        </w:r>
        <w:r>
          <w:fldChar w:fldCharType="separate"/>
        </w:r>
        <w:r>
          <w:t>29</w:t>
        </w:r>
        <w:r>
          <w:fldChar w:fldCharType="end"/>
        </w:r>
      </w:hyperlink>
    </w:p>
    <w:p>
      <w:pPr>
        <w:pStyle w:val="TOC2"/>
        <w:tabs>
          <w:tab w:val="right" w:leader="dot" w:pos="8306"/>
        </w:tabs>
      </w:pPr>
      <w:hyperlink w:anchor="_Toc29294" w:history="1">
        <w:r>
          <w:rPr>
            <w:rFonts w:ascii="仿宋" w:eastAsia="仿宋" w:hAnsi="仿宋" w:cs="仿宋" w:hint="eastAsia"/>
            <w:lang w:eastAsia="zh-CN"/>
          </w:rPr>
          <w:t>(一)、员工职业生涯管理的未来趋势</w:t>
        </w:r>
        <w:r>
          <w:tab/>
        </w:r>
        <w:r>
          <w:fldChar w:fldCharType="begin"/>
        </w:r>
        <w:r>
          <w:instrText xml:space="preserve"> PAGEREF _Toc29294 \h </w:instrText>
        </w:r>
        <w:r>
          <w:fldChar w:fldCharType="separate"/>
        </w:r>
        <w:r>
          <w:t>29</w:t>
        </w:r>
        <w:r>
          <w:fldChar w:fldCharType="end"/>
        </w:r>
      </w:hyperlink>
    </w:p>
    <w:p>
      <w:pPr>
        <w:pStyle w:val="TOC2"/>
        <w:tabs>
          <w:tab w:val="right" w:leader="dot" w:pos="8306"/>
        </w:tabs>
      </w:pPr>
      <w:hyperlink w:anchor="_Toc1440" w:history="1">
        <w:r>
          <w:rPr>
            <w:rFonts w:ascii="仿宋" w:eastAsia="仿宋" w:hAnsi="仿宋" w:cs="仿宋" w:hint="eastAsia"/>
            <w:lang w:eastAsia="zh-CN"/>
          </w:rPr>
          <w:t>(二)、公司在员工发展中的未来愿景</w:t>
        </w:r>
        <w:r>
          <w:tab/>
        </w:r>
        <w:r>
          <w:fldChar w:fldCharType="begin"/>
        </w:r>
        <w:r>
          <w:instrText xml:space="preserve"> PAGEREF _Toc1440 \h </w:instrText>
        </w:r>
        <w:r>
          <w:fldChar w:fldCharType="separate"/>
        </w:r>
        <w:r>
          <w:t>29</w:t>
        </w:r>
        <w:r>
          <w:fldChar w:fldCharType="end"/>
        </w:r>
      </w:hyperlink>
    </w:p>
    <w:p>
      <w:pPr>
        <w:pStyle w:val="TOC1"/>
        <w:tabs>
          <w:tab w:val="right" w:leader="dot" w:pos="8306"/>
        </w:tabs>
      </w:pPr>
      <w:hyperlink w:anchor="_Toc30680" w:history="1">
        <w:r>
          <w:rPr>
            <w:rFonts w:ascii="仿宋" w:eastAsia="仿宋" w:hAnsi="仿宋" w:cs="仿宋" w:hint="eastAsia"/>
            <w:lang w:eastAsia="zh-CN"/>
          </w:rPr>
          <w:t>十、第十三章技术与创新支持</w:t>
        </w:r>
        <w:r>
          <w:tab/>
        </w:r>
        <w:r>
          <w:fldChar w:fldCharType="begin"/>
        </w:r>
        <w:r>
          <w:instrText xml:space="preserve"> PAGEREF _Toc30680 \h </w:instrText>
        </w:r>
        <w:r>
          <w:fldChar w:fldCharType="separate"/>
        </w:r>
        <w:r>
          <w:t>30</w:t>
        </w:r>
        <w:r>
          <w:fldChar w:fldCharType="end"/>
        </w:r>
      </w:hyperlink>
    </w:p>
    <w:p>
      <w:pPr>
        <w:pStyle w:val="TOC2"/>
        <w:tabs>
          <w:tab w:val="right" w:leader="dot" w:pos="8306"/>
        </w:tabs>
      </w:pPr>
      <w:hyperlink w:anchor="_Toc17971" w:history="1">
        <w:r>
          <w:rPr>
            <w:rFonts w:ascii="仿宋" w:eastAsia="仿宋" w:hAnsi="仿宋" w:cs="仿宋" w:hint="eastAsia"/>
            <w:lang w:eastAsia="zh-CN"/>
          </w:rPr>
          <w:t>(一)、技术培训与更新</w:t>
        </w:r>
        <w:r>
          <w:tab/>
        </w:r>
        <w:r>
          <w:fldChar w:fldCharType="begin"/>
        </w:r>
        <w:r>
          <w:instrText xml:space="preserve"> PAGEREF _Toc17971 \h </w:instrText>
        </w:r>
        <w:r>
          <w:fldChar w:fldCharType="separate"/>
        </w:r>
        <w:r>
          <w:t>30</w:t>
        </w:r>
        <w:r>
          <w:fldChar w:fldCharType="end"/>
        </w:r>
      </w:hyperlink>
    </w:p>
    <w:p>
      <w:pPr>
        <w:pStyle w:val="TOC2"/>
        <w:tabs>
          <w:tab w:val="right" w:leader="dot" w:pos="8306"/>
        </w:tabs>
      </w:pPr>
      <w:hyperlink w:anchor="_Toc13004" w:history="1">
        <w:r>
          <w:rPr>
            <w:rFonts w:ascii="仿宋" w:eastAsia="仿宋" w:hAnsi="仿宋" w:cs="仿宋" w:hint="eastAsia"/>
            <w:lang w:eastAsia="zh-CN"/>
          </w:rPr>
          <w:t>(二)、创新文化与项目支持</w:t>
        </w:r>
        <w:r>
          <w:tab/>
        </w:r>
        <w:r>
          <w:fldChar w:fldCharType="begin"/>
        </w:r>
        <w:r>
          <w:instrText xml:space="preserve"> PAGEREF _Toc13004 \h </w:instrText>
        </w:r>
        <w:r>
          <w:fldChar w:fldCharType="separate"/>
        </w:r>
        <w:r>
          <w:t>31</w:t>
        </w:r>
        <w:r>
          <w:fldChar w:fldCharType="end"/>
        </w:r>
      </w:hyperlink>
    </w:p>
    <w:p>
      <w:pPr>
        <w:pStyle w:val="TOC1"/>
        <w:tabs>
          <w:tab w:val="right" w:leader="dot" w:pos="8306"/>
        </w:tabs>
      </w:pPr>
      <w:hyperlink w:anchor="_Toc20978" w:history="1">
        <w:r>
          <w:rPr>
            <w:rFonts w:ascii="仿宋" w:eastAsia="仿宋" w:hAnsi="仿宋" w:cs="仿宋" w:hint="eastAsia"/>
            <w:lang w:eastAsia="zh-CN"/>
          </w:rPr>
          <w:t>十一、第四十五章员工品牌建设</w:t>
        </w:r>
        <w:r>
          <w:tab/>
        </w:r>
        <w:r>
          <w:fldChar w:fldCharType="begin"/>
        </w:r>
        <w:r>
          <w:instrText xml:space="preserve"> PAGEREF _Toc20978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0" w:history="1">
        <w:r>
          <w:rPr>
            <w:rFonts w:ascii="仿宋" w:eastAsia="仿宋" w:hAnsi="仿宋" w:cs="仿宋" w:hint="eastAsia"/>
            <w:lang w:eastAsia="zh-CN"/>
          </w:rPr>
          <w:t>(一)、个人品牌管理</w:t>
        </w:r>
        <w:r>
          <w:tab/>
        </w:r>
        <w:r>
          <w:fldChar w:fldCharType="begin"/>
        </w:r>
        <w:r>
          <w:instrText xml:space="preserve"> PAGEREF _Toc16860 \h </w:instrText>
        </w:r>
        <w:r>
          <w:fldChar w:fldCharType="separate"/>
        </w:r>
        <w:r>
          <w:t>32</w:t>
        </w:r>
        <w:r>
          <w:fldChar w:fldCharType="end"/>
        </w:r>
      </w:hyperlink>
    </w:p>
    <w:p>
      <w:pPr>
        <w:pStyle w:val="TOC2"/>
        <w:tabs>
          <w:tab w:val="right" w:leader="dot" w:pos="8306"/>
        </w:tabs>
      </w:pPr>
      <w:hyperlink w:anchor="_Toc21882" w:history="1">
        <w:r>
          <w:rPr>
            <w:rFonts w:ascii="仿宋" w:eastAsia="仿宋" w:hAnsi="仿宋" w:cs="仿宋" w:hint="eastAsia"/>
            <w:lang w:eastAsia="zh-CN"/>
          </w:rPr>
          <w:t>(二)、在铝合金预拉伸厚板和蒙皮铝合金板行业内建立个人影响力</w:t>
        </w:r>
        <w:r>
          <w:tab/>
        </w:r>
        <w:r>
          <w:fldChar w:fldCharType="begin"/>
        </w:r>
        <w:r>
          <w:instrText xml:space="preserve"> PAGEREF _Toc21882 \h </w:instrText>
        </w:r>
        <w:r>
          <w:fldChar w:fldCharType="separate"/>
        </w:r>
        <w:r>
          <w:t>33</w:t>
        </w:r>
        <w:r>
          <w:fldChar w:fldCharType="end"/>
        </w:r>
      </w:hyperlink>
    </w:p>
    <w:p>
      <w:pPr>
        <w:pStyle w:val="TOC2"/>
        <w:tabs>
          <w:tab w:val="right" w:leader="dot" w:pos="8306"/>
        </w:tabs>
      </w:pPr>
      <w:hyperlink w:anchor="_Toc20029" w:history="1">
        <w:r>
          <w:rPr>
            <w:rFonts w:ascii="仿宋" w:eastAsia="仿宋" w:hAnsi="仿宋" w:cs="仿宋" w:hint="eastAsia"/>
            <w:lang w:eastAsia="zh-CN"/>
          </w:rPr>
          <w:t>(三)、个人品牌与公司品牌的关联</w:t>
        </w:r>
        <w:r>
          <w:tab/>
        </w:r>
        <w:r>
          <w:fldChar w:fldCharType="begin"/>
        </w:r>
        <w:r>
          <w:instrText xml:space="preserve"> PAGEREF _Toc20029 \h </w:instrText>
        </w:r>
        <w:r>
          <w:fldChar w:fldCharType="separate"/>
        </w:r>
        <w:r>
          <w:t>34</w:t>
        </w:r>
        <w:r>
          <w:fldChar w:fldCharType="end"/>
        </w:r>
      </w:hyperlink>
    </w:p>
    <w:p>
      <w:pPr>
        <w:pStyle w:val="TOC2"/>
        <w:tabs>
          <w:tab w:val="right" w:leader="dot" w:pos="8306"/>
        </w:tabs>
      </w:pPr>
      <w:hyperlink w:anchor="_Toc28685" w:history="1">
        <w:r>
          <w:rPr>
            <w:rFonts w:ascii="仿宋" w:eastAsia="仿宋" w:hAnsi="仿宋" w:cs="仿宋" w:hint="eastAsia"/>
            <w:lang w:eastAsia="zh-CN"/>
          </w:rPr>
          <w:t>(四)、社交媒体与个人品牌</w:t>
        </w:r>
        <w:r>
          <w:tab/>
        </w:r>
        <w:r>
          <w:fldChar w:fldCharType="begin"/>
        </w:r>
        <w:r>
          <w:instrText xml:space="preserve"> PAGEREF _Toc28685 \h </w:instrText>
        </w:r>
        <w:r>
          <w:fldChar w:fldCharType="separate"/>
        </w:r>
        <w:r>
          <w:t>35</w:t>
        </w:r>
        <w:r>
          <w:fldChar w:fldCharType="end"/>
        </w:r>
      </w:hyperlink>
    </w:p>
    <w:p>
      <w:pPr>
        <w:pStyle w:val="TOC2"/>
        <w:tabs>
          <w:tab w:val="right" w:leader="dot" w:pos="8306"/>
        </w:tabs>
      </w:pPr>
      <w:hyperlink w:anchor="_Toc12675" w:history="1">
        <w:r>
          <w:rPr>
            <w:rFonts w:ascii="仿宋" w:eastAsia="仿宋" w:hAnsi="仿宋" w:cs="仿宋" w:hint="eastAsia"/>
            <w:lang w:eastAsia="zh-CN"/>
          </w:rPr>
          <w:t>(五)、个人品牌的社交媒体传播</w:t>
        </w:r>
        <w:r>
          <w:tab/>
        </w:r>
        <w:r>
          <w:fldChar w:fldCharType="begin"/>
        </w:r>
        <w:r>
          <w:instrText xml:space="preserve"> PAGEREF _Toc12675 \h </w:instrText>
        </w:r>
        <w:r>
          <w:fldChar w:fldCharType="separate"/>
        </w:r>
        <w:r>
          <w:t>36</w:t>
        </w:r>
        <w:r>
          <w:fldChar w:fldCharType="end"/>
        </w:r>
      </w:hyperlink>
    </w:p>
    <w:p>
      <w:pPr>
        <w:pStyle w:val="TOC2"/>
        <w:tabs>
          <w:tab w:val="right" w:leader="dot" w:pos="8306"/>
        </w:tabs>
      </w:pPr>
      <w:hyperlink w:anchor="_Toc22241" w:history="1">
        <w:r>
          <w:rPr>
            <w:rFonts w:ascii="仿宋" w:eastAsia="仿宋" w:hAnsi="仿宋" w:cs="仿宋" w:hint="eastAsia"/>
            <w:lang w:eastAsia="zh-CN"/>
          </w:rPr>
          <w:t>(六)、员工品牌建设与公司形象一致性</w:t>
        </w:r>
        <w:r>
          <w:tab/>
        </w:r>
        <w:r>
          <w:fldChar w:fldCharType="begin"/>
        </w:r>
        <w:r>
          <w:instrText xml:space="preserve"> PAGEREF _Toc22241 \h </w:instrText>
        </w:r>
        <w:r>
          <w:fldChar w:fldCharType="separate"/>
        </w:r>
        <w:r>
          <w:t>37</w:t>
        </w:r>
        <w:r>
          <w:fldChar w:fldCharType="end"/>
        </w:r>
      </w:hyperlink>
    </w:p>
    <w:p>
      <w:pPr>
        <w:pStyle w:val="TOC1"/>
        <w:tabs>
          <w:tab w:val="right" w:leader="dot" w:pos="8306"/>
        </w:tabs>
      </w:pPr>
      <w:hyperlink w:anchor="_Toc20021" w:history="1">
        <w:r>
          <w:rPr>
            <w:rFonts w:ascii="仿宋" w:eastAsia="仿宋" w:hAnsi="仿宋" w:cs="仿宋" w:hint="eastAsia"/>
            <w:lang w:eastAsia="zh-CN"/>
          </w:rPr>
          <w:t>十二、员工晋升与职业发展通道</w:t>
        </w:r>
        <w:r>
          <w:tab/>
        </w:r>
        <w:r>
          <w:fldChar w:fldCharType="begin"/>
        </w:r>
        <w:r>
          <w:instrText xml:space="preserve"> PAGEREF _Toc20021 \h </w:instrText>
        </w:r>
        <w:r>
          <w:fldChar w:fldCharType="separate"/>
        </w:r>
        <w:r>
          <w:t>38</w:t>
        </w:r>
        <w:r>
          <w:fldChar w:fldCharType="end"/>
        </w:r>
      </w:hyperlink>
    </w:p>
    <w:p>
      <w:pPr>
        <w:pStyle w:val="TOC2"/>
        <w:tabs>
          <w:tab w:val="right" w:leader="dot" w:pos="8306"/>
        </w:tabs>
      </w:pPr>
      <w:hyperlink w:anchor="_Toc996" w:history="1">
        <w:r>
          <w:rPr>
            <w:rFonts w:ascii="仿宋" w:eastAsia="仿宋" w:hAnsi="仿宋" w:cs="仿宋" w:hint="eastAsia"/>
            <w:lang w:eastAsia="zh-CN"/>
          </w:rPr>
          <w:t>(一)、晋升制度的设计与实施</w:t>
        </w:r>
        <w:r>
          <w:tab/>
        </w:r>
        <w:r>
          <w:fldChar w:fldCharType="begin"/>
        </w:r>
        <w:r>
          <w:instrText xml:space="preserve"> PAGEREF _Toc996 \h </w:instrText>
        </w:r>
        <w:r>
          <w:fldChar w:fldCharType="separate"/>
        </w:r>
        <w:r>
          <w:t>38</w:t>
        </w:r>
        <w:r>
          <w:fldChar w:fldCharType="end"/>
        </w:r>
      </w:hyperlink>
    </w:p>
    <w:p>
      <w:pPr>
        <w:pStyle w:val="TOC2"/>
        <w:tabs>
          <w:tab w:val="right" w:leader="dot" w:pos="8306"/>
        </w:tabs>
      </w:pPr>
      <w:hyperlink w:anchor="_Toc23040" w:history="1">
        <w:r>
          <w:rPr>
            <w:rFonts w:ascii="仿宋" w:eastAsia="仿宋" w:hAnsi="仿宋" w:cs="仿宋" w:hint="eastAsia"/>
            <w:lang w:eastAsia="zh-CN"/>
          </w:rPr>
          <w:t>(二)、职业发展通道的建立与拓展</w:t>
        </w:r>
        <w:r>
          <w:tab/>
        </w:r>
        <w:r>
          <w:fldChar w:fldCharType="begin"/>
        </w:r>
        <w:r>
          <w:instrText xml:space="preserve"> PAGEREF _Toc23040 \h </w:instrText>
        </w:r>
        <w:r>
          <w:fldChar w:fldCharType="separate"/>
        </w:r>
        <w:r>
          <w:t>39</w:t>
        </w:r>
        <w:r>
          <w:fldChar w:fldCharType="end"/>
        </w:r>
      </w:hyperlink>
    </w:p>
    <w:p>
      <w:pPr>
        <w:pStyle w:val="TOC2"/>
        <w:tabs>
          <w:tab w:val="right" w:leader="dot" w:pos="8306"/>
        </w:tabs>
      </w:pPr>
      <w:hyperlink w:anchor="_Toc21407" w:history="1">
        <w:r>
          <w:rPr>
            <w:rFonts w:ascii="仿宋" w:eastAsia="仿宋" w:hAnsi="仿宋" w:cs="仿宋" w:hint="eastAsia"/>
            <w:lang w:eastAsia="zh-CN"/>
          </w:rPr>
          <w:t>(三)、晋升机会的公平与透明保障</w:t>
        </w:r>
        <w:r>
          <w:tab/>
        </w:r>
        <w:r>
          <w:fldChar w:fldCharType="begin"/>
        </w:r>
        <w:r>
          <w:instrText xml:space="preserve"> PAGEREF _Toc21407 \h </w:instrText>
        </w:r>
        <w:r>
          <w:fldChar w:fldCharType="separate"/>
        </w:r>
        <w:r>
          <w:t>41</w:t>
        </w:r>
        <w:r>
          <w:fldChar w:fldCharType="end"/>
        </w:r>
      </w:hyperlink>
    </w:p>
    <w:p>
      <w:pPr>
        <w:pStyle w:val="TOC1"/>
        <w:tabs>
          <w:tab w:val="right" w:leader="dot" w:pos="8306"/>
        </w:tabs>
      </w:pPr>
      <w:hyperlink w:anchor="_Toc3738" w:history="1">
        <w:r>
          <w:rPr>
            <w:rFonts w:ascii="仿宋" w:eastAsia="仿宋" w:hAnsi="仿宋" w:cs="仿宋" w:hint="eastAsia"/>
            <w:lang w:eastAsia="zh-CN"/>
          </w:rPr>
          <w:t>十三、第四十三章员工参与决策与公司治理</w:t>
        </w:r>
        <w:r>
          <w:tab/>
        </w:r>
        <w:r>
          <w:fldChar w:fldCharType="begin"/>
        </w:r>
        <w:r>
          <w:instrText xml:space="preserve"> PAGEREF _Toc3738 \h </w:instrText>
        </w:r>
        <w:r>
          <w:fldChar w:fldCharType="separate"/>
        </w:r>
        <w:r>
          <w:t>42</w:t>
        </w:r>
        <w:r>
          <w:fldChar w:fldCharType="end"/>
        </w:r>
      </w:hyperlink>
    </w:p>
    <w:p>
      <w:pPr>
        <w:pStyle w:val="TOC2"/>
        <w:tabs>
          <w:tab w:val="right" w:leader="dot" w:pos="8306"/>
        </w:tabs>
      </w:pPr>
      <w:hyperlink w:anchor="_Toc21271" w:history="1">
        <w:r>
          <w:rPr>
            <w:rFonts w:ascii="仿宋" w:eastAsia="仿宋" w:hAnsi="仿宋" w:cs="仿宋" w:hint="eastAsia"/>
            <w:lang w:eastAsia="zh-CN"/>
          </w:rPr>
          <w:t>(一)、员工参与决策机制</w:t>
        </w:r>
        <w:r>
          <w:tab/>
        </w:r>
        <w:r>
          <w:fldChar w:fldCharType="begin"/>
        </w:r>
        <w:r>
          <w:instrText xml:space="preserve"> PAGEREF _Toc21271 \h </w:instrText>
        </w:r>
        <w:r>
          <w:fldChar w:fldCharType="separate"/>
        </w:r>
        <w:r>
          <w:t>42</w:t>
        </w:r>
        <w:r>
          <w:fldChar w:fldCharType="end"/>
        </w:r>
      </w:hyperlink>
    </w:p>
    <w:p>
      <w:pPr>
        <w:pStyle w:val="TOC2"/>
        <w:tabs>
          <w:tab w:val="right" w:leader="dot" w:pos="8306"/>
        </w:tabs>
      </w:pPr>
      <w:hyperlink w:anchor="_Toc7818" w:history="1">
        <w:r>
          <w:rPr>
            <w:rFonts w:ascii="仿宋" w:eastAsia="仿宋" w:hAnsi="仿宋" w:cs="仿宋" w:hint="eastAsia"/>
            <w:lang w:eastAsia="zh-CN"/>
          </w:rPr>
          <w:t>(二)、参与决策的渠道与机会</w:t>
        </w:r>
        <w:r>
          <w:tab/>
        </w:r>
        <w:r>
          <w:fldChar w:fldCharType="begin"/>
        </w:r>
        <w:r>
          <w:instrText xml:space="preserve"> PAGEREF _Toc7818 \h </w:instrText>
        </w:r>
        <w:r>
          <w:fldChar w:fldCharType="separate"/>
        </w:r>
        <w:r>
          <w:t>43</w:t>
        </w:r>
        <w:r>
          <w:fldChar w:fldCharType="end"/>
        </w:r>
      </w:hyperlink>
    </w:p>
    <w:p>
      <w:pPr>
        <w:pStyle w:val="TOC2"/>
        <w:tabs>
          <w:tab w:val="right" w:leader="dot" w:pos="8306"/>
        </w:tabs>
      </w:pPr>
      <w:hyperlink w:anchor="_Toc17890" w:history="1">
        <w:r>
          <w:rPr>
            <w:rFonts w:ascii="仿宋" w:eastAsia="仿宋" w:hAnsi="仿宋" w:cs="仿宋" w:hint="eastAsia"/>
            <w:lang w:eastAsia="zh-CN"/>
          </w:rPr>
          <w:t>(三)、代表员工意见的制度</w:t>
        </w:r>
        <w:r>
          <w:tab/>
        </w:r>
        <w:r>
          <w:fldChar w:fldCharType="begin"/>
        </w:r>
        <w:r>
          <w:instrText xml:space="preserve"> PAGEREF _Toc17890 \h </w:instrText>
        </w:r>
        <w:r>
          <w:fldChar w:fldCharType="separate"/>
        </w:r>
        <w:r>
          <w:t>43</w:t>
        </w:r>
        <w:r>
          <w:fldChar w:fldCharType="end"/>
        </w:r>
      </w:hyperlink>
    </w:p>
    <w:p>
      <w:pPr>
        <w:pStyle w:val="TOC2"/>
        <w:tabs>
          <w:tab w:val="right" w:leader="dot" w:pos="8306"/>
        </w:tabs>
      </w:pPr>
      <w:hyperlink w:anchor="_Toc30071" w:history="1">
        <w:r>
          <w:rPr>
            <w:rFonts w:ascii="仿宋" w:eastAsia="仿宋" w:hAnsi="仿宋" w:cs="仿宋" w:hint="eastAsia"/>
            <w:lang w:eastAsia="zh-CN"/>
          </w:rPr>
          <w:t>(四)、公司治理与透明度</w:t>
        </w:r>
        <w:r>
          <w:tab/>
        </w:r>
        <w:r>
          <w:fldChar w:fldCharType="begin"/>
        </w:r>
        <w:r>
          <w:instrText xml:space="preserve"> PAGEREF _Toc30071 \h </w:instrText>
        </w:r>
        <w:r>
          <w:fldChar w:fldCharType="separate"/>
        </w:r>
        <w:r>
          <w:t>44</w:t>
        </w:r>
        <w:r>
          <w:fldChar w:fldCharType="end"/>
        </w:r>
      </w:hyperlink>
    </w:p>
    <w:p>
      <w:pPr>
        <w:pStyle w:val="TOC2"/>
        <w:tabs>
          <w:tab w:val="right" w:leader="dot" w:pos="8306"/>
        </w:tabs>
      </w:pPr>
      <w:hyperlink w:anchor="_Toc28111" w:history="1">
        <w:r>
          <w:rPr>
            <w:rFonts w:ascii="仿宋" w:eastAsia="仿宋" w:hAnsi="仿宋" w:cs="仿宋" w:hint="eastAsia"/>
            <w:lang w:eastAsia="zh-CN"/>
          </w:rPr>
          <w:t>(五)、公司治理结构的建设</w:t>
        </w:r>
        <w:r>
          <w:tab/>
        </w:r>
        <w:r>
          <w:fldChar w:fldCharType="begin"/>
        </w:r>
        <w:r>
          <w:instrText xml:space="preserve"> PAGEREF _Toc28111 \h </w:instrText>
        </w:r>
        <w:r>
          <w:fldChar w:fldCharType="separate"/>
        </w:r>
        <w:r>
          <w:t>45</w:t>
        </w:r>
        <w:r>
          <w:fldChar w:fldCharType="end"/>
        </w:r>
      </w:hyperlink>
    </w:p>
    <w:p>
      <w:pPr>
        <w:pStyle w:val="TOC2"/>
        <w:tabs>
          <w:tab w:val="right" w:leader="dot" w:pos="8306"/>
        </w:tabs>
      </w:pPr>
      <w:hyperlink w:anchor="_Toc18350" w:history="1">
        <w:r>
          <w:rPr>
            <w:rFonts w:ascii="仿宋" w:eastAsia="仿宋" w:hAnsi="仿宋" w:cs="仿宋" w:hint="eastAsia"/>
            <w:lang w:eastAsia="zh-CN"/>
          </w:rPr>
          <w:t>(六)、公司业绩与财务信息的公开</w:t>
        </w:r>
        <w:r>
          <w:tab/>
        </w:r>
        <w:r>
          <w:fldChar w:fldCharType="begin"/>
        </w:r>
        <w:r>
          <w:instrText xml:space="preserve"> PAGEREF _Toc18350 \h </w:instrText>
        </w:r>
        <w:r>
          <w:fldChar w:fldCharType="separate"/>
        </w:r>
        <w:r>
          <w:t>46</w:t>
        </w:r>
        <w:r>
          <w:fldChar w:fldCharType="end"/>
        </w:r>
      </w:hyperlink>
    </w:p>
    <w:p>
      <w:pPr>
        <w:pStyle w:val="TOC1"/>
        <w:tabs>
          <w:tab w:val="right" w:leader="dot" w:pos="8306"/>
        </w:tabs>
      </w:pPr>
      <w:hyperlink w:anchor="_Toc10443" w:history="1">
        <w:r>
          <w:rPr>
            <w:rFonts w:ascii="仿宋" w:eastAsia="仿宋" w:hAnsi="仿宋" w:cs="仿宋" w:hint="eastAsia"/>
            <w:lang w:eastAsia="zh-CN"/>
          </w:rPr>
          <w:t>十四、员工职业发展教育与培训</w:t>
        </w:r>
        <w:r>
          <w:tab/>
        </w:r>
        <w:r>
          <w:fldChar w:fldCharType="begin"/>
        </w:r>
        <w:r>
          <w:instrText xml:space="preserve"> PAGEREF _Toc10443 \h </w:instrText>
        </w:r>
        <w:r>
          <w:fldChar w:fldCharType="separate"/>
        </w:r>
        <w:r>
          <w:t>47</w:t>
        </w:r>
        <w:r>
          <w:fldChar w:fldCharType="end"/>
        </w:r>
      </w:hyperlink>
    </w:p>
    <w:p>
      <w:pPr>
        <w:pStyle w:val="TOC2"/>
        <w:tabs>
          <w:tab w:val="right" w:leader="dot" w:pos="8306"/>
        </w:tabs>
      </w:pPr>
      <w:hyperlink w:anchor="_Toc21236" w:history="1">
        <w:r>
          <w:rPr>
            <w:rFonts w:ascii="仿宋" w:eastAsia="仿宋" w:hAnsi="仿宋" w:cs="仿宋" w:hint="eastAsia"/>
            <w:lang w:eastAsia="zh-CN"/>
          </w:rPr>
          <w:t>(一)、职业发展教育的目标与实施策略</w:t>
        </w:r>
        <w:r>
          <w:tab/>
        </w:r>
        <w:r>
          <w:fldChar w:fldCharType="begin"/>
        </w:r>
        <w:r>
          <w:instrText xml:space="preserve"> PAGEREF _Toc21236 \h </w:instrText>
        </w:r>
        <w:r>
          <w:fldChar w:fldCharType="separate"/>
        </w:r>
        <w:r>
          <w:t>47</w:t>
        </w:r>
        <w:r>
          <w:fldChar w:fldCharType="end"/>
        </w:r>
      </w:hyperlink>
    </w:p>
    <w:p>
      <w:pPr>
        <w:pStyle w:val="TOC2"/>
        <w:tabs>
          <w:tab w:val="right" w:leader="dot" w:pos="8306"/>
        </w:tabs>
      </w:pPr>
      <w:hyperlink w:anchor="_Toc24297" w:history="1">
        <w:r>
          <w:rPr>
            <w:rFonts w:ascii="仿宋" w:eastAsia="仿宋" w:hAnsi="仿宋" w:cs="仿宋" w:hint="eastAsia"/>
            <w:lang w:eastAsia="zh-CN"/>
          </w:rPr>
          <w:t>(二)、培训计划的设计与实施步骤</w:t>
        </w:r>
        <w:r>
          <w:tab/>
        </w:r>
        <w:r>
          <w:fldChar w:fldCharType="begin"/>
        </w:r>
        <w:r>
          <w:instrText xml:space="preserve"> PAGEREF _Toc24297 \h </w:instrText>
        </w:r>
        <w:r>
          <w:fldChar w:fldCharType="separate"/>
        </w:r>
        <w:r>
          <w:t>48</w:t>
        </w:r>
        <w:r>
          <w:fldChar w:fldCharType="end"/>
        </w:r>
      </w:hyperlink>
    </w:p>
    <w:p>
      <w:pPr>
        <w:pStyle w:val="TOC2"/>
        <w:tabs>
          <w:tab w:val="right" w:leader="dot" w:pos="8306"/>
        </w:tabs>
      </w:pPr>
      <w:hyperlink w:anchor="_Toc745" w:history="1">
        <w:r>
          <w:rPr>
            <w:rFonts w:ascii="仿宋" w:eastAsia="仿宋" w:hAnsi="仿宋" w:cs="仿宋" w:hint="eastAsia"/>
            <w:lang w:eastAsia="zh-CN"/>
          </w:rPr>
          <w:t>(三)、培训效果的评估与反馈机制</w:t>
        </w:r>
        <w:r>
          <w:tab/>
        </w:r>
        <w:r>
          <w:fldChar w:fldCharType="begin"/>
        </w:r>
        <w:r>
          <w:instrText xml:space="preserve"> PAGEREF _Toc745 \h </w:instrText>
        </w:r>
        <w:r>
          <w:fldChar w:fldCharType="separate"/>
        </w:r>
        <w:r>
          <w:t>49</w:t>
        </w:r>
        <w:r>
          <w:fldChar w:fldCharType="end"/>
        </w:r>
      </w:hyperlink>
    </w:p>
    <w:p>
      <w:pPr>
        <w:pStyle w:val="TOC1"/>
        <w:tabs>
          <w:tab w:val="right" w:leader="dot" w:pos="8306"/>
        </w:tabs>
      </w:pPr>
      <w:hyperlink w:anchor="_Toc18874" w:history="1">
        <w:r>
          <w:rPr>
            <w:rFonts w:ascii="仿宋" w:eastAsia="仿宋" w:hAnsi="仿宋" w:cs="仿宋" w:hint="eastAsia"/>
            <w:lang w:eastAsia="zh-CN"/>
          </w:rPr>
          <w:t>十五、员工多元化与包容性管理</w:t>
        </w:r>
        <w:r>
          <w:tab/>
        </w:r>
        <w:r>
          <w:fldChar w:fldCharType="begin"/>
        </w:r>
        <w:r>
          <w:instrText xml:space="preserve"> PAGEREF _Toc18874 \h </w:instrText>
        </w:r>
        <w:r>
          <w:fldChar w:fldCharType="separate"/>
        </w:r>
        <w:r>
          <w:t>50</w:t>
        </w:r>
        <w:r>
          <w:fldChar w:fldCharType="end"/>
        </w:r>
      </w:hyperlink>
    </w:p>
    <w:p>
      <w:pPr>
        <w:pStyle w:val="TOC2"/>
        <w:tabs>
          <w:tab w:val="right" w:leader="dot" w:pos="8306"/>
        </w:tabs>
      </w:pPr>
      <w:hyperlink w:anchor="_Toc32134" w:history="1">
        <w:r>
          <w:rPr>
            <w:rFonts w:ascii="仿宋" w:eastAsia="仿宋" w:hAnsi="仿宋" w:cs="仿宋" w:hint="eastAsia"/>
            <w:lang w:eastAsia="zh-CN"/>
          </w:rPr>
          <w:t>(一)、员工多元化的价值与挑战</w:t>
        </w:r>
        <w:r>
          <w:tab/>
        </w:r>
        <w:r>
          <w:fldChar w:fldCharType="begin"/>
        </w:r>
        <w:r>
          <w:instrText xml:space="preserve"> PAGEREF _Toc32134 \h </w:instrText>
        </w:r>
        <w:r>
          <w:fldChar w:fldCharType="separate"/>
        </w:r>
        <w:r>
          <w:t>50</w:t>
        </w:r>
        <w:r>
          <w:fldChar w:fldCharType="end"/>
        </w:r>
      </w:hyperlink>
    </w:p>
    <w:p>
      <w:pPr>
        <w:pStyle w:val="TOC2"/>
        <w:tabs>
          <w:tab w:val="right" w:leader="dot" w:pos="8306"/>
        </w:tabs>
      </w:pPr>
      <w:hyperlink w:anchor="_Toc10072" w:history="1">
        <w:r>
          <w:rPr>
            <w:rFonts w:ascii="仿宋" w:eastAsia="仿宋" w:hAnsi="仿宋" w:cs="仿宋" w:hint="eastAsia"/>
            <w:lang w:eastAsia="zh-CN"/>
          </w:rPr>
          <w:t>(二)、员工包容性政策与实践</w:t>
        </w:r>
        <w:r>
          <w:tab/>
        </w:r>
        <w:r>
          <w:fldChar w:fldCharType="begin"/>
        </w:r>
        <w:r>
          <w:instrText xml:space="preserve"> PAGEREF _Toc10072 \h </w:instrText>
        </w:r>
        <w:r>
          <w:fldChar w:fldCharType="separate"/>
        </w:r>
        <w:r>
          <w:t>50</w:t>
        </w:r>
        <w:r>
          <w:fldChar w:fldCharType="end"/>
        </w:r>
      </w:hyperlink>
    </w:p>
    <w:p>
      <w:pPr>
        <w:pStyle w:val="TOC2"/>
        <w:tabs>
          <w:tab w:val="right" w:leader="dot" w:pos="8306"/>
        </w:tabs>
      </w:pPr>
      <w:hyperlink w:anchor="_Toc118" w:history="1">
        <w:r>
          <w:rPr>
            <w:rFonts w:ascii="仿宋" w:eastAsia="仿宋" w:hAnsi="仿宋" w:cs="仿宋" w:hint="eastAsia"/>
            <w:lang w:eastAsia="zh-CN"/>
          </w:rPr>
          <w:t>(三)、多元与包容性文化的培育与维护</w:t>
        </w:r>
        <w:r>
          <w:tab/>
        </w:r>
        <w:r>
          <w:fldChar w:fldCharType="begin"/>
        </w:r>
        <w:r>
          <w:instrText xml:space="preserve"> PAGEREF _Toc118 \h </w:instrText>
        </w:r>
        <w:r>
          <w:fldChar w:fldCharType="separate"/>
        </w:r>
        <w:r>
          <w:t>51</w:t>
        </w:r>
        <w:r>
          <w:fldChar w:fldCharType="end"/>
        </w:r>
      </w:hyperlink>
    </w:p>
    <w:p>
      <w:pPr>
        <w:pStyle w:val="TOC1"/>
        <w:tabs>
          <w:tab w:val="right" w:leader="dot" w:pos="8306"/>
        </w:tabs>
      </w:pPr>
      <w:hyperlink w:anchor="_Toc16077" w:history="1">
        <w:r>
          <w:rPr>
            <w:rFonts w:ascii="仿宋" w:eastAsia="仿宋" w:hAnsi="仿宋" w:cs="仿宋" w:hint="eastAsia"/>
            <w:lang w:eastAsia="zh-CN"/>
          </w:rPr>
          <w:t>十六、员工离职率分析与降低措施</w:t>
        </w:r>
        <w:r>
          <w:tab/>
        </w:r>
        <w:r>
          <w:fldChar w:fldCharType="begin"/>
        </w:r>
        <w:r>
          <w:instrText xml:space="preserve"> PAGEREF _Toc16077 \h </w:instrText>
        </w:r>
        <w:r>
          <w:fldChar w:fldCharType="separate"/>
        </w:r>
        <w:r>
          <w:t>52</w:t>
        </w:r>
        <w:r>
          <w:fldChar w:fldCharType="end"/>
        </w:r>
      </w:hyperlink>
    </w:p>
    <w:p>
      <w:pPr>
        <w:pStyle w:val="TOC2"/>
        <w:tabs>
          <w:tab w:val="right" w:leader="dot" w:pos="8306"/>
        </w:tabs>
      </w:pPr>
      <w:hyperlink w:anchor="_Toc32355" w:history="1">
        <w:r>
          <w:rPr>
            <w:rFonts w:ascii="仿宋" w:eastAsia="仿宋" w:hAnsi="仿宋" w:cs="仿宋" w:hint="eastAsia"/>
            <w:lang w:eastAsia="zh-CN"/>
          </w:rPr>
          <w:t>(一)、离职率分析的方法与工具</w:t>
        </w:r>
        <w:r>
          <w:tab/>
        </w:r>
        <w:r>
          <w:fldChar w:fldCharType="begin"/>
        </w:r>
        <w:r>
          <w:instrText xml:space="preserve"> PAGEREF _Toc32355 \h </w:instrText>
        </w:r>
        <w:r>
          <w:fldChar w:fldCharType="separate"/>
        </w:r>
        <w:r>
          <w:t>52</w:t>
        </w:r>
        <w:r>
          <w:fldChar w:fldCharType="end"/>
        </w:r>
      </w:hyperlink>
    </w:p>
    <w:p>
      <w:pPr>
        <w:pStyle w:val="TOC2"/>
        <w:tabs>
          <w:tab w:val="right" w:leader="dot" w:pos="8306"/>
        </w:tabs>
      </w:pPr>
      <w:hyperlink w:anchor="_Toc2244" w:history="1">
        <w:r>
          <w:rPr>
            <w:rFonts w:ascii="仿宋" w:eastAsia="仿宋" w:hAnsi="仿宋" w:cs="仿宋" w:hint="eastAsia"/>
            <w:lang w:eastAsia="zh-CN"/>
          </w:rPr>
          <w:t>(二)、离职原因的调查与对策制定</w:t>
        </w:r>
        <w:r>
          <w:tab/>
        </w:r>
        <w:r>
          <w:fldChar w:fldCharType="begin"/>
        </w:r>
        <w:r>
          <w:instrText xml:space="preserve"> PAGEREF _Toc2244 \h </w:instrText>
        </w:r>
        <w:r>
          <w:fldChar w:fldCharType="separate"/>
        </w:r>
        <w:r>
          <w:t>53</w:t>
        </w:r>
        <w:r>
          <w:fldChar w:fldCharType="end"/>
        </w:r>
      </w:hyperlink>
    </w:p>
    <w:p>
      <w:pPr>
        <w:pStyle w:val="TOC2"/>
        <w:tabs>
          <w:tab w:val="right" w:leader="dot" w:pos="8306"/>
        </w:tabs>
      </w:pPr>
      <w:hyperlink w:anchor="_Toc9061" w:history="1">
        <w:r>
          <w:rPr>
            <w:rFonts w:ascii="仿宋" w:eastAsia="仿宋" w:hAnsi="仿宋" w:cs="仿宋" w:hint="eastAsia"/>
            <w:lang w:eastAsia="zh-CN"/>
          </w:rPr>
          <w:t>(三)、降低离职率的策略与实践</w:t>
        </w:r>
        <w:r>
          <w:tab/>
        </w:r>
        <w:r>
          <w:fldChar w:fldCharType="begin"/>
        </w:r>
        <w:r>
          <w:instrText xml:space="preserve"> PAGEREF _Toc9061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铝合金预拉伸厚板和蒙皮铝合金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433"/>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141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2091"/>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571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9086"/>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5131"/>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7623"/>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376"/>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6123"/>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提供灵活的在线学习平台，使员工可以随时随地获取各类学习资源。这包括铝合金预拉伸厚板和蒙皮铝合金板行业报告、网络课程、研讨会等，帮助员工自主学习和获取最新的专业知识。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鼓励并支持员工获取相关的专业认证，例如铝合金预拉伸厚板和蒙皮铝合金板行业认可的证书或资格。组织可以提供学习资源、报名费用支持等，以激发员工的学习积极性。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定期组织专业培训活动，邀请铝合金预拉伸厚板和蒙皮铝合金板行业专家或内外部讲师进行知识分享和培训。这有助于员工深入了解铝合金预拉伸厚板和蒙皮铝合金板行业趋势，拓展视野，提高综合素质。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建立知识管理平台，鼓励员工分享经验、铝合金预拉伸厚板和蒙皮铝合金板行业见解和学习心得。这有助于构建学习型组织，促使知识在团队内部流动和共享。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880"/>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6648"/>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了解当前和未来的职业市场趋势，以及所处铝合金预拉伸厚板和蒙皮铝合金板行业的发展方向，有助于调整个人的职业规划，确保与市场需求保持一致。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23051"/>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铝合金预拉伸厚板和蒙皮铝合金板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8704"/>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14339"/>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建立一个职业发展资源中心，集中提供各类有关职业发展的信息和工具，有助于员工更便捷地获取所需的资源。这可以包括在线平台、内部文档、铝合金预拉伸厚板和蒙皮铝合金板行业报告等。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22784"/>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1770"/>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铝合金预拉伸厚板和蒙皮铝合金板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投资于员工的技能培训，确保他们具备未来工作所需的新技能。与铝合金预拉伸厚板和蒙皮铝合金板行业专业机构建立合作关系，提供最新的铝合金预拉伸厚板和蒙皮铝合金板行业培训。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23743"/>
      <w:r>
        <w:rPr>
          <w:rFonts w:ascii="仿宋" w:eastAsia="仿宋" w:hAnsi="仿宋" w:cs="仿宋" w:hint="eastAsia"/>
          <w:sz w:val="28"/>
          <w:lang w:eastAsia="zh-CN"/>
        </w:rPr>
        <w:t>四、员工压力管理及应对措施</w:t>
      </w:r>
      <w:bookmarkEnd w:id="18"/>
    </w:p>
    <w:p>
      <w:pPr>
        <w:pStyle w:val="Heading2"/>
        <w:rPr>
          <w:rFonts w:ascii="仿宋" w:eastAsia="仿宋" w:hAnsi="仿宋" w:cs="仿宋" w:hint="eastAsia"/>
          <w:lang w:eastAsia="zh-CN"/>
        </w:rPr>
      </w:pPr>
      <w:bookmarkStart w:id="19" w:name="_Toc17909"/>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28131"/>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8281"/>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9307"/>
      <w:r>
        <w:rPr>
          <w:rFonts w:ascii="仿宋" w:eastAsia="仿宋" w:hAnsi="仿宋" w:cs="仿宋" w:hint="eastAsia"/>
          <w:sz w:val="28"/>
          <w:lang w:eastAsia="zh-CN"/>
        </w:rPr>
        <w:t>五、铝合金预拉伸厚板和蒙皮铝合金板行业背景分析</w:t>
      </w:r>
      <w:bookmarkEnd w:id="22"/>
    </w:p>
    <w:p>
      <w:pPr>
        <w:pStyle w:val="Heading2"/>
        <w:rPr>
          <w:rFonts w:ascii="仿宋" w:eastAsia="仿宋" w:hAnsi="仿宋" w:cs="仿宋" w:hint="eastAsia"/>
          <w:lang w:eastAsia="zh-CN"/>
        </w:rPr>
      </w:pPr>
      <w:bookmarkStart w:id="23" w:name="_Toc32583"/>
      <w:r>
        <w:rPr>
          <w:rFonts w:ascii="仿宋" w:eastAsia="仿宋" w:hAnsi="仿宋" w:cs="仿宋" w:hint="eastAsia"/>
          <w:lang w:eastAsia="zh-CN"/>
        </w:rPr>
        <w:t>(一)、铝合金预拉伸厚板和蒙皮铝合金板行业背景分析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行业是一个充满活力且不断演变的领域。近年来，该铝合金预拉伸厚板和蒙皮铝合金板行业经历了显著的增长，这一增长主要受益于多方面的推动因素，尤其是技术创新和市场需求的持续增加。技术创新为铝合金预拉伸厚板和蒙皮铝合金板行业带来了新的商业模式和解决方案，而不断增长的市场需求则推动了铝合金预拉伸厚板和蒙皮铝合金板行业的整体扩张。这使得 铝合金预拉伸厚板和蒙皮铝合金板行业成为当前经济中备受关注的一个重要组成部分。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铝合金预拉伸厚板和蒙皮铝合金板行业的市场规模持续扩大，预计未来几年仍将保持良好的增长势头。这一趋势得益于多种因素，其中包括数字化转型、全球化市场和消费者需求的多样化。数字化转型推动了铝合金预拉伸厚板和蒙皮铝合金板行业内各个环节的效率提升，全球化市场为企业提供了更广阔的业务机会，而消费者需求的多样化则促使铝合金预拉伸厚板和蒙皮铝合金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铝合金预拉伸厚板和蒙皮铝合金板行业呈现激烈的竞争格局，主要由一些领先的企业主导市场。这些企业通常在创新、市场份额和客户忠诚度等方面表现出强大的竞争力。随着铝合金预拉伸厚板和蒙皮铝合金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铝合金预拉伸厚板和蒙皮铝合金板行业发展的关键因素之一。新技术的引入，如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铝合金预拉伸厚板和蒙皮铝合金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铝合金预拉伸厚板和蒙皮铝合金板行业仍然充满挑战和机遇。随着全球经济的发展和技术的不断进步，铝合金预拉伸厚板和蒙皮铝合金板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铝合金预拉伸厚板和蒙皮铝合金板行业的未来，持乐观但谨慎的态度，不断优化业务模式和提升核心竞争力是至关重要的。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3883"/>
      <w:r>
        <w:rPr>
          <w:rFonts w:ascii="仿宋" w:eastAsia="仿宋" w:hAnsi="仿宋" w:cs="仿宋" w:hint="eastAsia"/>
          <w:sz w:val="28"/>
          <w:lang w:eastAsia="zh-CN"/>
        </w:rPr>
        <w:t>六、员工家庭与工作平衡支持计划</w:t>
      </w:r>
      <w:bookmarkEnd w:id="24"/>
    </w:p>
    <w:p>
      <w:pPr>
        <w:pStyle w:val="Heading2"/>
        <w:rPr>
          <w:rFonts w:ascii="仿宋" w:eastAsia="仿宋" w:hAnsi="仿宋" w:cs="仿宋" w:hint="eastAsia"/>
          <w:lang w:eastAsia="zh-CN"/>
        </w:rPr>
      </w:pPr>
      <w:bookmarkStart w:id="25" w:name="_Toc15624"/>
      <w:r>
        <w:rPr>
          <w:rFonts w:ascii="仿宋" w:eastAsia="仿宋" w:hAnsi="仿宋" w:cs="仿宋" w:hint="eastAsia"/>
          <w:lang w:eastAsia="zh-CN"/>
        </w:rPr>
        <w:t>(一)、家庭与工作平衡的重要性分析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6" w:name="_Toc15106"/>
      <w:r>
        <w:rPr>
          <w:rFonts w:ascii="仿宋" w:eastAsia="仿宋" w:hAnsi="仿宋" w:cs="仿宋" w:hint="eastAsia"/>
          <w:sz w:val="28"/>
          <w:lang w:eastAsia="zh-CN"/>
        </w:rPr>
        <w:t>(二)、支持计划的制定与实施步骤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https://d.book118.com/008027131102006024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42E1F"/>
    <w:rsid w:val="28F42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0802713110200602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2023-12-19T09:20:00Z</dcterms:created>
  <dcterms:modified xsi:type="dcterms:W3CDTF">2023-12-19T09:20:25Z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59D759630B58453DAEB895D76134325C_11</vt:lpwstr>
  </property>
  <property fmtid="{D5CDD505-2E9C-101B-9397-08002B2CF9AE}" pid="3" name="KSOProductBuildVer">
    <vt:lpwstr>2052-12.1.0.16120</vt:lpwstr>
  </property>
</Properties>
</file>