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31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防静电</w:t>
      </w:r>
      <w:r>
        <w:rPr>
          <w:rFonts w:ascii="SimSun" w:eastAsia="SimSun" w:hAnsi="SimSun" w:cs="SimSun"/>
          <w:spacing w:val="-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椅</w:t>
      </w: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8100207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一、防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静电椅项目选址说明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一)、防静电椅项目选址原则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(二)、防静电椅项目选址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二、技术方案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二)、防静电椅项目技术工艺分析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三)、防静电椅项目技术流程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防静电椅项目可行性研究报告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、防静电椅项目概论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)、防静电椅项目承办单位基本情况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二)、防静电椅项目概况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三)、防静电椅项目评价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防静电椅项目进度安排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)、防静电椅项目实施保障措施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27638349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九、财务管理与资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8678984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一、团队建设与领导力发展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一)、高效团队建设原则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十二、人力资源管理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旨在规范和指导防静电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椅项</w:t>
      </w:r>
      <w:r>
        <w:rPr>
          <w:rFonts w:ascii="FangSong" w:eastAsia="FangSong" w:hAnsi="FangSong" w:cs="FangSong"/>
          <w:spacing w:val="-11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的实施过程。本方案的开展将包括防静电椅项目的目的和背景、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4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9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</w:t>
      </w:r>
      <w:r>
        <w:rPr>
          <w:rFonts w:ascii="FangSong" w:eastAsia="FangSong" w:hAnsi="FangSong" w:cs="FangSong"/>
          <w:spacing w:val="-3"/>
          <w:sz w:val="28"/>
          <w:szCs w:val="28"/>
        </w:rPr>
        <w:t>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一、防静电椅项目选址说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、防静电椅项目选址原则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2" w:right="20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确保防静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电椅项目的发展与当地城市规划和政府规划相契合。通过与规划一致，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静电椅项目有望更好地融入城市发展大局，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越的交通条件是防静电椅项目成功的关键因素之一。选址地应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89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防静电椅项目建设阶段，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2" w:right="1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静电椅项目建设的顺利进行。这有助于提高工程效率，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防静电椅项</w:t>
      </w:r>
      <w:r>
        <w:rPr>
          <w:rFonts w:ascii="FangSong" w:eastAsia="FangSong" w:hAnsi="FangSong" w:cs="FangSong"/>
          <w:spacing w:val="-4"/>
          <w:sz w:val="28"/>
          <w:szCs w:val="28"/>
        </w:rPr>
        <w:t>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相一致。我们将致力于在防静电椅项目建设和运营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确保防静电椅项目的可持续发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我们将有效平衡防静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电</w:t>
      </w:r>
      <w:r>
        <w:rPr>
          <w:rFonts w:ascii="FangSong" w:eastAsia="FangSong" w:hAnsi="FangSong" w:cs="FangSong"/>
          <w:spacing w:val="-9"/>
          <w:sz w:val="28"/>
          <w:szCs w:val="28"/>
        </w:rPr>
        <w:t>椅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在防静</w:t>
      </w:r>
      <w:r>
        <w:rPr>
          <w:rFonts w:ascii="FangSong" w:eastAsia="FangSong" w:hAnsi="FangSong" w:cs="FangSong"/>
          <w:spacing w:val="-2"/>
          <w:sz w:val="28"/>
          <w:szCs w:val="28"/>
        </w:rPr>
        <w:t>电椅项目的实施过程中获得更多的理解和支持。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防静电椅项目的长期成功和对社会的积极贡献。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(二)、防静电椅项目选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选择防静电椅项目的地理位置时，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ectPr>
          <w:pgSz w:w="11906" w:h="16839"/>
          <w:pgMar w:top="1431" w:right="1603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销，为防静电椅项目的顺利推进提供了有力支持。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优惠等方面的支持。这将显著减轻防静电椅项目的财务压力，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为防静电椅项目提供了丰富的合作机会，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41" w:right="8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高度重视生态环境的保护。选址处有利于建设绿色、环保型的防静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电椅项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1" w:right="8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术开发区被视为未来经济发展的重要增长点。防静电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椅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为防静电椅项目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在长远的未来奠定坚实基础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5" w:lineRule="auto"/>
        <w:ind w:left="49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确保防静电椅项目的建设与运营与当地发展规划相协调，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防静电椅项目的成功提供全方位的支持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防静电椅项目的建设提供了必要的基础支持，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确保防静电椅项目选址符合当地的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地规划要求。这有助于防静电椅项目在合规范围内进行建设，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49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防静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椅项目的用工提供了充足的保障，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能的专业人才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6" w:line="415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方面的优惠政策。这为防静电椅项目创造了更加宽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防静电椅项目的过程中，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确保防静电椅项目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全系统。这为防静电椅项目的安全运行提供了可靠的支持，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51" w:right="5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防静电</w:t>
      </w:r>
      <w:r>
        <w:rPr>
          <w:rFonts w:ascii="FangSong" w:eastAsia="FangSong" w:hAnsi="FangSong" w:cs="FangSong"/>
          <w:spacing w:val="-8"/>
          <w:sz w:val="28"/>
          <w:szCs w:val="28"/>
        </w:rPr>
        <w:t>椅项目提供了明确的建设方向，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确保用地符合工业防静电椅项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防静电椅项目所在地区容积率和建筑密度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标。我们将确保防静电椅项目建设在合理的容积率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和建筑密度范围内，以充分利用土地资源，提高防静电椅项目效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8" w:line="414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2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right="3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途划分是用地控制的核心之一。根据防静电椅项目的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保持防静电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椅项目的合法性和可持续性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我们将严格按照规定的利用年限进行防静电椅项目建设和运营，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在防静电椅项目建设完成后，我们将积极参与土地的复垦工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小防静电椅项目对周边土地的影响。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我们将确保防静电椅项目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。这为防静电椅项目提供了便捷的物流通道，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了防静电椅项目的市场竞争力。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ectPr>
          <w:pgSz w:w="11906" w:h="16839"/>
          <w:pgMar w:top="1431" w:right="1763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自然条件适宜。防静电椅项目建设将充分利用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设施。防静电椅项目将充分利用这些配套设施，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助于防</w:t>
      </w:r>
      <w:r>
        <w:rPr>
          <w:rFonts w:ascii="FangSong" w:eastAsia="FangSong" w:hAnsi="FangSong" w:cs="FangSong"/>
          <w:spacing w:val="-3"/>
          <w:sz w:val="28"/>
          <w:szCs w:val="28"/>
        </w:rPr>
        <w:t>静电椅项目的稳定运营。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总体要求中还包括对环境的保护要求。防静电椅项目将遵循当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可持续的工业防静电椅项目。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静</w:t>
      </w:r>
      <w:r>
        <w:rPr>
          <w:rFonts w:ascii="FangSong" w:eastAsia="FangSong" w:hAnsi="FangSong" w:cs="FangSong"/>
          <w:spacing w:val="-7"/>
          <w:sz w:val="28"/>
          <w:szCs w:val="28"/>
        </w:rPr>
        <w:t>电椅项目将积极融入当地社区，与周边居民建立和谐的关系。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促进防静电椅项目与当地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防静电椅项目将在选址的基础上更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在防</w:t>
      </w:r>
      <w:r>
        <w:rPr>
          <w:rFonts w:ascii="FangSong" w:eastAsia="FangSong" w:hAnsi="FangSong" w:cs="FangSong"/>
          <w:spacing w:val="-15"/>
          <w:sz w:val="28"/>
          <w:szCs w:val="28"/>
        </w:rPr>
        <w:t>静</w:t>
      </w:r>
      <w:r>
        <w:rPr>
          <w:rFonts w:ascii="FangSong" w:eastAsia="FangSong" w:hAnsi="FangSong" w:cs="FangSong"/>
          <w:spacing w:val="-8"/>
          <w:sz w:val="28"/>
          <w:szCs w:val="28"/>
        </w:rPr>
        <w:t>电椅项目选址的初步规划中，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1" w:right="140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我们计划通过多功能空间规划来优化土地利用。在防静电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椅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筑的垂直利用率。这一措施有助于减小防静电椅项目的占地面积，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还有助于提高防静电椅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共设施也是我们的设计理念之一。在防静电椅项目内部建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我们致力于实现防静电椅项目用地的经济高效利</w:t>
      </w:r>
    </w:p>
    <w:p>
      <w:pPr>
        <w:sectPr>
          <w:pgSz w:w="11906" w:h="16839"/>
          <w:pgMar w:top="1431" w:right="1610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9"/>
          <w:sz w:val="28"/>
          <w:szCs w:val="28"/>
        </w:rPr>
        <w:t>静电椅项目整体布置中，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，便于原材料运输和产品出货；办公区域靠近防静电椅项目核心区，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沟通；休闲区和绿化区域分布在防静电椅项目的角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确保了防静电椅项目内外的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防静电椅项目区域内设置了一系列公共设施，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防</w:t>
      </w:r>
      <w:r>
        <w:rPr>
          <w:rFonts w:ascii="FangSong" w:eastAsia="FangSong" w:hAnsi="FangSong" w:cs="FangSong"/>
          <w:spacing w:val="-20"/>
          <w:sz w:val="28"/>
          <w:szCs w:val="28"/>
        </w:rPr>
        <w:t>静</w:t>
      </w:r>
      <w:r>
        <w:rPr>
          <w:rFonts w:ascii="FangSong" w:eastAsia="FangSong" w:hAnsi="FangSong" w:cs="FangSong"/>
          <w:spacing w:val="-14"/>
          <w:sz w:val="28"/>
          <w:szCs w:val="28"/>
        </w:rPr>
        <w:t>电椅项目总图中，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18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生产与办公是防静电椅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运输和产品的高效配送。办公区则位于防静电椅项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心区，方便管理层对整个防静电椅项目的监控与决策。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1" w:right="3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在防静电椅项目区域内分布绿化带和休闲区，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也为防静电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椅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我们将环境保护区域规划在防静电椅项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确保了防静电椅项目整体的美观性。这一举措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使防静电椅项目在生产的同时也能够实现对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这八个设计要点共同构成了防静电椅项目总图布置方案的核心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保了防静电椅项目在各个方面都能够取得良好的平衡，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该防静电椅项目选址位于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防静电</w:t>
      </w:r>
      <w:r>
        <w:rPr>
          <w:rFonts w:ascii="FangSong" w:eastAsia="FangSong" w:hAnsi="FangSong" w:cs="FangSong"/>
          <w:spacing w:val="-3"/>
          <w:sz w:val="28"/>
          <w:szCs w:val="28"/>
        </w:rPr>
        <w:t>椅项目的顺利启动和运营。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销售和员工的通勤。这为防静电椅项目提供了便捷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防静电椅项目选址</w:t>
      </w:r>
      <w:r>
        <w:rPr>
          <w:rFonts w:ascii="FangSong" w:eastAsia="FangSong" w:hAnsi="FangSong" w:cs="FangSong"/>
          <w:sz w:val="28"/>
          <w:szCs w:val="28"/>
        </w:rPr>
        <w:t>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有效减少对周边环境的负面影响。这表明了防静电椅项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防静电椅项目选址</w:t>
      </w:r>
      <w:r>
        <w:rPr>
          <w:rFonts w:ascii="FangSong" w:eastAsia="FangSong" w:hAnsi="FangSong" w:cs="FangSong"/>
          <w:sz w:val="28"/>
          <w:szCs w:val="28"/>
        </w:rPr>
        <w:t>的用地控制指标与相关规划相一致，不仅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也兼顾了用地的合理利用。这有助于防静电椅项目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在防静电椅项目选址周边进行了社区和周边环境的调查，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防静电椅项目建设不会对周边社区造成过大的影响，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29" w:firstLine="100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1"/>
          <w:sz w:val="28"/>
          <w:szCs w:val="28"/>
        </w:rPr>
        <w:t>防静电椅项目选</w:t>
      </w:r>
      <w:r>
        <w:rPr>
          <w:rFonts w:ascii="FangSong" w:eastAsia="FangSong" w:hAnsi="FangSong" w:cs="FangSong"/>
          <w:sz w:val="28"/>
          <w:szCs w:val="28"/>
        </w:rPr>
        <w:t>址时，我们充分考虑了当地的政策和法规，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确保防静电椅项目的合法性和稳健性。对政府支持政策和法规的遵从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有助于防静电</w:t>
      </w:r>
      <w:r>
        <w:rPr>
          <w:rFonts w:ascii="FangSong" w:eastAsia="FangSong" w:hAnsi="FangSong" w:cs="FangSong"/>
          <w:spacing w:val="-2"/>
          <w:sz w:val="28"/>
          <w:szCs w:val="28"/>
        </w:rPr>
        <w:t>椅项目在当地获得更多支持。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综合考虑防静电椅项目选址的各项因素，我们认为该选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望为防静电椅项目带来更多的发展机遇。与周边的产业和社会环境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址将有助于防静电椅项目实现可持续发展。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我们可以得出该防静电椅项目选址的合理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和可行性，为防静电椅项目的后续规划和实施提供了坚实的基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8" w:line="413" w:lineRule="auto"/>
        <w:ind w:left="31" w:right="8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(二)、防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静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电椅项目技术工艺分析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</w:p>
    <w:p>
      <w:pPr>
        <w:sectPr>
          <w:pgSz w:w="11906" w:h="16839"/>
          <w:pgMar w:top="1431" w:right="1750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1" w:right="56" w:firstLine="1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2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提供优质产品和服务。保障工艺流程能够满足防静电椅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防静电椅项目建设贯彻“三同时”的原则，注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7" w:right="7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5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防静电椅项</w:t>
      </w:r>
      <w:r>
        <w:rPr>
          <w:rFonts w:ascii="FangSong" w:eastAsia="FangSong" w:hAnsi="FangSong" w:cs="FangSong"/>
          <w:spacing w:val="-4"/>
          <w:sz w:val="28"/>
          <w:szCs w:val="28"/>
        </w:rPr>
        <w:t>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以确保防静电椅项目在技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将确保防静电</w:t>
      </w:r>
      <w:r>
        <w:rPr>
          <w:rFonts w:ascii="FangSong" w:eastAsia="FangSong" w:hAnsi="FangSong" w:cs="FangSong"/>
          <w:spacing w:val="-3"/>
          <w:sz w:val="28"/>
          <w:szCs w:val="28"/>
        </w:rPr>
        <w:t>椅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三)、防静电椅项目技术流程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在防静电椅项目运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分析工具监测和分析防静电椅项目各环节数据。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共同构建了高效、稳定的防静电椅项目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确保防静电椅项目顺利推进。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保选用的设备能够满足防静电椅项目的技术要求，例如：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选设备与防静电椅项目工艺流程相匹配，例如：</w:t>
      </w:r>
    </w:p>
    <w:p>
      <w:pPr>
        <w:spacing w:before="289" w:line="416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的生产能力是否符合防静电椅项目的产能需求。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三、防静电椅项目可行性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在防</w:t>
      </w:r>
      <w:r>
        <w:rPr>
          <w:rFonts w:ascii="FangSong" w:eastAsia="FangSong" w:hAnsi="FangSong" w:cs="FangSong"/>
          <w:spacing w:val="-15"/>
          <w:sz w:val="28"/>
          <w:szCs w:val="28"/>
        </w:rPr>
        <w:t>静</w:t>
      </w:r>
      <w:r>
        <w:rPr>
          <w:rFonts w:ascii="FangSong" w:eastAsia="FangSong" w:hAnsi="FangSong" w:cs="FangSong"/>
          <w:spacing w:val="-8"/>
          <w:sz w:val="28"/>
          <w:szCs w:val="28"/>
        </w:rPr>
        <w:t>电椅行业，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3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为消费者首选的防静电椅产品。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防静电椅项目总投资</w:t>
      </w:r>
    </w:p>
    <w:p>
      <w:pPr>
        <w:spacing w:before="288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建设规模旨在实现一个全面、可持续的防静电椅项目。防</w:t>
      </w:r>
    </w:p>
    <w:p>
      <w:pPr>
        <w:sectPr>
          <w:pgSz w:w="11906" w:h="16839"/>
          <w:pgMar w:top="1431" w:right="1718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静电椅项目总投资将主要用于以下几个方面：</w:t>
      </w:r>
    </w:p>
    <w:p>
      <w:pPr>
        <w:spacing w:before="289" w:line="411" w:lineRule="auto"/>
        <w:ind w:left="34" w:right="10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静电</w:t>
      </w:r>
      <w:r>
        <w:rPr>
          <w:rFonts w:ascii="FangSong" w:eastAsia="FangSong" w:hAnsi="FangSong" w:cs="FangSong"/>
          <w:spacing w:val="-5"/>
          <w:sz w:val="28"/>
          <w:szCs w:val="28"/>
        </w:rPr>
        <w:t>椅</w:t>
      </w:r>
      <w:r>
        <w:rPr>
          <w:rFonts w:ascii="FangSong" w:eastAsia="FangSong" w:hAnsi="FangSong" w:cs="FangSong"/>
          <w:spacing w:val="-4"/>
          <w:sz w:val="28"/>
          <w:szCs w:val="28"/>
        </w:rPr>
        <w:t>项目的顺利进行。</w:t>
      </w:r>
    </w:p>
    <w:p>
      <w:pPr>
        <w:spacing w:before="1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一部分资金将用于技术研发，以确保防静电椅项目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防静电椅项目规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我们计划在防静电椅项目建设后的第一年实现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4"/>
          <w:sz w:val="28"/>
          <w:szCs w:val="28"/>
        </w:rPr>
        <w:t>防</w:t>
      </w:r>
      <w:r>
        <w:rPr>
          <w:rFonts w:ascii="FangSong" w:eastAsia="FangSong" w:hAnsi="FangSong" w:cs="FangSong"/>
          <w:spacing w:val="-20"/>
          <w:sz w:val="28"/>
          <w:szCs w:val="28"/>
        </w:rPr>
        <w:t>静</w:t>
      </w:r>
      <w:r>
        <w:rPr>
          <w:rFonts w:ascii="FangSong" w:eastAsia="FangSong" w:hAnsi="FangSong" w:cs="FangSong"/>
          <w:spacing w:val="-17"/>
          <w:sz w:val="28"/>
          <w:szCs w:val="28"/>
        </w:rPr>
        <w:t>电椅项目规模：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防静电椅项目将建设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房、办公区域、仓储设施等。这将确保防静电椅项目能够满足预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3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219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环保标准：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、废气处理等，以确保防静电椅项目的环保性。</w:t>
      </w:r>
    </w:p>
    <w:p>
      <w:pPr>
        <w:spacing w:before="291" w:line="411" w:lineRule="auto"/>
        <w:ind w:left="61" w:right="45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防静电椅项目总投资与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pacing w:before="289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该防静电椅项目总征地面积为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亩)。防静电椅项目规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8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防静电椅项目计划购置设备共计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。这些设备将在防静电椅项目运营中发挥关键作用，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防静电</w:t>
      </w:r>
      <w:r>
        <w:rPr>
          <w:rFonts w:ascii="FangSong" w:eastAsia="FangSong" w:hAnsi="FangSong" w:cs="FangSong"/>
          <w:spacing w:val="-4"/>
          <w:sz w:val="28"/>
          <w:szCs w:val="28"/>
        </w:rPr>
        <w:t>椅项目计划总投资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防静电椅项目未来的发展提供可观的经济回报。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245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、防静电椅项目概论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(一)、防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静电椅项目承办单位基本情况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(二)、防静电椅项目概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10"/>
          <w:sz w:val="28"/>
          <w:szCs w:val="28"/>
        </w:rPr>
        <w:t>静电椅项目名称：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防静电椅项目</w:t>
      </w:r>
    </w:p>
    <w:p>
      <w:pPr>
        <w:spacing w:before="289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静电椅项目类型：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制造业</w:t>
      </w:r>
    </w:p>
    <w:p>
      <w:pPr>
        <w:spacing w:before="288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防</w:t>
      </w:r>
      <w:r>
        <w:rPr>
          <w:rFonts w:ascii="FangSong" w:eastAsia="FangSong" w:hAnsi="FangSong" w:cs="FangSong"/>
          <w:spacing w:val="-17"/>
          <w:sz w:val="28"/>
          <w:szCs w:val="28"/>
        </w:rPr>
        <w:t>静电椅项目地点：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8" w:line="411" w:lineRule="auto"/>
        <w:ind w:left="32" w:right="3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2"/>
          <w:sz w:val="28"/>
          <w:szCs w:val="28"/>
        </w:rPr>
        <w:t>防</w:t>
      </w:r>
      <w:r>
        <w:rPr>
          <w:rFonts w:ascii="FangSong" w:eastAsia="FangSong" w:hAnsi="FangSong" w:cs="FangSong"/>
          <w:spacing w:val="-28"/>
          <w:sz w:val="28"/>
          <w:szCs w:val="28"/>
        </w:rPr>
        <w:t>静</w:t>
      </w:r>
      <w:r>
        <w:rPr>
          <w:rFonts w:ascii="FangSong" w:eastAsia="FangSong" w:hAnsi="FangSong" w:cs="FangSong"/>
          <w:spacing w:val="-26"/>
          <w:sz w:val="28"/>
          <w:szCs w:val="28"/>
        </w:rPr>
        <w:t>电椅项目规模：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1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防静电椅项目周期：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416" w:lineRule="auto"/>
        <w:ind w:left="31" w:right="103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静电椅项目背景：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防静电椅项目的建设旨在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ectPr>
          <w:pgSz w:w="11906" w:h="16839"/>
          <w:pgMar w:top="1431" w:right="1697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(三)、防静电椅项目评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该防静电椅项目处于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4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静电</w:t>
      </w:r>
      <w:r>
        <w:rPr>
          <w:rFonts w:ascii="FangSong" w:eastAsia="FangSong" w:hAnsi="FangSong" w:cs="FangSong"/>
          <w:spacing w:val="-4"/>
          <w:sz w:val="28"/>
          <w:szCs w:val="28"/>
        </w:rPr>
        <w:t>椅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  <w:sectPr>
          <w:footerReference w:type="default" r:id="rId4"/>
          <w:pgSz w:w="11906" w:h="16839"/>
          <w:pgMar w:top="1431" w:right="1785" w:bottom="2156" w:left="1785" w:header="0" w:footer="1821" w:gutter="0"/>
          <w:pgNumType w:start="27"/>
          <w:cols w:space="708"/>
        </w:sect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ectPr>
          <w:footerReference w:type="default" r:id="rId5"/>
          <w:type w:val="nextPage"/>
          <w:pgSz w:w="11906" w:h="16839"/>
          <w:pgMar w:top="1431" w:right="1785" w:bottom="2156" w:left="1785" w:header="0" w:footer="1821" w:gutter="0"/>
          <w:pgNumType w:start="28"/>
          <w:cols w:space="708"/>
          <w:titlePg w:val="0"/>
        </w:sectPr>
      </w:pPr>
    </w:p>
    <w:p>
      <w:pPr>
        <w:spacing w:before="185" w:line="411" w:lineRule="auto"/>
        <w:ind w:left="33" w:right="196" w:firstLine="577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着科技的迅猛发展，防静电椅行业在技术上取得了显著的突破。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ectPr>
          <w:footerReference w:type="default" r:id="rId6"/>
          <w:pgSz w:w="11906" w:h="16839"/>
          <w:pgMar w:top="1431" w:right="1603" w:bottom="400" w:left="1785" w:header="0" w:footer="0" w:gutter="0"/>
          <w:pgNumType w:start="2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**防静电椅行业**是一片充满活力的领域，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41" w:right="19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着科技的飞速发展，防静电椅行业在技术上取得了显著的突破。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ectPr>
          <w:footerReference w:type="default" r:id="rId7"/>
          <w:pgSz w:w="11906" w:h="16839"/>
          <w:pgMar w:top="1431" w:right="1603" w:bottom="400" w:left="1785" w:header="0" w:footer="0" w:gutter="0"/>
          <w:pgNumType w:start="30"/>
          <w:cols w:space="708"/>
        </w:sectPr>
      </w:pPr>
    </w:p>
    <w:p>
      <w:pPr>
        <w:spacing w:before="244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7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1" w:line="411" w:lineRule="auto"/>
        <w:ind w:left="39" w:right="7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防静电椅项目团队将定期审核国家和地方的劳动安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2" w:line="411" w:lineRule="auto"/>
        <w:ind w:left="31" w:right="7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应对防静电椅项目所在行业的特殊性，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防静电椅项目将参考并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7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2" w:line="411" w:lineRule="auto"/>
        <w:ind w:left="33" w:right="13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1" w:right="77" w:firstLine="570"/>
        <w:rPr>
          <w:rFonts w:ascii="FangSong" w:eastAsia="FangSong" w:hAnsi="FangSong" w:cs="FangSong"/>
          <w:sz w:val="28"/>
          <w:szCs w:val="28"/>
        </w:rPr>
        <w:sectPr>
          <w:footerReference w:type="default" r:id="rId8"/>
          <w:pgSz w:w="11906" w:h="16839"/>
          <w:pgMar w:top="1431" w:right="1722" w:bottom="400" w:left="1785" w:header="0" w:footer="0" w:gutter="0"/>
          <w:pgNumType w:start="31"/>
          <w:cols w:space="708"/>
        </w:sect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防静电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椅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目将采取以下措施：</w:t>
      </w:r>
    </w:p>
    <w:p>
      <w:pPr>
        <w:spacing w:before="2" w:line="415" w:lineRule="auto"/>
        <w:ind w:left="32" w:right="7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ectPr>
          <w:footerReference w:type="default" r:id="rId9"/>
          <w:type w:val="nextPage"/>
          <w:pgSz w:w="11906" w:h="16839"/>
          <w:pgMar w:top="1431" w:right="1722" w:bottom="400" w:left="1785" w:header="0" w:footer="0" w:gutter="0"/>
          <w:pgNumType w:start="32"/>
          <w:cols w:space="708"/>
          <w:titlePg w:val="0"/>
        </w:sectPr>
      </w:pPr>
    </w:p>
    <w:p>
      <w:pPr>
        <w:spacing w:before="184" w:line="411" w:lineRule="auto"/>
        <w:ind w:left="34" w:right="10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line="416" w:lineRule="auto"/>
        <w:ind w:left="33" w:right="2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6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过进行全员劳动安全培训，防静电椅项目将覆盖以下方面：</w:t>
      </w:r>
    </w:p>
    <w:p>
      <w:pPr>
        <w:spacing w:before="290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2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49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防</w:t>
      </w:r>
      <w:r>
        <w:rPr>
          <w:rFonts w:ascii="FangSong" w:eastAsia="FangSong" w:hAnsi="FangSong" w:cs="FangSong"/>
          <w:spacing w:val="-11"/>
          <w:sz w:val="28"/>
          <w:szCs w:val="28"/>
        </w:rPr>
        <w:t>静</w:t>
      </w:r>
      <w:r>
        <w:rPr>
          <w:rFonts w:ascii="FangSong" w:eastAsia="FangSong" w:hAnsi="FangSong" w:cs="FangSong"/>
          <w:spacing w:val="-9"/>
          <w:sz w:val="28"/>
          <w:szCs w:val="28"/>
        </w:rPr>
        <w:t>电椅项目将提供适当的个人防护用具，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以确保员工在工作中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低设备故障引发的安全风险，防静电椅项目将采取以下措施：</w:t>
      </w:r>
    </w:p>
    <w:p>
      <w:pPr>
        <w:sectPr>
          <w:footerReference w:type="default" r:id="rId10"/>
          <w:pgSz w:w="11906" w:h="16839"/>
          <w:pgMar w:top="1431" w:right="1697" w:bottom="400" w:left="1785" w:header="0" w:footer="0" w:gutter="0"/>
          <w:pgNumType w:start="33"/>
          <w:cols w:space="708"/>
        </w:sectPr>
      </w:pPr>
    </w:p>
    <w:p>
      <w:pPr>
        <w:spacing w:before="184" w:line="411" w:lineRule="auto"/>
        <w:ind w:left="31" w:right="36" w:firstLine="706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36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1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防静电椅项目将确保工作环境符合安</w:t>
      </w:r>
      <w:r>
        <w:rPr>
          <w:rFonts w:ascii="FangSong" w:eastAsia="FangSong" w:hAnsi="FangSong" w:cs="FangSong"/>
          <w:spacing w:val="-7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7"/>
          <w:sz w:val="28"/>
          <w:szCs w:val="28"/>
        </w:rPr>
        <w:t>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3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30" w:right="3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3" w:line="415" w:lineRule="auto"/>
        <w:ind w:left="46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防静电椅项目将最大程度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降低工作中的安全</w:t>
      </w:r>
      <w:r>
        <w:rPr>
          <w:rFonts w:ascii="FangSong" w:eastAsia="FangSong" w:hAnsi="FangSong" w:cs="FangSong"/>
          <w:spacing w:val="-2"/>
          <w:sz w:val="28"/>
          <w:szCs w:val="28"/>
        </w:rPr>
        <w:t>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9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全卫生专用设施设计：在防静电椅项目建设过程中，我们对安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卫</w:t>
      </w:r>
      <w:r>
        <w:rPr>
          <w:rFonts w:ascii="FangSong" w:eastAsia="FangSong" w:hAnsi="FangSong" w:cs="FangSong"/>
          <w:spacing w:val="-12"/>
          <w:sz w:val="28"/>
          <w:szCs w:val="28"/>
        </w:rPr>
        <w:t>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</w:p>
    <w:p>
      <w:pPr>
        <w:sectPr>
          <w:footerReference w:type="default" r:id="rId11"/>
          <w:pgSz w:w="11906" w:h="16839"/>
          <w:pgMar w:top="1431" w:right="1763" w:bottom="400" w:left="1785" w:header="0" w:footer="0" w:gutter="0"/>
          <w:pgNumType w:start="34"/>
          <w:cols w:space="708"/>
        </w:sectPr>
      </w:pPr>
    </w:p>
    <w:p>
      <w:pPr>
        <w:spacing w:before="186" w:line="411" w:lineRule="auto"/>
        <w:ind w:left="34" w:right="7" w:hanging="1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6"/>
          <w:sz w:val="28"/>
          <w:szCs w:val="28"/>
        </w:rPr>
        <w:t>保防静电椅项目的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全方位安全保障。这包括了防火防爆设施、火灾自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动报</w:t>
      </w:r>
      <w:r>
        <w:rPr>
          <w:rFonts w:ascii="FangSong" w:eastAsia="FangSong" w:hAnsi="FangSong" w:cs="FangSong"/>
          <w:spacing w:val="-12"/>
          <w:sz w:val="28"/>
          <w:szCs w:val="28"/>
        </w:rPr>
        <w:t>警</w:t>
      </w:r>
      <w:r>
        <w:rPr>
          <w:rFonts w:ascii="FangSong" w:eastAsia="FangSong" w:hAnsi="FangSong" w:cs="FangSong"/>
          <w:spacing w:val="-9"/>
          <w:sz w:val="28"/>
          <w:szCs w:val="28"/>
        </w:rPr>
        <w:t>系统、水消防系统、空调设施、岗位通风设施、隔声降噪设施、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一</w:t>
      </w:r>
      <w:r>
        <w:rPr>
          <w:rFonts w:ascii="FangSong" w:eastAsia="FangSong" w:hAnsi="FangSong" w:cs="FangSong"/>
          <w:spacing w:val="-5"/>
          <w:sz w:val="28"/>
          <w:szCs w:val="28"/>
        </w:rPr>
        <w:t>个安全的工作场所。</w:t>
      </w:r>
    </w:p>
    <w:p>
      <w:pPr>
        <w:spacing w:before="3" w:line="411" w:lineRule="auto"/>
        <w:ind w:left="34" w:right="102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取与生产工艺相匹配：针对防静电椅项目特有的生产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卫</w:t>
      </w:r>
      <w:r>
        <w:rPr>
          <w:rFonts w:ascii="FangSong" w:eastAsia="FangSong" w:hAnsi="FangSong" w:cs="FangSong"/>
          <w:spacing w:val="-8"/>
          <w:sz w:val="28"/>
          <w:szCs w:val="28"/>
        </w:rPr>
        <w:t>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行工作。</w:t>
      </w:r>
    </w:p>
    <w:p>
      <w:pPr>
        <w:spacing w:before="2" w:line="411" w:lineRule="auto"/>
        <w:ind w:left="3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用先进、成熟、可靠的生产技术：防静电椅项目设计中采用了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先</w:t>
      </w:r>
      <w:r>
        <w:rPr>
          <w:rFonts w:ascii="FangSong" w:eastAsia="FangSong" w:hAnsi="FangSong" w:cs="FangSong"/>
          <w:spacing w:val="-18"/>
          <w:sz w:val="28"/>
          <w:szCs w:val="28"/>
        </w:rPr>
        <w:t>进</w:t>
      </w:r>
      <w:r>
        <w:rPr>
          <w:rFonts w:ascii="FangSong" w:eastAsia="FangSong" w:hAnsi="FangSong" w:cs="FangSong"/>
          <w:spacing w:val="-13"/>
          <w:sz w:val="28"/>
          <w:szCs w:val="28"/>
        </w:rPr>
        <w:t>、成熟、可靠的生产技术，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严格遵循国家有关劳动安全卫生政策。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效生产的同时，充分保障其劳动安全。</w:t>
      </w:r>
    </w:p>
    <w:p>
      <w:pPr>
        <w:spacing w:before="3" w:line="414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确保工程防静电椅项目在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完</w:t>
      </w:r>
      <w:r>
        <w:rPr>
          <w:rFonts w:ascii="FangSong" w:eastAsia="FangSong" w:hAnsi="FangSong" w:cs="FangSong"/>
          <w:spacing w:val="-3"/>
          <w:sz w:val="28"/>
          <w:szCs w:val="28"/>
        </w:rPr>
        <w:t>工后仍能保持安全可靠的生产秩序。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资源配置是确保防静电椅项目成功实施的核心要素之一。在</w:t>
      </w:r>
    </w:p>
    <w:p>
      <w:pPr>
        <w:sectPr>
          <w:footerReference w:type="default" r:id="rId12"/>
          <w:pgSz w:w="11906" w:h="16839"/>
          <w:pgMar w:top="1431" w:right="1697" w:bottom="400" w:left="1785" w:header="0" w:footer="0" w:gutter="0"/>
          <w:pgNumType w:start="35"/>
          <w:cols w:space="708"/>
        </w:sectPr>
      </w:pPr>
    </w:p>
    <w:p>
      <w:pPr>
        <w:spacing w:before="186" w:line="411" w:lineRule="auto"/>
        <w:ind w:left="37" w:right="56" w:firstLine="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位设置和人员配备方面，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我们根据防静电椅项目规模和复杂性制定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pacing w:before="10" w:line="412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员具备应对防静电椅项</w:t>
      </w:r>
      <w:r>
        <w:rPr>
          <w:rFonts w:ascii="FangSong" w:eastAsia="FangSong" w:hAnsi="FangSong" w:cs="FangSong"/>
          <w:spacing w:val="-2"/>
          <w:sz w:val="28"/>
          <w:szCs w:val="28"/>
        </w:rPr>
        <w:t>目挑战的能力。通过这些人力资源配置策略，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为防静电椅项目的顺利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确保防静电椅项目团队的协调运作和高效执行，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</w:t>
      </w:r>
      <w:r>
        <w:rPr>
          <w:rFonts w:ascii="FangSong" w:eastAsia="FangSong" w:hAnsi="FangSong" w:cs="FangSong"/>
          <w:spacing w:val="-2"/>
          <w:sz w:val="28"/>
          <w:szCs w:val="28"/>
        </w:rPr>
        <w:t>配置分为不同层面，并采用灵活的策略来满足防静电椅项目需求。</w:t>
      </w:r>
    </w:p>
    <w:p>
      <w:pPr>
        <w:spacing w:before="4" w:line="413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保招募到最适合防静电椅项目的人才。</w:t>
      </w:r>
    </w:p>
    <w:p>
      <w:pPr>
        <w:sectPr>
          <w:footerReference w:type="default" r:id="rId13"/>
          <w:pgSz w:w="11906" w:h="16839"/>
          <w:pgMar w:top="1431" w:right="1743" w:bottom="400" w:left="1785" w:header="0" w:footer="0" w:gutter="0"/>
          <w:pgNumType w:start="36"/>
          <w:cols w:space="708"/>
        </w:sectPr>
      </w:pPr>
    </w:p>
    <w:p>
      <w:pPr>
        <w:spacing w:before="185" w:line="411" w:lineRule="auto"/>
        <w:ind w:left="37" w:right="102" w:firstLine="550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岗位分工：明确防静电椅项目各个岗位的职责和任务，根据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pPr>
        <w:spacing w:before="1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展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标，并提供培训和资源支持，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助力其在防静电椅项目中不断成长。</w:t>
      </w:r>
    </w:p>
    <w:p>
      <w:pPr>
        <w:spacing w:before="1" w:line="411" w:lineRule="auto"/>
        <w:ind w:left="33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1" w:line="411" w:lineRule="auto"/>
        <w:ind w:left="34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2" w:line="411" w:lineRule="auto"/>
        <w:ind w:left="38" w:right="5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4" w:line="414" w:lineRule="auto"/>
        <w:ind w:left="40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https://d.book118.com/008032100020006046</w:t>
        </w:r>
      </w:hyperlink>
    </w:p>
    <w:p/>
    <w:sectPr>
      <w:footerReference w:type="default" r:id="rId15"/>
      <w:pgSz w:w="11906" w:h="16839"/>
      <w:pgMar w:top="1431" w:right="1697" w:bottom="40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行业概况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行业概况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hyperlink" Target="https://d.book118.com/008032100020006046" TargetMode="External" /><Relationship Id="rId15" Type="http://schemas.openxmlformats.org/officeDocument/2006/relationships/footer" Target="footer1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2024-03-14T09:13:23Z</vt:filetime>
  </property>
  <property fmtid="{D5CDD505-2E9C-101B-9397-08002B2CF9AE}" pid="3" name="CRO">
    <vt:lpwstr>wqlLaW5nc29mdCBQREYgdG8gV1BTIDgw</vt:lpwstr>
  </property>
</Properties>
</file>