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2024年米面类行业趋势报告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10843"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_Toc10843 \h </w:instrText>
        </w:r>
        <w:r>
          <w:fldChar w:fldCharType="separate"/>
        </w:r>
        <w:r>
          <w:t>4</w:t>
        </w:r>
        <w:r>
          <w:fldChar w:fldCharType="end"/>
        </w:r>
      </w:hyperlink>
    </w:p>
    <w:p>
      <w:pPr>
        <w:pStyle w:val="TOC1"/>
        <w:tabs>
          <w:tab w:val="right" w:leader="dot" w:pos="8306"/>
        </w:tabs>
      </w:pPr>
      <w:hyperlink w:anchor="_Toc6289" w:history="1">
        <w:r>
          <w:rPr>
            <w:rFonts w:ascii="微软雅黑" w:eastAsia="微软雅黑" w:hAnsi="微软雅黑" w:cs="微软雅黑" w:hint="eastAsia"/>
            <w:color w:val="001CAC" w:themeColor="hyperlink" w:themeShade="BF"/>
            <w:szCs w:val="32"/>
            <w:lang w:eastAsia="zh-CN"/>
          </w:rPr>
          <w:t>一、公司文化与社会责任</w:t>
        </w:r>
        <w:r>
          <w:tab/>
        </w:r>
        <w:r>
          <w:fldChar w:fldCharType="begin"/>
        </w:r>
        <w:r>
          <w:instrText xml:space="preserve"> PAGEREF _Toc6289 \h </w:instrText>
        </w:r>
        <w:r>
          <w:fldChar w:fldCharType="separate"/>
        </w:r>
        <w:r>
          <w:t>4</w:t>
        </w:r>
        <w:r>
          <w:fldChar w:fldCharType="end"/>
        </w:r>
      </w:hyperlink>
    </w:p>
    <w:p>
      <w:pPr>
        <w:pStyle w:val="TOC2"/>
        <w:tabs>
          <w:tab w:val="right" w:leader="dot" w:pos="8306"/>
        </w:tabs>
      </w:pPr>
      <w:hyperlink w:anchor="_Toc274" w:history="1">
        <w:r>
          <w:rPr>
            <w:rFonts w:ascii="宋体" w:eastAsia="宋体" w:hAnsi="宋体" w:cs="宋体" w:hint="eastAsia"/>
            <w:bCs w:val="0"/>
            <w:szCs w:val="28"/>
            <w:lang w:eastAsia="zh-CN"/>
          </w:rPr>
          <w:t>(一)、公司文化建设</w:t>
        </w:r>
        <w:r>
          <w:tab/>
        </w:r>
        <w:r>
          <w:fldChar w:fldCharType="begin"/>
        </w:r>
        <w:r>
          <w:instrText xml:space="preserve"> PAGEREF _Toc274 \h </w:instrText>
        </w:r>
        <w:r>
          <w:fldChar w:fldCharType="separate"/>
        </w:r>
        <w:r>
          <w:t>4</w:t>
        </w:r>
        <w:r>
          <w:fldChar w:fldCharType="end"/>
        </w:r>
      </w:hyperlink>
    </w:p>
    <w:p>
      <w:pPr>
        <w:pStyle w:val="TOC2"/>
        <w:tabs>
          <w:tab w:val="right" w:leader="dot" w:pos="8306"/>
        </w:tabs>
      </w:pPr>
      <w:hyperlink w:anchor="_Toc19922" w:history="1">
        <w:r>
          <w:rPr>
            <w:rFonts w:ascii="宋体" w:eastAsia="宋体" w:hAnsi="宋体" w:cs="宋体" w:hint="eastAsia"/>
            <w:bCs w:val="0"/>
            <w:szCs w:val="28"/>
            <w:lang w:eastAsia="zh-CN"/>
          </w:rPr>
          <w:t>(二)、企业社会责任与可持续发展</w:t>
        </w:r>
        <w:r>
          <w:tab/>
        </w:r>
        <w:r>
          <w:fldChar w:fldCharType="begin"/>
        </w:r>
        <w:r>
          <w:instrText xml:space="preserve"> PAGEREF _Toc19922 \h </w:instrText>
        </w:r>
        <w:r>
          <w:fldChar w:fldCharType="separate"/>
        </w:r>
        <w:r>
          <w:t>5</w:t>
        </w:r>
        <w:r>
          <w:fldChar w:fldCharType="end"/>
        </w:r>
      </w:hyperlink>
    </w:p>
    <w:p>
      <w:pPr>
        <w:pStyle w:val="TOC1"/>
        <w:tabs>
          <w:tab w:val="right" w:leader="dot" w:pos="8306"/>
        </w:tabs>
      </w:pPr>
      <w:hyperlink w:anchor="_Toc13753" w:history="1">
        <w:r>
          <w:rPr>
            <w:rFonts w:ascii="微软雅黑" w:eastAsia="微软雅黑" w:hAnsi="微软雅黑" w:cs="微软雅黑" w:hint="eastAsia"/>
            <w:color w:val="001CAC" w:themeColor="hyperlink" w:themeShade="BF"/>
            <w:szCs w:val="32"/>
            <w:lang w:eastAsia="zh-CN"/>
          </w:rPr>
          <w:t>二、米面类行业公司治理与社会责任</w:t>
        </w:r>
        <w:r>
          <w:tab/>
        </w:r>
        <w:r>
          <w:fldChar w:fldCharType="begin"/>
        </w:r>
        <w:r>
          <w:instrText xml:space="preserve"> PAGEREF _Toc13753 \h </w:instrText>
        </w:r>
        <w:r>
          <w:fldChar w:fldCharType="separate"/>
        </w:r>
        <w:r>
          <w:t>5</w:t>
        </w:r>
        <w:r>
          <w:fldChar w:fldCharType="end"/>
        </w:r>
      </w:hyperlink>
    </w:p>
    <w:p>
      <w:pPr>
        <w:pStyle w:val="TOC2"/>
        <w:tabs>
          <w:tab w:val="right" w:leader="dot" w:pos="8306"/>
        </w:tabs>
      </w:pPr>
      <w:hyperlink w:anchor="_Toc12482" w:history="1">
        <w:r>
          <w:rPr>
            <w:rFonts w:ascii="宋体" w:eastAsia="宋体" w:hAnsi="宋体" w:cs="宋体" w:hint="eastAsia"/>
            <w:bCs w:val="0"/>
            <w:szCs w:val="28"/>
            <w:lang w:eastAsia="zh-CN"/>
          </w:rPr>
          <w:t>(一)、公司治理结构</w:t>
        </w:r>
        <w:r>
          <w:tab/>
        </w:r>
        <w:r>
          <w:fldChar w:fldCharType="begin"/>
        </w:r>
        <w:r>
          <w:instrText xml:space="preserve"> PAGEREF _Toc12482 \h </w:instrText>
        </w:r>
        <w:r>
          <w:fldChar w:fldCharType="separate"/>
        </w:r>
        <w:r>
          <w:t>5</w:t>
        </w:r>
        <w:r>
          <w:fldChar w:fldCharType="end"/>
        </w:r>
      </w:hyperlink>
    </w:p>
    <w:p>
      <w:pPr>
        <w:pStyle w:val="TOC2"/>
        <w:tabs>
          <w:tab w:val="right" w:leader="dot" w:pos="8306"/>
        </w:tabs>
      </w:pPr>
      <w:hyperlink w:anchor="_Toc4058" w:history="1">
        <w:r>
          <w:rPr>
            <w:rFonts w:ascii="宋体" w:eastAsia="宋体" w:hAnsi="宋体" w:cs="宋体" w:hint="eastAsia"/>
            <w:bCs w:val="0"/>
            <w:szCs w:val="28"/>
            <w:lang w:eastAsia="zh-CN"/>
          </w:rPr>
          <w:t>(二)、董事会运作与决策</w:t>
        </w:r>
        <w:r>
          <w:tab/>
        </w:r>
        <w:r>
          <w:fldChar w:fldCharType="begin"/>
        </w:r>
        <w:r>
          <w:instrText xml:space="preserve"> PAGEREF _Toc4058 \h </w:instrText>
        </w:r>
        <w:r>
          <w:fldChar w:fldCharType="separate"/>
        </w:r>
        <w:r>
          <w:t>6</w:t>
        </w:r>
        <w:r>
          <w:fldChar w:fldCharType="end"/>
        </w:r>
      </w:hyperlink>
    </w:p>
    <w:p>
      <w:pPr>
        <w:pStyle w:val="TOC2"/>
        <w:tabs>
          <w:tab w:val="right" w:leader="dot" w:pos="8306"/>
        </w:tabs>
      </w:pPr>
      <w:hyperlink w:anchor="_Toc2220" w:history="1">
        <w:r>
          <w:rPr>
            <w:rFonts w:ascii="宋体" w:eastAsia="宋体" w:hAnsi="宋体" w:cs="宋体" w:hint="eastAsia"/>
            <w:bCs w:val="0"/>
            <w:szCs w:val="28"/>
            <w:lang w:eastAsia="zh-CN"/>
          </w:rPr>
          <w:t>(三)、内部控制与审计</w:t>
        </w:r>
        <w:r>
          <w:tab/>
        </w:r>
        <w:r>
          <w:fldChar w:fldCharType="begin"/>
        </w:r>
        <w:r>
          <w:instrText xml:space="preserve"> PAGEREF _Toc2220 \h </w:instrText>
        </w:r>
        <w:r>
          <w:fldChar w:fldCharType="separate"/>
        </w:r>
        <w:r>
          <w:t>7</w:t>
        </w:r>
        <w:r>
          <w:fldChar w:fldCharType="end"/>
        </w:r>
      </w:hyperlink>
    </w:p>
    <w:p>
      <w:pPr>
        <w:pStyle w:val="TOC2"/>
        <w:tabs>
          <w:tab w:val="right" w:leader="dot" w:pos="8306"/>
        </w:tabs>
      </w:pPr>
      <w:hyperlink w:anchor="_Toc2006" w:history="1">
        <w:r>
          <w:rPr>
            <w:rFonts w:ascii="宋体" w:eastAsia="宋体" w:hAnsi="宋体" w:cs="宋体" w:hint="eastAsia"/>
            <w:bCs w:val="0"/>
            <w:szCs w:val="28"/>
            <w:lang w:eastAsia="zh-CN"/>
          </w:rPr>
          <w:t>(四)、法律法规合规体系</w:t>
        </w:r>
        <w:r>
          <w:tab/>
        </w:r>
        <w:r>
          <w:fldChar w:fldCharType="begin"/>
        </w:r>
        <w:r>
          <w:instrText xml:space="preserve"> PAGEREF _Toc2006 \h </w:instrText>
        </w:r>
        <w:r>
          <w:fldChar w:fldCharType="separate"/>
        </w:r>
        <w:r>
          <w:t>7</w:t>
        </w:r>
        <w:r>
          <w:fldChar w:fldCharType="end"/>
        </w:r>
      </w:hyperlink>
    </w:p>
    <w:p>
      <w:pPr>
        <w:pStyle w:val="TOC2"/>
        <w:tabs>
          <w:tab w:val="right" w:leader="dot" w:pos="8306"/>
        </w:tabs>
      </w:pPr>
      <w:hyperlink w:anchor="_Toc2469" w:history="1">
        <w:r>
          <w:rPr>
            <w:rFonts w:ascii="宋体" w:eastAsia="宋体" w:hAnsi="宋体" w:cs="宋体" w:hint="eastAsia"/>
            <w:bCs w:val="0"/>
            <w:szCs w:val="28"/>
            <w:lang w:eastAsia="zh-CN"/>
          </w:rPr>
          <w:t>(五)、企业社会责任与道德经营</w:t>
        </w:r>
        <w:r>
          <w:tab/>
        </w:r>
        <w:r>
          <w:fldChar w:fldCharType="begin"/>
        </w:r>
        <w:r>
          <w:instrText xml:space="preserve"> PAGEREF _Toc2469 \h </w:instrText>
        </w:r>
        <w:r>
          <w:fldChar w:fldCharType="separate"/>
        </w:r>
        <w:r>
          <w:t>8</w:t>
        </w:r>
        <w:r>
          <w:fldChar w:fldCharType="end"/>
        </w:r>
      </w:hyperlink>
    </w:p>
    <w:p>
      <w:pPr>
        <w:pStyle w:val="TOC1"/>
        <w:tabs>
          <w:tab w:val="right" w:leader="dot" w:pos="8306"/>
        </w:tabs>
      </w:pPr>
      <w:hyperlink w:anchor="_Toc4548" w:history="1">
        <w:r>
          <w:rPr>
            <w:rFonts w:ascii="微软雅黑" w:eastAsia="微软雅黑" w:hAnsi="微软雅黑" w:cs="微软雅黑" w:hint="eastAsia"/>
            <w:color w:val="001CAC" w:themeColor="hyperlink" w:themeShade="BF"/>
            <w:szCs w:val="32"/>
            <w:lang w:eastAsia="zh-CN"/>
          </w:rPr>
          <w:t>三、米面类行业投资管理策略</w:t>
        </w:r>
        <w:r>
          <w:tab/>
        </w:r>
        <w:r>
          <w:fldChar w:fldCharType="begin"/>
        </w:r>
        <w:r>
          <w:instrText xml:space="preserve"> PAGEREF _Toc4548 \h </w:instrText>
        </w:r>
        <w:r>
          <w:fldChar w:fldCharType="separate"/>
        </w:r>
        <w:r>
          <w:t>9</w:t>
        </w:r>
        <w:r>
          <w:fldChar w:fldCharType="end"/>
        </w:r>
      </w:hyperlink>
    </w:p>
    <w:p>
      <w:pPr>
        <w:pStyle w:val="TOC2"/>
        <w:tabs>
          <w:tab w:val="right" w:leader="dot" w:pos="8306"/>
        </w:tabs>
      </w:pPr>
      <w:hyperlink w:anchor="_Toc28275" w:history="1">
        <w:r>
          <w:rPr>
            <w:rFonts w:ascii="宋体" w:eastAsia="宋体" w:hAnsi="宋体" w:cs="宋体" w:hint="eastAsia"/>
            <w:bCs w:val="0"/>
            <w:szCs w:val="28"/>
            <w:lang w:eastAsia="zh-CN"/>
          </w:rPr>
          <w:t>(一)、米面类行业投资估算主要内容</w:t>
        </w:r>
        <w:r>
          <w:tab/>
        </w:r>
        <w:r>
          <w:fldChar w:fldCharType="begin"/>
        </w:r>
        <w:r>
          <w:instrText xml:space="preserve"> PAGEREF _Toc28275 \h </w:instrText>
        </w:r>
        <w:r>
          <w:fldChar w:fldCharType="separate"/>
        </w:r>
        <w:r>
          <w:t>9</w:t>
        </w:r>
        <w:r>
          <w:fldChar w:fldCharType="end"/>
        </w:r>
      </w:hyperlink>
    </w:p>
    <w:p>
      <w:pPr>
        <w:pStyle w:val="TOC2"/>
        <w:tabs>
          <w:tab w:val="right" w:leader="dot" w:pos="8306"/>
        </w:tabs>
      </w:pPr>
      <w:hyperlink w:anchor="_Toc24625" w:history="1">
        <w:r>
          <w:rPr>
            <w:rFonts w:ascii="宋体" w:eastAsia="宋体" w:hAnsi="宋体" w:cs="宋体" w:hint="eastAsia"/>
            <w:bCs w:val="0"/>
            <w:szCs w:val="28"/>
            <w:lang w:eastAsia="zh-CN"/>
          </w:rPr>
          <w:t>(二)、米面类行业设备购置投资费用管理</w:t>
        </w:r>
        <w:r>
          <w:tab/>
        </w:r>
        <w:r>
          <w:fldChar w:fldCharType="begin"/>
        </w:r>
        <w:r>
          <w:instrText xml:space="preserve"> PAGEREF _Toc24625 \h </w:instrText>
        </w:r>
        <w:r>
          <w:fldChar w:fldCharType="separate"/>
        </w:r>
        <w:r>
          <w:t>12</w:t>
        </w:r>
        <w:r>
          <w:fldChar w:fldCharType="end"/>
        </w:r>
      </w:hyperlink>
    </w:p>
    <w:p>
      <w:pPr>
        <w:pStyle w:val="TOC2"/>
        <w:tabs>
          <w:tab w:val="right" w:leader="dot" w:pos="8306"/>
        </w:tabs>
      </w:pPr>
      <w:hyperlink w:anchor="_Toc32460" w:history="1">
        <w:r>
          <w:rPr>
            <w:rFonts w:ascii="宋体" w:eastAsia="宋体" w:hAnsi="宋体" w:cs="宋体" w:hint="eastAsia"/>
            <w:bCs w:val="0"/>
            <w:szCs w:val="28"/>
            <w:lang w:eastAsia="zh-CN"/>
          </w:rPr>
          <w:t>(三)、米面类行业装修施工投资费用管理</w:t>
        </w:r>
        <w:r>
          <w:tab/>
        </w:r>
        <w:r>
          <w:fldChar w:fldCharType="begin"/>
        </w:r>
        <w:r>
          <w:instrText xml:space="preserve"> PAGEREF _Toc32460 \h </w:instrText>
        </w:r>
        <w:r>
          <w:fldChar w:fldCharType="separate"/>
        </w:r>
        <w:r>
          <w:t>16</w:t>
        </w:r>
        <w:r>
          <w:fldChar w:fldCharType="end"/>
        </w:r>
      </w:hyperlink>
    </w:p>
    <w:p>
      <w:pPr>
        <w:pStyle w:val="TOC2"/>
        <w:tabs>
          <w:tab w:val="right" w:leader="dot" w:pos="8306"/>
        </w:tabs>
      </w:pPr>
      <w:hyperlink w:anchor="_Toc26091" w:history="1">
        <w:r>
          <w:rPr>
            <w:rFonts w:ascii="宋体" w:eastAsia="宋体" w:hAnsi="宋体" w:cs="宋体" w:hint="eastAsia"/>
            <w:bCs w:val="0"/>
            <w:szCs w:val="28"/>
            <w:lang w:eastAsia="zh-CN"/>
          </w:rPr>
          <w:t>(四)、米面类行业流动资金管理</w:t>
        </w:r>
        <w:r>
          <w:tab/>
        </w:r>
        <w:r>
          <w:fldChar w:fldCharType="begin"/>
        </w:r>
        <w:r>
          <w:instrText xml:space="preserve"> PAGEREF _Toc26091 \h </w:instrText>
        </w:r>
        <w:r>
          <w:fldChar w:fldCharType="separate"/>
        </w:r>
        <w:r>
          <w:t>17</w:t>
        </w:r>
        <w:r>
          <w:fldChar w:fldCharType="end"/>
        </w:r>
      </w:hyperlink>
    </w:p>
    <w:p>
      <w:pPr>
        <w:pStyle w:val="TOC1"/>
        <w:tabs>
          <w:tab w:val="right" w:leader="dot" w:pos="8306"/>
        </w:tabs>
      </w:pPr>
      <w:hyperlink w:anchor="_Toc19561" w:history="1">
        <w:r>
          <w:rPr>
            <w:rFonts w:ascii="微软雅黑" w:eastAsia="微软雅黑" w:hAnsi="微软雅黑" w:cs="微软雅黑" w:hint="eastAsia"/>
            <w:color w:val="001CAC" w:themeColor="hyperlink" w:themeShade="BF"/>
            <w:szCs w:val="32"/>
            <w:lang w:eastAsia="zh-CN"/>
          </w:rPr>
          <w:t>四、可持续发展与绿色经营</w:t>
        </w:r>
        <w:r>
          <w:tab/>
        </w:r>
        <w:r>
          <w:fldChar w:fldCharType="begin"/>
        </w:r>
        <w:r>
          <w:instrText xml:space="preserve"> PAGEREF _Toc19561 \h </w:instrText>
        </w:r>
        <w:r>
          <w:fldChar w:fldCharType="separate"/>
        </w:r>
        <w:r>
          <w:t>19</w:t>
        </w:r>
        <w:r>
          <w:fldChar w:fldCharType="end"/>
        </w:r>
      </w:hyperlink>
    </w:p>
    <w:p>
      <w:pPr>
        <w:pStyle w:val="TOC2"/>
        <w:tabs>
          <w:tab w:val="right" w:leader="dot" w:pos="8306"/>
        </w:tabs>
      </w:pPr>
      <w:hyperlink w:anchor="_Toc22349" w:history="1">
        <w:r>
          <w:rPr>
            <w:rFonts w:ascii="宋体" w:eastAsia="宋体" w:hAnsi="宋体" w:cs="宋体" w:hint="eastAsia"/>
            <w:bCs w:val="0"/>
            <w:szCs w:val="28"/>
            <w:lang w:eastAsia="zh-CN"/>
          </w:rPr>
          <w:t>(一)、可持续发展战略与目标</w:t>
        </w:r>
        <w:r>
          <w:tab/>
        </w:r>
        <w:r>
          <w:fldChar w:fldCharType="begin"/>
        </w:r>
        <w:r>
          <w:instrText xml:space="preserve"> PAGEREF _Toc22349 \h </w:instrText>
        </w:r>
        <w:r>
          <w:fldChar w:fldCharType="separate"/>
        </w:r>
        <w:r>
          <w:t>19</w:t>
        </w:r>
        <w:r>
          <w:fldChar w:fldCharType="end"/>
        </w:r>
      </w:hyperlink>
    </w:p>
    <w:p>
      <w:pPr>
        <w:pStyle w:val="TOC2"/>
        <w:tabs>
          <w:tab w:val="right" w:leader="dot" w:pos="8306"/>
        </w:tabs>
      </w:pPr>
      <w:hyperlink w:anchor="_Toc1466" w:history="1">
        <w:r>
          <w:rPr>
            <w:rFonts w:ascii="宋体" w:eastAsia="宋体" w:hAnsi="宋体" w:cs="宋体" w:hint="eastAsia"/>
            <w:bCs w:val="0"/>
            <w:szCs w:val="28"/>
            <w:lang w:eastAsia="zh-CN"/>
          </w:rPr>
          <w:t>(二)、环保政策与实践</w:t>
        </w:r>
        <w:r>
          <w:tab/>
        </w:r>
        <w:r>
          <w:fldChar w:fldCharType="begin"/>
        </w:r>
        <w:r>
          <w:instrText xml:space="preserve"> PAGEREF _Toc1466 \h </w:instrText>
        </w:r>
        <w:r>
          <w:fldChar w:fldCharType="separate"/>
        </w:r>
        <w:r>
          <w:t>21</w:t>
        </w:r>
        <w:r>
          <w:fldChar w:fldCharType="end"/>
        </w:r>
      </w:hyperlink>
    </w:p>
    <w:p>
      <w:pPr>
        <w:pStyle w:val="TOC2"/>
        <w:tabs>
          <w:tab w:val="right" w:leader="dot" w:pos="8306"/>
        </w:tabs>
      </w:pPr>
      <w:hyperlink w:anchor="_Toc11927" w:history="1">
        <w:r>
          <w:rPr>
            <w:rFonts w:ascii="宋体" w:eastAsia="宋体" w:hAnsi="宋体" w:cs="宋体" w:hint="eastAsia"/>
            <w:bCs w:val="0"/>
            <w:szCs w:val="28"/>
            <w:lang w:eastAsia="zh-CN"/>
          </w:rPr>
          <w:t>(三)、资源利用与循环经济</w:t>
        </w:r>
        <w:r>
          <w:tab/>
        </w:r>
        <w:r>
          <w:fldChar w:fldCharType="begin"/>
        </w:r>
        <w:r>
          <w:instrText xml:space="preserve"> PAGEREF _Toc11927 \h </w:instrText>
        </w:r>
        <w:r>
          <w:fldChar w:fldCharType="separate"/>
        </w:r>
        <w:r>
          <w:t>23</w:t>
        </w:r>
        <w:r>
          <w:fldChar w:fldCharType="end"/>
        </w:r>
      </w:hyperlink>
    </w:p>
    <w:p>
      <w:pPr>
        <w:pStyle w:val="TOC2"/>
        <w:tabs>
          <w:tab w:val="right" w:leader="dot" w:pos="8306"/>
        </w:tabs>
      </w:pPr>
      <w:hyperlink w:anchor="_Toc29509" w:history="1">
        <w:r>
          <w:rPr>
            <w:rFonts w:ascii="宋体" w:eastAsia="宋体" w:hAnsi="宋体" w:cs="宋体" w:hint="eastAsia"/>
            <w:bCs w:val="0"/>
            <w:szCs w:val="28"/>
            <w:lang w:eastAsia="zh-CN"/>
          </w:rPr>
          <w:t>(四)、碳中和与生态足迹</w:t>
        </w:r>
        <w:r>
          <w:tab/>
        </w:r>
        <w:r>
          <w:fldChar w:fldCharType="begin"/>
        </w:r>
        <w:r>
          <w:instrText xml:space="preserve"> PAGEREF _Toc29509 \h </w:instrText>
        </w:r>
        <w:r>
          <w:fldChar w:fldCharType="separate"/>
        </w:r>
        <w:r>
          <w:t>25</w:t>
        </w:r>
        <w:r>
          <w:fldChar w:fldCharType="end"/>
        </w:r>
      </w:hyperlink>
    </w:p>
    <w:p>
      <w:pPr>
        <w:pStyle w:val="TOC1"/>
        <w:tabs>
          <w:tab w:val="right" w:leader="dot" w:pos="8306"/>
        </w:tabs>
      </w:pPr>
      <w:hyperlink w:anchor="_Toc5210" w:history="1">
        <w:r>
          <w:rPr>
            <w:rFonts w:ascii="微软雅黑" w:eastAsia="微软雅黑" w:hAnsi="微软雅黑" w:cs="微软雅黑" w:hint="eastAsia"/>
            <w:color w:val="001CAC" w:themeColor="hyperlink" w:themeShade="BF"/>
            <w:szCs w:val="32"/>
            <w:lang w:eastAsia="zh-CN"/>
          </w:rPr>
          <w:t>五、项目管理与团队协作</w:t>
        </w:r>
        <w:r>
          <w:tab/>
        </w:r>
        <w:r>
          <w:fldChar w:fldCharType="begin"/>
        </w:r>
        <w:r>
          <w:instrText xml:space="preserve"> PAGEREF _Toc5210 \h </w:instrText>
        </w:r>
        <w:r>
          <w:fldChar w:fldCharType="separate"/>
        </w:r>
        <w:r>
          <w:t>27</w:t>
        </w:r>
        <w:r>
          <w:fldChar w:fldCharType="end"/>
        </w:r>
      </w:hyperlink>
    </w:p>
    <w:p>
      <w:pPr>
        <w:pStyle w:val="TOC2"/>
        <w:tabs>
          <w:tab w:val="right" w:leader="dot" w:pos="8306"/>
        </w:tabs>
      </w:pPr>
      <w:hyperlink w:anchor="_Toc7413" w:history="1">
        <w:r>
          <w:rPr>
            <w:rFonts w:ascii="宋体" w:eastAsia="宋体" w:hAnsi="宋体" w:cs="宋体" w:hint="eastAsia"/>
            <w:bCs w:val="0"/>
            <w:szCs w:val="28"/>
            <w:lang w:eastAsia="zh-CN"/>
          </w:rPr>
          <w:t>(一)、项目管理方法论</w:t>
        </w:r>
        <w:r>
          <w:tab/>
        </w:r>
        <w:r>
          <w:fldChar w:fldCharType="begin"/>
        </w:r>
        <w:r>
          <w:instrText xml:space="preserve"> PAGEREF _Toc7413 \h </w:instrText>
        </w:r>
        <w:r>
          <w:fldChar w:fldCharType="separate"/>
        </w:r>
        <w:r>
          <w:t>27</w:t>
        </w:r>
        <w:r>
          <w:fldChar w:fldCharType="end"/>
        </w:r>
      </w:hyperlink>
    </w:p>
    <w:p>
      <w:pPr>
        <w:pStyle w:val="TOC2"/>
        <w:tabs>
          <w:tab w:val="right" w:leader="dot" w:pos="8306"/>
        </w:tabs>
      </w:pPr>
      <w:hyperlink w:anchor="_Toc21508" w:history="1">
        <w:r>
          <w:rPr>
            <w:rFonts w:ascii="宋体" w:eastAsia="宋体" w:hAnsi="宋体" w:cs="宋体" w:hint="eastAsia"/>
            <w:bCs w:val="0"/>
            <w:szCs w:val="28"/>
            <w:lang w:eastAsia="zh-CN"/>
          </w:rPr>
          <w:t>(二)、团队组建与角色分工</w:t>
        </w:r>
        <w:r>
          <w:tab/>
        </w:r>
        <w:r>
          <w:fldChar w:fldCharType="begin"/>
        </w:r>
        <w:r>
          <w:instrText xml:space="preserve"> PAGEREF _Toc21508 \h </w:instrText>
        </w:r>
        <w:r>
          <w:fldChar w:fldCharType="separate"/>
        </w:r>
        <w:r>
          <w:t>28</w:t>
        </w:r>
        <w:r>
          <w:fldChar w:fldCharType="end"/>
        </w:r>
      </w:hyperlink>
    </w:p>
    <w:p>
      <w:pPr>
        <w:pStyle w:val="TOC2"/>
        <w:tabs>
          <w:tab w:val="right" w:leader="dot" w:pos="8306"/>
        </w:tabs>
      </w:pPr>
      <w:hyperlink w:anchor="_Toc16098" w:history="1">
        <w:r>
          <w:rPr>
            <w:rFonts w:ascii="宋体" w:eastAsia="宋体" w:hAnsi="宋体" w:cs="宋体" w:hint="eastAsia"/>
            <w:bCs w:val="0"/>
            <w:szCs w:val="28"/>
            <w:lang w:eastAsia="zh-CN"/>
          </w:rPr>
          <w:t>(三)、团队沟通与协作机制</w:t>
        </w:r>
        <w:r>
          <w:tab/>
        </w:r>
        <w:r>
          <w:fldChar w:fldCharType="begin"/>
        </w:r>
        <w:r>
          <w:instrText xml:space="preserve"> PAGEREF _Toc16098 \h </w:instrText>
        </w:r>
        <w:r>
          <w:fldChar w:fldCharType="separate"/>
        </w:r>
        <w:r>
          <w:t>29</w:t>
        </w:r>
        <w:r>
          <w:fldChar w:fldCharType="end"/>
        </w:r>
      </w:hyperlink>
    </w:p>
    <w:p>
      <w:pPr>
        <w:pStyle w:val="TOC2"/>
        <w:tabs>
          <w:tab w:val="right" w:leader="dot" w:pos="8306"/>
        </w:tabs>
      </w:pPr>
      <w:hyperlink w:anchor="_Toc1553" w:history="1">
        <w:r>
          <w:rPr>
            <w:rFonts w:ascii="宋体" w:eastAsia="宋体" w:hAnsi="宋体" w:cs="宋体" w:hint="eastAsia"/>
            <w:bCs w:val="0"/>
            <w:szCs w:val="28"/>
            <w:lang w:eastAsia="zh-CN"/>
          </w:rPr>
          <w:t>(四)、项目风险管理与应对</w:t>
        </w:r>
        <w:r>
          <w:tab/>
        </w:r>
        <w:r>
          <w:fldChar w:fldCharType="begin"/>
        </w:r>
        <w:r>
          <w:instrText xml:space="preserve"> PAGEREF _Toc1553 \h </w:instrText>
        </w:r>
        <w:r>
          <w:fldChar w:fldCharType="separate"/>
        </w:r>
        <w:r>
          <w:t>30</w:t>
        </w:r>
        <w:r>
          <w:fldChar w:fldCharType="end"/>
        </w:r>
      </w:hyperlink>
    </w:p>
    <w:p>
      <w:pPr>
        <w:pStyle w:val="TOC1"/>
        <w:tabs>
          <w:tab w:val="right" w:leader="dot" w:pos="8306"/>
        </w:tabs>
      </w:pPr>
      <w:hyperlink w:anchor="_Toc12636" w:history="1">
        <w:r>
          <w:rPr>
            <w:rFonts w:ascii="微软雅黑" w:eastAsia="微软雅黑" w:hAnsi="微软雅黑" w:cs="微软雅黑" w:hint="eastAsia"/>
            <w:color w:val="001CAC" w:themeColor="hyperlink" w:themeShade="BF"/>
            <w:szCs w:val="32"/>
            <w:lang w:eastAsia="zh-CN"/>
          </w:rPr>
          <w:t>六、项目技术流程</w:t>
        </w:r>
        <w:r>
          <w:tab/>
        </w:r>
        <w:r>
          <w:fldChar w:fldCharType="begin"/>
        </w:r>
        <w:r>
          <w:instrText xml:space="preserve"> PAGEREF _Toc12636 \h </w:instrText>
        </w:r>
        <w:r>
          <w:fldChar w:fldCharType="separate"/>
        </w:r>
        <w:r>
          <w:t>31</w:t>
        </w:r>
        <w:r>
          <w:fldChar w:fldCharType="end"/>
        </w:r>
      </w:hyperlink>
    </w:p>
    <w:p>
      <w:pPr>
        <w:pStyle w:val="TOC2"/>
        <w:tabs>
          <w:tab w:val="right" w:leader="dot" w:pos="8306"/>
        </w:tabs>
      </w:pPr>
      <w:hyperlink w:anchor="_Toc9318" w:history="1">
        <w:r>
          <w:rPr>
            <w:rFonts w:ascii="宋体" w:eastAsia="宋体" w:hAnsi="宋体" w:cs="宋体" w:hint="eastAsia"/>
            <w:bCs w:val="0"/>
            <w:szCs w:val="28"/>
            <w:lang w:eastAsia="zh-CN"/>
          </w:rPr>
          <w:t>(一)、技术方案选择</w:t>
        </w:r>
        <w:r>
          <w:tab/>
        </w:r>
        <w:r>
          <w:fldChar w:fldCharType="begin"/>
        </w:r>
        <w:r>
          <w:instrText xml:space="preserve"> PAGEREF _Toc9318 \h </w:instrText>
        </w:r>
        <w:r>
          <w:fldChar w:fldCharType="separate"/>
        </w:r>
        <w:r>
          <w:t>31</w:t>
        </w:r>
        <w:r>
          <w:fldChar w:fldCharType="end"/>
        </w:r>
      </w:hyperlink>
    </w:p>
    <w:p>
      <w:pPr>
        <w:pStyle w:val="TOC2"/>
        <w:tabs>
          <w:tab w:val="right" w:leader="dot" w:pos="8306"/>
        </w:tabs>
      </w:pPr>
      <w:hyperlink w:anchor="_Toc17977" w:history="1">
        <w:r>
          <w:rPr>
            <w:rFonts w:ascii="宋体" w:eastAsia="宋体" w:hAnsi="宋体" w:cs="宋体" w:hint="eastAsia"/>
            <w:bCs w:val="0"/>
            <w:szCs w:val="28"/>
            <w:lang w:eastAsia="zh-CN"/>
          </w:rPr>
          <w:t>(二)、设备选型方案</w:t>
        </w:r>
        <w:r>
          <w:tab/>
        </w:r>
        <w:r>
          <w:fldChar w:fldCharType="begin"/>
        </w:r>
        <w:r>
          <w:instrText xml:space="preserve"> PAGEREF _Toc17977 \h </w:instrText>
        </w:r>
        <w:r>
          <w:fldChar w:fldCharType="separate"/>
        </w:r>
        <w:r>
          <w:t>32</w:t>
        </w:r>
        <w:r>
          <w:fldChar w:fldCharType="end"/>
        </w:r>
      </w:hyperlink>
    </w:p>
    <w:p>
      <w:pPr>
        <w:pStyle w:val="TOC2"/>
        <w:tabs>
          <w:tab w:val="right" w:leader="dot" w:pos="8306"/>
        </w:tabs>
      </w:pPr>
      <w:hyperlink w:anchor="_Toc8928" w:history="1">
        <w:r>
          <w:rPr>
            <w:rFonts w:ascii="宋体" w:eastAsia="宋体" w:hAnsi="宋体" w:cs="宋体" w:hint="eastAsia"/>
            <w:bCs w:val="0"/>
            <w:szCs w:val="28"/>
            <w:lang w:eastAsia="zh-CN"/>
          </w:rPr>
          <w:t>(三)、技术流程与工艺设计</w:t>
        </w:r>
        <w:r>
          <w:tab/>
        </w:r>
        <w:r>
          <w:fldChar w:fldCharType="begin"/>
        </w:r>
        <w:r>
          <w:instrText xml:space="preserve"> PAGEREF _Toc8928 \h </w:instrText>
        </w:r>
        <w:r>
          <w:fldChar w:fldCharType="separate"/>
        </w:r>
        <w:r>
          <w:t>32</w:t>
        </w:r>
        <w:r>
          <w:fldChar w:fldCharType="end"/>
        </w:r>
      </w:hyperlink>
    </w:p>
    <w:p>
      <w:pPr>
        <w:pStyle w:val="TOC1"/>
        <w:tabs>
          <w:tab w:val="right" w:leader="dot" w:pos="8306"/>
        </w:tabs>
      </w:pPr>
      <w:hyperlink w:anchor="_Toc28091" w:history="1">
        <w:r>
          <w:rPr>
            <w:rFonts w:ascii="微软雅黑" w:eastAsia="微软雅黑" w:hAnsi="微软雅黑" w:cs="微软雅黑" w:hint="eastAsia"/>
            <w:color w:val="001CAC" w:themeColor="hyperlink" w:themeShade="BF"/>
            <w:szCs w:val="32"/>
            <w:lang w:eastAsia="zh-CN"/>
          </w:rPr>
          <w:t>七、制度运行与优化</w:t>
        </w:r>
        <w:r>
          <w:tab/>
        </w:r>
        <w:r>
          <w:fldChar w:fldCharType="begin"/>
        </w:r>
        <w:r>
          <w:instrText xml:space="preserve"> PAGEREF _Toc28091 \h </w:instrText>
        </w:r>
        <w:r>
          <w:fldChar w:fldCharType="separate"/>
        </w:r>
        <w:r>
          <w:t>34</w:t>
        </w:r>
        <w:r>
          <w:fldChar w:fldCharType="end"/>
        </w:r>
      </w:hyperlink>
    </w:p>
    <w:p>
      <w:pPr>
        <w:pStyle w:val="TOC2"/>
        <w:tabs>
          <w:tab w:val="right" w:leader="dot" w:pos="8306"/>
        </w:tabs>
      </w:pPr>
      <w:hyperlink w:anchor="_Toc13609" w:history="1">
        <w:r>
          <w:rPr>
            <w:rFonts w:ascii="宋体" w:eastAsia="宋体" w:hAnsi="宋体" w:cs="宋体" w:hint="eastAsia"/>
            <w:bCs w:val="0"/>
            <w:szCs w:val="28"/>
            <w:lang w:eastAsia="zh-CN"/>
          </w:rPr>
          <w:t>(一)、制度执行与监督</w:t>
        </w:r>
        <w:r>
          <w:tab/>
        </w:r>
        <w:r>
          <w:fldChar w:fldCharType="begin"/>
        </w:r>
        <w:r>
          <w:instrText xml:space="preserve"> PAGEREF _Toc13609 \h </w:instrText>
        </w:r>
        <w:r>
          <w:fldChar w:fldCharType="separate"/>
        </w:r>
        <w:r>
          <w:t>34</w:t>
        </w:r>
        <w:r>
          <w:fldChar w:fldCharType="end"/>
        </w:r>
      </w:hyperlink>
    </w:p>
    <w:p>
      <w:pPr>
        <w:pStyle w:val="TOC2"/>
        <w:tabs>
          <w:tab w:val="right" w:leader="dot" w:pos="8306"/>
        </w:tabs>
      </w:pPr>
      <w:hyperlink w:anchor="_Toc18317" w:history="1">
        <w:r>
          <w:rPr>
            <w:rFonts w:ascii="宋体" w:eastAsia="宋体" w:hAnsi="宋体" w:cs="宋体" w:hint="eastAsia"/>
            <w:bCs w:val="0"/>
            <w:szCs w:val="28"/>
            <w:lang w:eastAsia="zh-CN"/>
          </w:rPr>
          <w:t>(二)、制度优化与更新</w:t>
        </w:r>
        <w:r>
          <w:tab/>
        </w:r>
        <w:r>
          <w:fldChar w:fldCharType="begin"/>
        </w:r>
        <w:r>
          <w:instrText xml:space="preserve"> PAGEREF _Toc18317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67" w:history="1">
        <w:r>
          <w:rPr>
            <w:rFonts w:ascii="微软雅黑" w:eastAsia="微软雅黑" w:hAnsi="微软雅黑" w:cs="微软雅黑" w:hint="eastAsia"/>
            <w:color w:val="001CAC" w:themeColor="hyperlink" w:themeShade="BF"/>
            <w:szCs w:val="32"/>
            <w:lang w:eastAsia="zh-CN"/>
          </w:rPr>
          <w:t>八、市场营销与推广策略</w:t>
        </w:r>
        <w:r>
          <w:tab/>
        </w:r>
        <w:r>
          <w:fldChar w:fldCharType="begin"/>
        </w:r>
        <w:r>
          <w:instrText xml:space="preserve"> PAGEREF _Toc29767 \h </w:instrText>
        </w:r>
        <w:r>
          <w:fldChar w:fldCharType="separate"/>
        </w:r>
        <w:r>
          <w:t>35</w:t>
        </w:r>
        <w:r>
          <w:fldChar w:fldCharType="end"/>
        </w:r>
      </w:hyperlink>
    </w:p>
    <w:p>
      <w:pPr>
        <w:pStyle w:val="TOC2"/>
        <w:tabs>
          <w:tab w:val="right" w:leader="dot" w:pos="8306"/>
        </w:tabs>
      </w:pPr>
      <w:hyperlink w:anchor="_Toc10397" w:history="1">
        <w:r>
          <w:rPr>
            <w:rFonts w:ascii="宋体" w:eastAsia="宋体" w:hAnsi="宋体" w:cs="宋体" w:hint="eastAsia"/>
            <w:bCs w:val="0"/>
            <w:szCs w:val="28"/>
            <w:lang w:eastAsia="zh-CN"/>
          </w:rPr>
          <w:t>(一)、目标市场分析</w:t>
        </w:r>
        <w:r>
          <w:tab/>
        </w:r>
        <w:r>
          <w:fldChar w:fldCharType="begin"/>
        </w:r>
        <w:r>
          <w:instrText xml:space="preserve"> PAGEREF _Toc10397 \h </w:instrText>
        </w:r>
        <w:r>
          <w:fldChar w:fldCharType="separate"/>
        </w:r>
        <w:r>
          <w:t>35</w:t>
        </w:r>
        <w:r>
          <w:fldChar w:fldCharType="end"/>
        </w:r>
      </w:hyperlink>
    </w:p>
    <w:p>
      <w:pPr>
        <w:pStyle w:val="TOC2"/>
        <w:tabs>
          <w:tab w:val="right" w:leader="dot" w:pos="8306"/>
        </w:tabs>
      </w:pPr>
      <w:hyperlink w:anchor="_Toc27005" w:history="1">
        <w:r>
          <w:rPr>
            <w:rFonts w:ascii="宋体" w:eastAsia="宋体" w:hAnsi="宋体" w:cs="宋体" w:hint="eastAsia"/>
            <w:bCs w:val="0"/>
            <w:szCs w:val="28"/>
            <w:lang w:eastAsia="zh-CN"/>
          </w:rPr>
          <w:t>(二)、市场定位与竞争分析</w:t>
        </w:r>
        <w:r>
          <w:tab/>
        </w:r>
        <w:r>
          <w:fldChar w:fldCharType="begin"/>
        </w:r>
        <w:r>
          <w:instrText xml:space="preserve"> PAGEREF _Toc27005 \h </w:instrText>
        </w:r>
        <w:r>
          <w:fldChar w:fldCharType="separate"/>
        </w:r>
        <w:r>
          <w:t>35</w:t>
        </w:r>
        <w:r>
          <w:fldChar w:fldCharType="end"/>
        </w:r>
      </w:hyperlink>
    </w:p>
    <w:p>
      <w:pPr>
        <w:pStyle w:val="TOC2"/>
        <w:tabs>
          <w:tab w:val="right" w:leader="dot" w:pos="8306"/>
        </w:tabs>
      </w:pPr>
      <w:hyperlink w:anchor="_Toc9445" w:history="1">
        <w:r>
          <w:rPr>
            <w:rFonts w:ascii="宋体" w:eastAsia="宋体" w:hAnsi="宋体" w:cs="宋体" w:hint="eastAsia"/>
            <w:bCs w:val="0"/>
            <w:szCs w:val="28"/>
            <w:lang w:eastAsia="zh-CN"/>
          </w:rPr>
          <w:t>(三)、推广与宣传策略</w:t>
        </w:r>
        <w:r>
          <w:tab/>
        </w:r>
        <w:r>
          <w:fldChar w:fldCharType="begin"/>
        </w:r>
        <w:r>
          <w:instrText xml:space="preserve"> PAGEREF _Toc9445 \h </w:instrText>
        </w:r>
        <w:r>
          <w:fldChar w:fldCharType="separate"/>
        </w:r>
        <w:r>
          <w:t>36</w:t>
        </w:r>
        <w:r>
          <w:fldChar w:fldCharType="end"/>
        </w:r>
      </w:hyperlink>
    </w:p>
    <w:p>
      <w:pPr>
        <w:pStyle w:val="TOC1"/>
        <w:tabs>
          <w:tab w:val="right" w:leader="dot" w:pos="8306"/>
        </w:tabs>
      </w:pPr>
      <w:hyperlink w:anchor="_Toc29058" w:history="1">
        <w:r>
          <w:rPr>
            <w:rFonts w:ascii="微软雅黑" w:eastAsia="微软雅黑" w:hAnsi="微软雅黑" w:cs="微软雅黑" w:hint="eastAsia"/>
            <w:color w:val="001CAC" w:themeColor="hyperlink" w:themeShade="BF"/>
            <w:szCs w:val="32"/>
            <w:lang w:eastAsia="zh-CN"/>
          </w:rPr>
          <w:t>九、项目背景与概况</w:t>
        </w:r>
        <w:r>
          <w:tab/>
        </w:r>
        <w:r>
          <w:fldChar w:fldCharType="begin"/>
        </w:r>
        <w:r>
          <w:instrText xml:space="preserve"> PAGEREF _Toc29058 \h </w:instrText>
        </w:r>
        <w:r>
          <w:fldChar w:fldCharType="separate"/>
        </w:r>
        <w:r>
          <w:t>36</w:t>
        </w:r>
        <w:r>
          <w:fldChar w:fldCharType="end"/>
        </w:r>
      </w:hyperlink>
    </w:p>
    <w:p>
      <w:pPr>
        <w:pStyle w:val="TOC2"/>
        <w:tabs>
          <w:tab w:val="right" w:leader="dot" w:pos="8306"/>
        </w:tabs>
      </w:pPr>
      <w:hyperlink w:anchor="_Toc25697" w:history="1">
        <w:r>
          <w:rPr>
            <w:rFonts w:ascii="宋体" w:eastAsia="宋体" w:hAnsi="宋体" w:cs="宋体" w:hint="eastAsia"/>
            <w:bCs w:val="0"/>
            <w:szCs w:val="28"/>
            <w:lang w:eastAsia="zh-CN"/>
          </w:rPr>
          <w:t>(一)、项目背景介绍</w:t>
        </w:r>
        <w:r>
          <w:tab/>
        </w:r>
        <w:r>
          <w:fldChar w:fldCharType="begin"/>
        </w:r>
        <w:r>
          <w:instrText xml:space="preserve"> PAGEREF _Toc25697 \h </w:instrText>
        </w:r>
        <w:r>
          <w:fldChar w:fldCharType="separate"/>
        </w:r>
        <w:r>
          <w:t>36</w:t>
        </w:r>
        <w:r>
          <w:fldChar w:fldCharType="end"/>
        </w:r>
      </w:hyperlink>
    </w:p>
    <w:p>
      <w:pPr>
        <w:pStyle w:val="TOC2"/>
        <w:tabs>
          <w:tab w:val="right" w:leader="dot" w:pos="8306"/>
        </w:tabs>
      </w:pPr>
      <w:hyperlink w:anchor="_Toc16914" w:history="1">
        <w:r>
          <w:rPr>
            <w:rFonts w:ascii="宋体" w:eastAsia="宋体" w:hAnsi="宋体" w:cs="宋体" w:hint="eastAsia"/>
            <w:bCs w:val="0"/>
            <w:szCs w:val="28"/>
            <w:lang w:eastAsia="zh-CN"/>
          </w:rPr>
          <w:t>(二)、项目概况与目标</w:t>
        </w:r>
        <w:r>
          <w:tab/>
        </w:r>
        <w:r>
          <w:fldChar w:fldCharType="begin"/>
        </w:r>
        <w:r>
          <w:instrText xml:space="preserve"> PAGEREF _Toc16914 \h </w:instrText>
        </w:r>
        <w:r>
          <w:fldChar w:fldCharType="separate"/>
        </w:r>
        <w:r>
          <w:t>37</w:t>
        </w:r>
        <w:r>
          <w:fldChar w:fldCharType="end"/>
        </w:r>
      </w:hyperlink>
    </w:p>
    <w:p>
      <w:pPr>
        <w:pStyle w:val="TOC2"/>
        <w:tabs>
          <w:tab w:val="right" w:leader="dot" w:pos="8306"/>
        </w:tabs>
      </w:pPr>
      <w:hyperlink w:anchor="_Toc1215" w:history="1">
        <w:r>
          <w:rPr>
            <w:rFonts w:ascii="宋体" w:eastAsia="宋体" w:hAnsi="宋体" w:cs="宋体" w:hint="eastAsia"/>
            <w:bCs w:val="0"/>
            <w:szCs w:val="28"/>
            <w:lang w:eastAsia="zh-CN"/>
          </w:rPr>
          <w:t>(三)、米面类行业及市场分析</w:t>
        </w:r>
        <w:r>
          <w:tab/>
        </w:r>
        <w:r>
          <w:fldChar w:fldCharType="begin"/>
        </w:r>
        <w:r>
          <w:instrText xml:space="preserve"> PAGEREF _Toc1215 \h </w:instrText>
        </w:r>
        <w:r>
          <w:fldChar w:fldCharType="separate"/>
        </w:r>
        <w:r>
          <w:t>37</w:t>
        </w:r>
        <w:r>
          <w:fldChar w:fldCharType="end"/>
        </w:r>
      </w:hyperlink>
    </w:p>
    <w:p>
      <w:pPr>
        <w:pStyle w:val="TOC1"/>
        <w:tabs>
          <w:tab w:val="right" w:leader="dot" w:pos="8306"/>
        </w:tabs>
      </w:pPr>
      <w:hyperlink w:anchor="_Toc28008" w:history="1">
        <w:r>
          <w:rPr>
            <w:rFonts w:ascii="微软雅黑" w:eastAsia="微软雅黑" w:hAnsi="微软雅黑" w:cs="微软雅黑" w:hint="eastAsia"/>
            <w:color w:val="001CAC" w:themeColor="hyperlink" w:themeShade="BF"/>
            <w:szCs w:val="32"/>
            <w:lang w:eastAsia="zh-CN"/>
          </w:rPr>
          <w:t>十、米面类行业质量管理方案</w:t>
        </w:r>
        <w:r>
          <w:tab/>
        </w:r>
        <w:r>
          <w:fldChar w:fldCharType="begin"/>
        </w:r>
        <w:r>
          <w:instrText xml:space="preserve"> PAGEREF _Toc28008 \h </w:instrText>
        </w:r>
        <w:r>
          <w:fldChar w:fldCharType="separate"/>
        </w:r>
        <w:r>
          <w:t>38</w:t>
        </w:r>
        <w:r>
          <w:fldChar w:fldCharType="end"/>
        </w:r>
      </w:hyperlink>
    </w:p>
    <w:p>
      <w:pPr>
        <w:pStyle w:val="TOC2"/>
        <w:tabs>
          <w:tab w:val="right" w:leader="dot" w:pos="8306"/>
        </w:tabs>
      </w:pPr>
      <w:hyperlink w:anchor="_Toc5520" w:history="1">
        <w:r>
          <w:rPr>
            <w:rFonts w:ascii="宋体" w:eastAsia="宋体" w:hAnsi="宋体" w:cs="宋体" w:hint="eastAsia"/>
            <w:bCs w:val="0"/>
            <w:szCs w:val="28"/>
            <w:lang w:eastAsia="zh-CN"/>
          </w:rPr>
          <w:t>(一)、米面类行业质量管理要求</w:t>
        </w:r>
        <w:r>
          <w:tab/>
        </w:r>
        <w:r>
          <w:fldChar w:fldCharType="begin"/>
        </w:r>
        <w:r>
          <w:instrText xml:space="preserve"> PAGEREF _Toc5520 \h </w:instrText>
        </w:r>
        <w:r>
          <w:fldChar w:fldCharType="separate"/>
        </w:r>
        <w:r>
          <w:t>38</w:t>
        </w:r>
        <w:r>
          <w:fldChar w:fldCharType="end"/>
        </w:r>
      </w:hyperlink>
    </w:p>
    <w:p>
      <w:pPr>
        <w:pStyle w:val="TOC2"/>
        <w:tabs>
          <w:tab w:val="right" w:leader="dot" w:pos="8306"/>
        </w:tabs>
      </w:pPr>
      <w:hyperlink w:anchor="_Toc23072" w:history="1">
        <w:r>
          <w:rPr>
            <w:rFonts w:ascii="宋体" w:eastAsia="宋体" w:hAnsi="宋体" w:cs="宋体" w:hint="eastAsia"/>
            <w:bCs w:val="0"/>
            <w:szCs w:val="28"/>
            <w:lang w:eastAsia="zh-CN"/>
          </w:rPr>
          <w:t>(二)、米面类行业服务质量管理方案</w:t>
        </w:r>
        <w:r>
          <w:tab/>
        </w:r>
        <w:r>
          <w:fldChar w:fldCharType="begin"/>
        </w:r>
        <w:r>
          <w:instrText xml:space="preserve"> PAGEREF _Toc23072 \h </w:instrText>
        </w:r>
        <w:r>
          <w:fldChar w:fldCharType="separate"/>
        </w:r>
        <w:r>
          <w:t>39</w:t>
        </w:r>
        <w:r>
          <w:fldChar w:fldCharType="end"/>
        </w:r>
      </w:hyperlink>
    </w:p>
    <w:p>
      <w:pPr>
        <w:pStyle w:val="TOC2"/>
        <w:tabs>
          <w:tab w:val="right" w:leader="dot" w:pos="8306"/>
        </w:tabs>
      </w:pPr>
      <w:hyperlink w:anchor="_Toc27395" w:history="1">
        <w:r>
          <w:rPr>
            <w:rFonts w:ascii="宋体" w:eastAsia="宋体" w:hAnsi="宋体" w:cs="宋体" w:hint="eastAsia"/>
            <w:bCs w:val="0"/>
            <w:szCs w:val="28"/>
            <w:lang w:eastAsia="zh-CN"/>
          </w:rPr>
          <w:t>(三)、米面类行业质量成本管理方案</w:t>
        </w:r>
        <w:r>
          <w:tab/>
        </w:r>
        <w:r>
          <w:fldChar w:fldCharType="begin"/>
        </w:r>
        <w:r>
          <w:instrText xml:space="preserve"> PAGEREF _Toc27395 \h </w:instrText>
        </w:r>
        <w:r>
          <w:fldChar w:fldCharType="separate"/>
        </w:r>
        <w:r>
          <w:t>40</w:t>
        </w:r>
        <w:r>
          <w:fldChar w:fldCharType="end"/>
        </w:r>
      </w:hyperlink>
    </w:p>
    <w:p>
      <w:pPr>
        <w:pStyle w:val="TOC1"/>
        <w:tabs>
          <w:tab w:val="right" w:leader="dot" w:pos="8306"/>
        </w:tabs>
      </w:pPr>
      <w:hyperlink w:anchor="_Toc7059" w:history="1">
        <w:r>
          <w:rPr>
            <w:rFonts w:ascii="微软雅黑" w:eastAsia="微软雅黑" w:hAnsi="微软雅黑" w:cs="微软雅黑" w:hint="eastAsia"/>
            <w:color w:val="001CAC" w:themeColor="hyperlink" w:themeShade="BF"/>
            <w:szCs w:val="32"/>
            <w:lang w:eastAsia="zh-CN"/>
          </w:rPr>
          <w:t>十一、项目运营与管理</w:t>
        </w:r>
        <w:r>
          <w:tab/>
        </w:r>
        <w:r>
          <w:fldChar w:fldCharType="begin"/>
        </w:r>
        <w:r>
          <w:instrText xml:space="preserve"> PAGEREF _Toc7059 \h </w:instrText>
        </w:r>
        <w:r>
          <w:fldChar w:fldCharType="separate"/>
        </w:r>
        <w:r>
          <w:t>40</w:t>
        </w:r>
        <w:r>
          <w:fldChar w:fldCharType="end"/>
        </w:r>
      </w:hyperlink>
    </w:p>
    <w:p>
      <w:pPr>
        <w:pStyle w:val="TOC2"/>
        <w:tabs>
          <w:tab w:val="right" w:leader="dot" w:pos="8306"/>
        </w:tabs>
      </w:pPr>
      <w:hyperlink w:anchor="_Toc9070" w:history="1">
        <w:r>
          <w:rPr>
            <w:rFonts w:ascii="宋体" w:eastAsia="宋体" w:hAnsi="宋体" w:cs="宋体" w:hint="eastAsia"/>
            <w:bCs w:val="0"/>
            <w:szCs w:val="28"/>
            <w:lang w:eastAsia="zh-CN"/>
          </w:rPr>
          <w:t>(一)、运营模式选择</w:t>
        </w:r>
        <w:r>
          <w:tab/>
        </w:r>
        <w:r>
          <w:fldChar w:fldCharType="begin"/>
        </w:r>
        <w:r>
          <w:instrText xml:space="preserve"> PAGEREF _Toc9070 \h </w:instrText>
        </w:r>
        <w:r>
          <w:fldChar w:fldCharType="separate"/>
        </w:r>
        <w:r>
          <w:t>40</w:t>
        </w:r>
        <w:r>
          <w:fldChar w:fldCharType="end"/>
        </w:r>
      </w:hyperlink>
    </w:p>
    <w:p>
      <w:pPr>
        <w:pStyle w:val="TOC2"/>
        <w:tabs>
          <w:tab w:val="right" w:leader="dot" w:pos="8306"/>
        </w:tabs>
      </w:pPr>
      <w:hyperlink w:anchor="_Toc13739" w:history="1">
        <w:r>
          <w:rPr>
            <w:rFonts w:ascii="宋体" w:eastAsia="宋体" w:hAnsi="宋体" w:cs="宋体" w:hint="eastAsia"/>
            <w:bCs w:val="0"/>
            <w:szCs w:val="28"/>
            <w:lang w:eastAsia="zh-CN"/>
          </w:rPr>
          <w:t>(二)、人力资源规划</w:t>
        </w:r>
        <w:r>
          <w:tab/>
        </w:r>
        <w:r>
          <w:fldChar w:fldCharType="begin"/>
        </w:r>
        <w:r>
          <w:instrText xml:space="preserve"> PAGEREF _Toc13739 \h </w:instrText>
        </w:r>
        <w:r>
          <w:fldChar w:fldCharType="separate"/>
        </w:r>
        <w:r>
          <w:t>41</w:t>
        </w:r>
        <w:r>
          <w:fldChar w:fldCharType="end"/>
        </w:r>
      </w:hyperlink>
    </w:p>
    <w:p>
      <w:pPr>
        <w:pStyle w:val="TOC2"/>
        <w:tabs>
          <w:tab w:val="right" w:leader="dot" w:pos="8306"/>
        </w:tabs>
      </w:pPr>
      <w:hyperlink w:anchor="_Toc24118" w:history="1">
        <w:r>
          <w:rPr>
            <w:rFonts w:ascii="宋体" w:eastAsia="宋体" w:hAnsi="宋体" w:cs="宋体" w:hint="eastAsia"/>
            <w:bCs w:val="0"/>
            <w:szCs w:val="28"/>
            <w:lang w:eastAsia="zh-CN"/>
          </w:rPr>
          <w:t>(三)、财务管理计划</w:t>
        </w:r>
        <w:r>
          <w:tab/>
        </w:r>
        <w:r>
          <w:fldChar w:fldCharType="begin"/>
        </w:r>
        <w:r>
          <w:instrText xml:space="preserve"> PAGEREF _Toc24118 \h </w:instrText>
        </w:r>
        <w:r>
          <w:fldChar w:fldCharType="separate"/>
        </w:r>
        <w:r>
          <w:t>42</w:t>
        </w:r>
        <w:r>
          <w:fldChar w:fldCharType="end"/>
        </w:r>
      </w:hyperlink>
    </w:p>
    <w:p>
      <w:pPr>
        <w:pStyle w:val="TOC2"/>
        <w:tabs>
          <w:tab w:val="right" w:leader="dot" w:pos="8306"/>
        </w:tabs>
      </w:pPr>
      <w:hyperlink w:anchor="_Toc28865" w:history="1">
        <w:r>
          <w:rPr>
            <w:rFonts w:ascii="宋体" w:eastAsia="宋体" w:hAnsi="宋体" w:cs="宋体" w:hint="eastAsia"/>
            <w:bCs w:val="0"/>
            <w:szCs w:val="28"/>
            <w:lang w:eastAsia="zh-CN"/>
          </w:rPr>
          <w:t>(四)、供应链管理</w:t>
        </w:r>
        <w:r>
          <w:tab/>
        </w:r>
        <w:r>
          <w:fldChar w:fldCharType="begin"/>
        </w:r>
        <w:r>
          <w:instrText xml:space="preserve"> PAGEREF _Toc28865 \h </w:instrText>
        </w:r>
        <w:r>
          <w:fldChar w:fldCharType="separate"/>
        </w:r>
        <w:r>
          <w:t>42</w:t>
        </w:r>
        <w:r>
          <w:fldChar w:fldCharType="end"/>
        </w:r>
      </w:hyperlink>
    </w:p>
    <w:p>
      <w:pPr>
        <w:pStyle w:val="TOC1"/>
        <w:tabs>
          <w:tab w:val="right" w:leader="dot" w:pos="8306"/>
        </w:tabs>
      </w:pPr>
      <w:hyperlink w:anchor="_Toc22223" w:history="1">
        <w:r>
          <w:rPr>
            <w:rFonts w:ascii="微软雅黑" w:eastAsia="微软雅黑" w:hAnsi="微软雅黑" w:cs="微软雅黑" w:hint="eastAsia"/>
            <w:color w:val="001CAC" w:themeColor="hyperlink" w:themeShade="BF"/>
            <w:szCs w:val="32"/>
            <w:lang w:eastAsia="zh-CN"/>
          </w:rPr>
          <w:t>十二、米面类行业选址方案分析</w:t>
        </w:r>
        <w:r>
          <w:tab/>
        </w:r>
        <w:r>
          <w:fldChar w:fldCharType="begin"/>
        </w:r>
        <w:r>
          <w:instrText xml:space="preserve"> PAGEREF _Toc22223 \h </w:instrText>
        </w:r>
        <w:r>
          <w:fldChar w:fldCharType="separate"/>
        </w:r>
        <w:r>
          <w:t>44</w:t>
        </w:r>
        <w:r>
          <w:fldChar w:fldCharType="end"/>
        </w:r>
      </w:hyperlink>
    </w:p>
    <w:p>
      <w:pPr>
        <w:pStyle w:val="TOC2"/>
        <w:tabs>
          <w:tab w:val="right" w:leader="dot" w:pos="8306"/>
        </w:tabs>
      </w:pPr>
      <w:hyperlink w:anchor="_Toc17669" w:history="1">
        <w:r>
          <w:rPr>
            <w:rFonts w:ascii="宋体" w:eastAsia="宋体" w:hAnsi="宋体" w:cs="宋体" w:hint="eastAsia"/>
            <w:bCs w:val="0"/>
            <w:szCs w:val="28"/>
            <w:lang w:eastAsia="zh-CN"/>
          </w:rPr>
          <w:t>(一)、米面类行业选址影响因素</w:t>
        </w:r>
        <w:r>
          <w:tab/>
        </w:r>
        <w:r>
          <w:fldChar w:fldCharType="begin"/>
        </w:r>
        <w:r>
          <w:instrText xml:space="preserve"> PAGEREF _Toc17669 \h </w:instrText>
        </w:r>
        <w:r>
          <w:fldChar w:fldCharType="separate"/>
        </w:r>
        <w:r>
          <w:t>44</w:t>
        </w:r>
        <w:r>
          <w:fldChar w:fldCharType="end"/>
        </w:r>
      </w:hyperlink>
    </w:p>
    <w:p>
      <w:pPr>
        <w:pStyle w:val="TOC2"/>
        <w:tabs>
          <w:tab w:val="right" w:leader="dot" w:pos="8306"/>
        </w:tabs>
      </w:pPr>
      <w:hyperlink w:anchor="_Toc27888" w:history="1">
        <w:r>
          <w:rPr>
            <w:rFonts w:ascii="宋体" w:eastAsia="宋体" w:hAnsi="宋体" w:cs="宋体" w:hint="eastAsia"/>
            <w:bCs w:val="0"/>
            <w:szCs w:val="28"/>
            <w:lang w:eastAsia="zh-CN"/>
          </w:rPr>
          <w:t>(二)、米面类行业选址原则</w:t>
        </w:r>
        <w:r>
          <w:tab/>
        </w:r>
        <w:r>
          <w:fldChar w:fldCharType="begin"/>
        </w:r>
        <w:r>
          <w:instrText xml:space="preserve"> PAGEREF _Toc27888 \h </w:instrText>
        </w:r>
        <w:r>
          <w:fldChar w:fldCharType="separate"/>
        </w:r>
        <w:r>
          <w:t>46</w:t>
        </w:r>
        <w:r>
          <w:fldChar w:fldCharType="end"/>
        </w:r>
      </w:hyperlink>
    </w:p>
    <w:p>
      <w:pPr>
        <w:pStyle w:val="TOC2"/>
        <w:tabs>
          <w:tab w:val="right" w:leader="dot" w:pos="8306"/>
        </w:tabs>
      </w:pPr>
      <w:hyperlink w:anchor="_Toc25210" w:history="1">
        <w:r>
          <w:rPr>
            <w:rFonts w:ascii="宋体" w:eastAsia="宋体" w:hAnsi="宋体" w:cs="宋体" w:hint="eastAsia"/>
            <w:bCs w:val="0"/>
            <w:szCs w:val="28"/>
            <w:lang w:eastAsia="zh-CN"/>
          </w:rPr>
          <w:t>(三)、消费习惯对米面类行业选址的影响</w:t>
        </w:r>
        <w:r>
          <w:tab/>
        </w:r>
        <w:r>
          <w:fldChar w:fldCharType="begin"/>
        </w:r>
        <w:r>
          <w:instrText xml:space="preserve"> PAGEREF _Toc25210 \h </w:instrText>
        </w:r>
        <w:r>
          <w:fldChar w:fldCharType="separate"/>
        </w:r>
        <w:r>
          <w:t>47</w:t>
        </w:r>
        <w:r>
          <w:fldChar w:fldCharType="end"/>
        </w:r>
      </w:hyperlink>
    </w:p>
    <w:p>
      <w:pPr>
        <w:pStyle w:val="TOC2"/>
        <w:tabs>
          <w:tab w:val="right" w:leader="dot" w:pos="8306"/>
        </w:tabs>
      </w:pPr>
      <w:hyperlink w:anchor="_Toc11052" w:history="1">
        <w:r>
          <w:rPr>
            <w:rFonts w:ascii="宋体" w:eastAsia="宋体" w:hAnsi="宋体" w:cs="宋体" w:hint="eastAsia"/>
            <w:bCs w:val="0"/>
            <w:szCs w:val="28"/>
            <w:lang w:eastAsia="zh-CN"/>
          </w:rPr>
          <w:t>(四)、消费能力对米面类行业选址的影响</w:t>
        </w:r>
        <w:r>
          <w:tab/>
        </w:r>
        <w:r>
          <w:fldChar w:fldCharType="begin"/>
        </w:r>
        <w:r>
          <w:instrText xml:space="preserve"> PAGEREF _Toc11052 \h </w:instrText>
        </w:r>
        <w:r>
          <w:fldChar w:fldCharType="separate"/>
        </w:r>
        <w:r>
          <w:t>48</w:t>
        </w:r>
        <w:r>
          <w:fldChar w:fldCharType="end"/>
        </w:r>
      </w:hyperlink>
    </w:p>
    <w:p>
      <w:pPr>
        <w:pStyle w:val="TOC2"/>
        <w:tabs>
          <w:tab w:val="right" w:leader="dot" w:pos="8306"/>
        </w:tabs>
      </w:pPr>
      <w:hyperlink w:anchor="_Toc16788" w:history="1">
        <w:r>
          <w:rPr>
            <w:rFonts w:ascii="宋体" w:eastAsia="宋体" w:hAnsi="宋体" w:cs="宋体" w:hint="eastAsia"/>
            <w:bCs w:val="0"/>
            <w:szCs w:val="28"/>
            <w:lang w:eastAsia="zh-CN"/>
          </w:rPr>
          <w:t>(五)、经营成本对米面类行业选址的影响</w:t>
        </w:r>
        <w:r>
          <w:tab/>
        </w:r>
        <w:r>
          <w:fldChar w:fldCharType="begin"/>
        </w:r>
        <w:r>
          <w:instrText xml:space="preserve"> PAGEREF _Toc16788 \h </w:instrText>
        </w:r>
        <w:r>
          <w:fldChar w:fldCharType="separate"/>
        </w:r>
        <w:r>
          <w:t>50</w:t>
        </w:r>
        <w:r>
          <w:fldChar w:fldCharType="end"/>
        </w:r>
      </w:hyperlink>
    </w:p>
    <w:p>
      <w:pPr>
        <w:pStyle w:val="TOC2"/>
        <w:tabs>
          <w:tab w:val="right" w:leader="dot" w:pos="8306"/>
        </w:tabs>
      </w:pPr>
      <w:hyperlink w:anchor="_Toc10128" w:history="1">
        <w:r>
          <w:rPr>
            <w:rFonts w:ascii="宋体" w:eastAsia="宋体" w:hAnsi="宋体" w:cs="宋体" w:hint="eastAsia"/>
            <w:bCs w:val="0"/>
            <w:szCs w:val="28"/>
            <w:lang w:eastAsia="zh-CN"/>
          </w:rPr>
          <w:t>(六)、交通条件对米面类行业选址的影响</w:t>
        </w:r>
        <w:r>
          <w:tab/>
        </w:r>
        <w:r>
          <w:fldChar w:fldCharType="begin"/>
        </w:r>
        <w:r>
          <w:instrText xml:space="preserve"> PAGEREF _Toc10128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10843"/>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米面类行业研究报告旨在对米面类行业进行深入分析和研究,为 相关从业人员提供参考依据。报告内容仅供学习交流使用，不可用于商业用途。通过梳理米面类行业发展历程、分析市场潜力和主要竞争对手，探讨行业趋势及未来发展方向，旨在提供启示和建议。</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6289"/>
      <w:r>
        <w:rPr>
          <w:rFonts w:ascii="微软雅黑" w:eastAsia="微软雅黑" w:hAnsi="微软雅黑" w:cs="微软雅黑" w:hint="eastAsia"/>
          <w:color w:val="2E54A1" w:themeColor="accent1" w:themeShade="BF"/>
          <w:sz w:val="32"/>
          <w:szCs w:val="32"/>
          <w:lang w:eastAsia="zh-CN"/>
        </w:rPr>
        <w:t>一、公司文化与社会责任</w:t>
      </w:r>
      <w:bookmarkEnd w:id="2"/>
    </w:p>
    <w:p>
      <w:pPr>
        <w:pStyle w:val="Heading2"/>
        <w:spacing w:line="480" w:lineRule="auto"/>
        <w:rPr>
          <w:rFonts w:ascii="宋体" w:eastAsia="宋体" w:hAnsi="宋体" w:cs="宋体" w:hint="eastAsia"/>
          <w:bCs w:val="0"/>
          <w:sz w:val="28"/>
          <w:szCs w:val="28"/>
          <w:lang w:eastAsia="zh-CN"/>
        </w:rPr>
      </w:pPr>
      <w:bookmarkStart w:id="3" w:name="_Toc274"/>
      <w:r>
        <w:rPr>
          <w:rFonts w:ascii="宋体" w:eastAsia="宋体" w:hAnsi="宋体" w:cs="宋体" w:hint="eastAsia"/>
          <w:b/>
          <w:bCs w:val="0"/>
          <w:sz w:val="28"/>
          <w:szCs w:val="28"/>
          <w:lang w:eastAsia="zh-CN"/>
        </w:rPr>
        <w:t>(一)、公司文化建设</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塑造公司文化的过程中，我们强调共同的价值观和团队协作，旨在创造积极向上、充满活力的工作氛围。核心价值体现在对员工的尊重和关爱，鼓励创新和开放沟通。通过持续的文化建设活动，如文化培训、团队建设、员工互动等，我们致力于激发员工的工作激情和创造力，形成共同的企业文化认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米面类行业公司文化建设的过程中,我们强调领导层的引领作用。通过领导者的言行和榜样力量,将企业核心价值观融入组织的各个层面，引导员工在日常工作中体现公司文化的核心精神。这有助于形成一支高度凝聚力的团队，共同追求公司的使命和愿景。</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此外，我们注重将公司文化融入日常工作中，通过设立相关奖励机制、文化传承活动等形式，让员工更深入地体验和理解公司文化。</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sz w:val="24"/>
          <w:szCs w:val="24"/>
          <w:lang w:eastAsia="zh-CN"/>
        </w:rPr>
        <w:t>在米面类行业公司文化建设中，我们视员工为企业文化的传播者和参与者，通过激励和认可，营造积极的文化氛围，使每个员工都成为公司文化的倡导者和践行者。</w:t>
      </w:r>
    </w:p>
    <w:p>
      <w:pPr>
        <w:pStyle w:val="Heading2"/>
        <w:spacing w:line="480" w:lineRule="auto"/>
        <w:rPr>
          <w:rFonts w:ascii="宋体" w:eastAsia="宋体" w:hAnsi="宋体" w:cs="宋体" w:hint="eastAsia"/>
          <w:bCs w:val="0"/>
          <w:sz w:val="28"/>
          <w:szCs w:val="28"/>
          <w:lang w:eastAsia="zh-CN"/>
        </w:rPr>
      </w:pPr>
      <w:bookmarkStart w:id="4" w:name="_Toc19922"/>
      <w:r>
        <w:rPr>
          <w:rFonts w:ascii="宋体" w:eastAsia="宋体" w:hAnsi="宋体" w:cs="宋体" w:hint="eastAsia"/>
          <w:b/>
          <w:bCs w:val="0"/>
          <w:sz w:val="28"/>
          <w:szCs w:val="28"/>
          <w:lang w:eastAsia="zh-CN"/>
        </w:rPr>
        <w:t>(二)、企业社会责任与可持续发展</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在履行企业社会责任方面，我们积极参与社会公益事业，支持当地社区的发展。通过设立基金、捐赠物资、参与慈善活动等方式，我们关心社会弱势群体的福祉，致力于为社会创造更多的价值。</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可持续发展方面，我们将可持续性纳入业务战略中，采取切实可行的措施减少环境影响。我们致力于提高资源利用效率，推动绿色生产，降低碳排放，从而实现经济、社会和环境的三重可持续发展目标。通过制定并执行可持续发展计划，我们在业务成长的同时最大限度地减少了对环境的负面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在推动可持续发展的过程中，我们与供应链伙伴共同努力，倡导合作共赢的理念。通过建立透明的供应链管理体系，我们要求供应商也遵循相应的环保和社会责任标准,共同推动整个产业链的可持续发展。</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总体而言，米面类行业企业在社会责任与可持续发展方面的努力不仅体现了企业的社会担当,更将为未来的可持续性发展翼定坚实基础。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我们将继续不懈努力,为社会、环境和业务的共同繁荣贡献一份力量。</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5" w:name="_Toc13753"/>
      <w:r>
        <w:rPr>
          <w:rFonts w:ascii="微软雅黑" w:eastAsia="微软雅黑" w:hAnsi="微软雅黑" w:cs="微软雅黑" w:hint="eastAsia"/>
          <w:color w:val="2E54A1" w:themeColor="accent1" w:themeShade="BF"/>
          <w:sz w:val="32"/>
          <w:szCs w:val="32"/>
          <w:lang w:eastAsia="zh-CN"/>
        </w:rPr>
        <w:t>二、米面类行业公司治理与社会责任</w:t>
      </w:r>
      <w:bookmarkEnd w:id="5"/>
    </w:p>
    <w:p>
      <w:pPr>
        <w:pStyle w:val="Heading2"/>
        <w:spacing w:line="480" w:lineRule="auto"/>
        <w:rPr>
          <w:rFonts w:ascii="宋体" w:eastAsia="宋体" w:hAnsi="宋体" w:cs="宋体" w:hint="eastAsia"/>
          <w:bCs w:val="0"/>
          <w:sz w:val="28"/>
          <w:szCs w:val="28"/>
          <w:lang w:eastAsia="zh-CN"/>
        </w:rPr>
      </w:pPr>
      <w:bookmarkStart w:id="6" w:name="_Toc12482"/>
      <w:r>
        <w:rPr>
          <w:rFonts w:ascii="宋体" w:eastAsia="宋体" w:hAnsi="宋体" w:cs="宋体" w:hint="eastAsia"/>
          <w:b/>
          <w:bCs w:val="0"/>
          <w:sz w:val="28"/>
          <w:szCs w:val="28"/>
          <w:lang w:eastAsia="zh-CN"/>
        </w:rPr>
        <w:t>(一)、公司治理结构</w:t>
      </w:r>
      <w:bookmarkEnd w:id="6"/>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https://d.book118.com/008040122012006031</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62A91464"/>
    <w:rsid w:val="65B43896"/>
    <w:rsid w:val="692E1C42"/>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08040122012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