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47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钠灯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56916718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一、钠灯项目建设背景及必要性分析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(五)、制度评估与改进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、钠灯项目总平面设计要求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、钠灯项目选址说明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(一)、钠灯项目选址原则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)、钠灯项目选址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五)、钠灯项目实施保障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一)、钠灯项目进度安排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54683013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钠灯项目实施保障措施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03435369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、质量管理与持续改进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)、用户反馈与质量改进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钠灯项目管理与团队协作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(一)、钠灯项目管理方法论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)、钠灯项目计划与进度管理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、钠灯项目风险管理与应对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62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1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旨在规范和指导钠灯项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目的实施过程。</w:t>
      </w:r>
      <w:r>
        <w:rPr>
          <w:rFonts w:ascii="FangSong" w:eastAsia="FangSong" w:hAnsi="FangSong" w:cs="FangSong"/>
          <w:spacing w:val="-4"/>
          <w:sz w:val="28"/>
          <w:szCs w:val="28"/>
        </w:rPr>
        <w:t>本</w:t>
      </w:r>
      <w:r>
        <w:rPr>
          <w:rFonts w:ascii="FangSong" w:eastAsia="FangSong" w:hAnsi="FangSong" w:cs="FangSong"/>
          <w:spacing w:val="-3"/>
          <w:sz w:val="28"/>
          <w:szCs w:val="28"/>
        </w:rPr>
        <w:t>方案的开展将包括钠灯项目的目的和背景、需求分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析、项目范围、</w:t>
      </w:r>
      <w:r>
        <w:rPr>
          <w:rFonts w:ascii="FangSong" w:eastAsia="FangSong" w:hAnsi="FangSong" w:cs="FangSong"/>
          <w:spacing w:val="-4"/>
          <w:sz w:val="28"/>
          <w:szCs w:val="28"/>
        </w:rPr>
        <w:t>时</w:t>
      </w:r>
      <w:r>
        <w:rPr>
          <w:rFonts w:ascii="FangSong" w:eastAsia="FangSong" w:hAnsi="FangSong" w:cs="FangSong"/>
          <w:spacing w:val="-3"/>
          <w:sz w:val="28"/>
          <w:szCs w:val="28"/>
        </w:rPr>
        <w:t>间计划、资源分配等重要内容。此方案的编写旨在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促</w:t>
      </w:r>
      <w:r>
        <w:rPr>
          <w:rFonts w:ascii="FangSong" w:eastAsia="FangSong" w:hAnsi="FangSong" w:cs="FangSong"/>
          <w:spacing w:val="-8"/>
          <w:sz w:val="28"/>
          <w:szCs w:val="28"/>
        </w:rPr>
        <w:t>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为相关人员提供一个共同认知的平台。请注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意，本方</w:t>
      </w:r>
      <w:r>
        <w:rPr>
          <w:rFonts w:ascii="FangSong" w:eastAsia="FangSong" w:hAnsi="FangSong" w:cs="FangSong"/>
          <w:spacing w:val="-3"/>
          <w:sz w:val="28"/>
          <w:szCs w:val="28"/>
        </w:rPr>
        <w:t>案</w:t>
      </w:r>
      <w:r>
        <w:rPr>
          <w:rFonts w:ascii="FangSong" w:eastAsia="FangSong" w:hAnsi="FangSong" w:cs="FangSong"/>
          <w:spacing w:val="-2"/>
          <w:sz w:val="28"/>
          <w:szCs w:val="28"/>
        </w:rPr>
        <w:t>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一、钠灯项目建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5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6"/>
          <w:cols w:space="708"/>
          <w:titlePg w:val="0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287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416" w:lineRule="auto"/>
        <w:ind w:left="64" w:right="1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1" w:right="102" w:firstLine="5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获</w:t>
      </w:r>
      <w:r>
        <w:rPr>
          <w:rFonts w:ascii="FangSong" w:eastAsia="FangSong" w:hAnsi="FangSong" w:cs="FangSong"/>
          <w:spacing w:val="-10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2" w:line="414" w:lineRule="auto"/>
        <w:ind w:left="41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息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8"/>
          <w:sz w:val="28"/>
          <w:szCs w:val="28"/>
        </w:rPr>
        <w:t>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31" w:right="102" w:firstLine="12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6"/>
          <w:sz w:val="28"/>
          <w:szCs w:val="28"/>
        </w:rPr>
        <w:t>学的</w:t>
      </w:r>
      <w:r>
        <w:rPr>
          <w:rFonts w:ascii="FangSong" w:eastAsia="FangSong" w:hAnsi="FangSong" w:cs="FangSong"/>
          <w:spacing w:val="-9"/>
          <w:sz w:val="28"/>
          <w:szCs w:val="28"/>
        </w:rPr>
        <w:t>激</w:t>
      </w:r>
      <w:r>
        <w:rPr>
          <w:rFonts w:ascii="FangSong" w:eastAsia="FangSong" w:hAnsi="FangSong" w:cs="FangSong"/>
          <w:spacing w:val="-8"/>
          <w:sz w:val="28"/>
          <w:szCs w:val="28"/>
        </w:rPr>
        <w:t>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2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9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</w:p>
    <w:p>
      <w:pPr>
        <w:sectPr>
          <w:pgSz w:w="11906" w:h="16839"/>
          <w:pgMar w:top="1431" w:right="1743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89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建立制度执行的考核机制，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</w:t>
      </w:r>
      <w:r>
        <w:rPr>
          <w:rFonts w:ascii="FangSong" w:eastAsia="FangSong" w:hAnsi="FangSong" w:cs="FangSong"/>
          <w:spacing w:val="-9"/>
          <w:sz w:val="28"/>
          <w:szCs w:val="28"/>
        </w:rPr>
        <w:t>制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90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8" w:line="416" w:lineRule="auto"/>
        <w:ind w:left="67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确保制度得到有效执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90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在钠</w:t>
      </w:r>
      <w:r>
        <w:rPr>
          <w:rFonts w:ascii="FangSong" w:eastAsia="FangSong" w:hAnsi="FangSong" w:cs="FangSong"/>
          <w:spacing w:val="-15"/>
          <w:sz w:val="28"/>
          <w:szCs w:val="28"/>
        </w:rPr>
        <w:t>灯</w:t>
      </w:r>
      <w:r>
        <w:rPr>
          <w:rFonts w:ascii="FangSong" w:eastAsia="FangSong" w:hAnsi="FangSong" w:cs="FangSong"/>
          <w:spacing w:val="-8"/>
          <w:sz w:val="28"/>
          <w:szCs w:val="28"/>
        </w:rPr>
        <w:t>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则，</w:t>
      </w:r>
      <w:r>
        <w:rPr>
          <w:rFonts w:ascii="FangSong" w:eastAsia="FangSong" w:hAnsi="FangSong" w:cs="FangSong"/>
          <w:spacing w:val="-3"/>
          <w:sz w:val="28"/>
          <w:szCs w:val="28"/>
        </w:rPr>
        <w:t>以确保钠灯项目的可持续发展和建筑结构的安全性：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3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8" w:line="416" w:lineRule="auto"/>
        <w:ind w:left="66" w:right="14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内</w:t>
      </w:r>
      <w:r>
        <w:rPr>
          <w:rFonts w:ascii="FangSong" w:eastAsia="FangSong" w:hAnsi="FangSong" w:cs="FangSong"/>
          <w:spacing w:val="-9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注重创造舒适的室内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87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(二)、钠灯项目总平面设计要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9" w:right="5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钠灯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7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</w:p>
    <w:p>
      <w:pPr>
        <w:sectPr>
          <w:pgSz w:w="11906" w:h="16839"/>
          <w:pgMar w:top="1431" w:right="1743" w:bottom="0" w:left="1785" w:header="0" w:footer="0" w:gutter="0"/>
          <w:pgNumType w:start="16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288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适应钠灯项目的实际使用需要。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ectPr>
          <w:pgSz w:w="11906" w:h="16839"/>
          <w:pgMar w:top="1431" w:right="1718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1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钠</w:t>
      </w:r>
      <w:r>
        <w:rPr>
          <w:rFonts w:ascii="FangSong" w:eastAsia="FangSong" w:hAnsi="FangSong" w:cs="FangSong"/>
          <w:spacing w:val="-8"/>
          <w:sz w:val="28"/>
          <w:szCs w:val="28"/>
        </w:rPr>
        <w:t>灯项目所处地区的地质条件和地震风险，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设防烈度。结构</w:t>
      </w:r>
      <w:r>
        <w:rPr>
          <w:rFonts w:ascii="FangSong" w:eastAsia="FangSong" w:hAnsi="FangSong" w:cs="FangSong"/>
          <w:spacing w:val="-4"/>
          <w:sz w:val="28"/>
          <w:szCs w:val="28"/>
        </w:rPr>
        <w:t>将</w:t>
      </w:r>
      <w:r>
        <w:rPr>
          <w:rFonts w:ascii="FangSong" w:eastAsia="FangSong" w:hAnsi="FangSong" w:cs="FangSong"/>
          <w:spacing w:val="-3"/>
          <w:sz w:val="28"/>
          <w:szCs w:val="28"/>
        </w:rPr>
        <w:t>被设计以保证在地震发生时能够安全稳定地承受地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震</w:t>
      </w:r>
      <w:r>
        <w:rPr>
          <w:rFonts w:ascii="FangSong" w:eastAsia="FangSong" w:hAnsi="FangSong" w:cs="FangSong"/>
          <w:spacing w:val="-10"/>
          <w:sz w:val="28"/>
          <w:szCs w:val="28"/>
        </w:rPr>
        <w:t>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9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结合钠灯项目的实际需求和环境条件，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确定土建工程的耐久性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</w:t>
      </w:r>
      <w:r>
        <w:rPr>
          <w:rFonts w:ascii="FangSong" w:eastAsia="FangSong" w:hAnsi="FangSong" w:cs="FangSong"/>
          <w:spacing w:val="-8"/>
          <w:sz w:val="28"/>
          <w:szCs w:val="28"/>
        </w:rPr>
        <w:t>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良</w:t>
      </w:r>
      <w:r>
        <w:rPr>
          <w:rFonts w:ascii="FangSong" w:eastAsia="FangSong" w:hAnsi="FangSong" w:cs="FangSong"/>
          <w:spacing w:val="-4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8" w:right="95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筑工程的设计总体要求是确保钠灯项目实现预期功能、安全稳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、</w:t>
      </w:r>
      <w:r>
        <w:rPr>
          <w:rFonts w:ascii="FangSong" w:eastAsia="FangSong" w:hAnsi="FangSong" w:cs="FangSong"/>
          <w:spacing w:val="-8"/>
          <w:sz w:val="28"/>
          <w:szCs w:val="28"/>
        </w:rPr>
        <w:t>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并在美学、经济和可持续性等方面取得平衡。下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面是我</w:t>
      </w:r>
      <w:r>
        <w:rPr>
          <w:rFonts w:ascii="FangSong" w:eastAsia="FangSong" w:hAnsi="FangSong" w:cs="FangSong"/>
          <w:spacing w:val="-6"/>
          <w:sz w:val="28"/>
          <w:szCs w:val="28"/>
        </w:rPr>
        <w:t>们</w:t>
      </w:r>
      <w:r>
        <w:rPr>
          <w:rFonts w:ascii="FangSong" w:eastAsia="FangSong" w:hAnsi="FangSong" w:cs="FangSong"/>
          <w:spacing w:val="-4"/>
          <w:sz w:val="28"/>
          <w:szCs w:val="28"/>
        </w:rPr>
        <w:t>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建筑的功能布局满足钠灯项目需求，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布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形成高效的空间利用。</w:t>
      </w:r>
    </w:p>
    <w:p>
      <w:pPr>
        <w:spacing w:line="220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</w:p>
    <w:p>
      <w:pPr>
        <w:sectPr>
          <w:pgSz w:w="11906" w:h="16839"/>
          <w:pgMar w:top="1431" w:right="1704" w:bottom="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287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6" w:line="219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</w:p>
    <w:p>
      <w:pPr>
        <w:sectPr>
          <w:pgSz w:w="11906" w:h="16839"/>
          <w:pgMar w:top="1431" w:right="1724" w:bottom="0" w:left="1785" w:header="0" w:footer="0" w:gutter="0"/>
          <w:pgNumType w:start="19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287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56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够达到高标准，满足钠灯项目的长期发展需求。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81" w:right="57" w:firstLine="5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钠灯项目规划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平方米，充分考虑到钠灯项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8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占</w:t>
      </w:r>
      <w:r>
        <w:rPr>
          <w:rFonts w:ascii="FangSong" w:eastAsia="FangSong" w:hAnsi="FangSong" w:cs="FangSong"/>
          <w:spacing w:val="-10"/>
          <w:sz w:val="28"/>
          <w:szCs w:val="28"/>
        </w:rPr>
        <w:t>钠灯项目总投资比例：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</w:t>
      </w:r>
      <w:r>
        <w:rPr>
          <w:rFonts w:ascii="FangSong" w:eastAsia="FangSong" w:hAnsi="FangSong" w:cs="FangSong"/>
          <w:spacing w:val="-5"/>
          <w:sz w:val="28"/>
          <w:szCs w:val="28"/>
        </w:rPr>
        <w:t>占</w:t>
      </w:r>
      <w:r>
        <w:rPr>
          <w:rFonts w:ascii="FangSong" w:eastAsia="FangSong" w:hAnsi="FangSong" w:cs="FangSong"/>
          <w:spacing w:val="-3"/>
          <w:sz w:val="28"/>
          <w:szCs w:val="28"/>
        </w:rPr>
        <w:t>钠灯项目总投资的比例为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XX%，在整体投资结构</w:t>
      </w:r>
    </w:p>
    <w:p>
      <w:pPr>
        <w:sectPr>
          <w:pgSz w:w="11906" w:h="16839"/>
          <w:pgMar w:top="1431" w:right="1743" w:bottom="0" w:left="1785" w:header="0" w:footer="0" w:gutter="0"/>
          <w:pgNumType w:start="20"/>
          <w:cols w:space="708"/>
        </w:sectPr>
      </w:pPr>
    </w:p>
    <w:p>
      <w:pPr>
        <w:spacing w:before="183" w:line="220" w:lineRule="auto"/>
        <w:ind w:left="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中占有</w:t>
      </w:r>
      <w:r>
        <w:rPr>
          <w:rFonts w:ascii="FangSong" w:eastAsia="FangSong" w:hAnsi="FangSong" w:cs="FangSong"/>
          <w:spacing w:val="-4"/>
          <w:sz w:val="28"/>
          <w:szCs w:val="28"/>
        </w:rPr>
        <w:t>合理比例，确保资金分配的均衡性。</w:t>
      </w:r>
    </w:p>
    <w:p>
      <w:pPr>
        <w:spacing w:before="290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满足未</w:t>
      </w:r>
      <w:r>
        <w:rPr>
          <w:rFonts w:ascii="FangSong" w:eastAsia="FangSong" w:hAnsi="FangSong" w:cs="FangSong"/>
          <w:spacing w:val="-3"/>
          <w:sz w:val="28"/>
          <w:szCs w:val="28"/>
        </w:rPr>
        <w:t>来</w:t>
      </w:r>
      <w:r>
        <w:rPr>
          <w:rFonts w:ascii="FangSong" w:eastAsia="FangSong" w:hAnsi="FangSong" w:cs="FangSong"/>
          <w:spacing w:val="-2"/>
          <w:sz w:val="28"/>
          <w:szCs w:val="28"/>
        </w:rPr>
        <w:t>钠灯项目运营的需求，同时避免了过度浪费。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钠灯项目整体布局：</w:t>
      </w:r>
    </w:p>
    <w:p>
      <w:pPr>
        <w:spacing w:before="292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使钠灯项目更好地适应当地的自然和人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文</w:t>
      </w:r>
      <w:r>
        <w:rPr>
          <w:rFonts w:ascii="FangSong" w:eastAsia="FangSong" w:hAnsi="FangSong" w:cs="FangSong"/>
          <w:spacing w:val="-10"/>
          <w:sz w:val="28"/>
          <w:szCs w:val="28"/>
        </w:rPr>
        <w:t>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、钠灯项目选址说明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)、钠灯项目选址原则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4" w:lineRule="auto"/>
        <w:ind w:left="49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钠灯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确保钠灯项目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的发</w:t>
      </w:r>
      <w:r>
        <w:rPr>
          <w:rFonts w:ascii="FangSong" w:eastAsia="FangSong" w:hAnsi="FangSong" w:cs="FangSong"/>
          <w:spacing w:val="-14"/>
          <w:sz w:val="28"/>
          <w:szCs w:val="28"/>
        </w:rPr>
        <w:t>展</w:t>
      </w:r>
      <w:r>
        <w:rPr>
          <w:rFonts w:ascii="FangSong" w:eastAsia="FangSong" w:hAnsi="FangSong" w:cs="FangSong"/>
          <w:spacing w:val="-8"/>
          <w:sz w:val="28"/>
          <w:szCs w:val="28"/>
        </w:rPr>
        <w:t>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钠灯项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目有</w:t>
      </w:r>
      <w:r>
        <w:rPr>
          <w:rFonts w:ascii="FangSong" w:eastAsia="FangSong" w:hAnsi="FangSong" w:cs="FangSong"/>
          <w:spacing w:val="-14"/>
          <w:sz w:val="28"/>
          <w:szCs w:val="28"/>
        </w:rPr>
        <w:t>望</w:t>
      </w:r>
      <w:r>
        <w:rPr>
          <w:rFonts w:ascii="FangSong" w:eastAsia="FangSong" w:hAnsi="FangSong" w:cs="FangSong"/>
          <w:spacing w:val="-8"/>
          <w:sz w:val="28"/>
          <w:szCs w:val="28"/>
        </w:rPr>
        <w:t>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为城市功能提升和社会经济发展作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61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6"/>
          <w:sz w:val="28"/>
          <w:szCs w:val="28"/>
        </w:rPr>
        <w:t>出</w:t>
      </w:r>
      <w:r>
        <w:rPr>
          <w:rFonts w:ascii="FangSong" w:eastAsia="FangSong" w:hAnsi="FangSong" w:cs="FangSong"/>
          <w:spacing w:val="-11"/>
          <w:sz w:val="28"/>
          <w:szCs w:val="28"/>
        </w:rPr>
        <w:t>积极贡献。</w:t>
      </w:r>
    </w:p>
    <w:p>
      <w:pPr>
        <w:spacing w:before="287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越的交通条件是钠灯项目成功的关键因素之一。选址地应该具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备</w:t>
      </w:r>
      <w:r>
        <w:rPr>
          <w:rFonts w:ascii="FangSong" w:eastAsia="FangSong" w:hAnsi="FangSong" w:cs="FangSong"/>
          <w:spacing w:val="-12"/>
          <w:sz w:val="28"/>
          <w:szCs w:val="28"/>
        </w:rPr>
        <w:t>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提供方便的通勤途径。这有助于提高整体生产效率并降低物流成本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钠灯项目建设阶段，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场地、容易获取的</w:t>
      </w:r>
      <w:r>
        <w:rPr>
          <w:rFonts w:ascii="FangSong" w:eastAsia="FangSong" w:hAnsi="FangSong" w:cs="FangSong"/>
          <w:spacing w:val="-3"/>
          <w:sz w:val="28"/>
          <w:szCs w:val="28"/>
        </w:rPr>
        <w:t>建筑材料以及适宜的施工场址都将直接影响到钠灯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项目建设的顺利进行。这有助于提高工程效率，缩短工程周期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钠</w:t>
      </w:r>
      <w:r>
        <w:rPr>
          <w:rFonts w:ascii="FangSong" w:eastAsia="FangSong" w:hAnsi="FangSong" w:cs="FangSong"/>
          <w:spacing w:val="-4"/>
          <w:sz w:val="28"/>
          <w:szCs w:val="28"/>
        </w:rPr>
        <w:t>灯项目选址应与当地大气污染防治、水资源利用以及自然生态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环境保护政策相</w:t>
      </w:r>
      <w:r>
        <w:rPr>
          <w:rFonts w:ascii="FangSong" w:eastAsia="FangSong" w:hAnsi="FangSong" w:cs="FangSong"/>
          <w:spacing w:val="-5"/>
          <w:sz w:val="28"/>
          <w:szCs w:val="28"/>
        </w:rPr>
        <w:t>一</w:t>
      </w:r>
      <w:r>
        <w:rPr>
          <w:rFonts w:ascii="FangSong" w:eastAsia="FangSong" w:hAnsi="FangSong" w:cs="FangSong"/>
          <w:spacing w:val="-3"/>
          <w:sz w:val="28"/>
          <w:szCs w:val="28"/>
        </w:rPr>
        <w:t>致。我们将致力于在钠灯项目建设和运营过程中最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大</w:t>
      </w:r>
      <w:r>
        <w:rPr>
          <w:rFonts w:ascii="FangSong" w:eastAsia="FangSong" w:hAnsi="FangSong" w:cs="FangSong"/>
          <w:spacing w:val="-12"/>
          <w:sz w:val="28"/>
          <w:szCs w:val="28"/>
        </w:rPr>
        <w:t>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确保钠灯项目的可持续发展，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并履行环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境</w:t>
      </w:r>
      <w:r>
        <w:rPr>
          <w:rFonts w:ascii="FangSong" w:eastAsia="FangSong" w:hAnsi="FangSong" w:cs="FangSong"/>
          <w:spacing w:val="-5"/>
          <w:sz w:val="28"/>
          <w:szCs w:val="28"/>
        </w:rPr>
        <w:t>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我们将有效平衡钠灯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7" w:line="414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在钠灯项目</w:t>
      </w:r>
      <w:r>
        <w:rPr>
          <w:rFonts w:ascii="FangSong" w:eastAsia="FangSong" w:hAnsi="FangSong" w:cs="FangSong"/>
          <w:spacing w:val="-2"/>
          <w:sz w:val="28"/>
          <w:szCs w:val="28"/>
        </w:rPr>
        <w:t>的实施过程中获得更多的理解和支持。</w:t>
      </w:r>
    </w:p>
    <w:p>
      <w:pPr>
        <w:sectPr>
          <w:pgSz w:w="11906" w:h="16839"/>
          <w:pgMar w:top="1431" w:right="1743" w:bottom="0" w:left="1785" w:header="0" w:footer="0" w:gutter="0"/>
          <w:pgNumType w:start="22"/>
          <w:cols w:space="708"/>
        </w:sectPr>
      </w:pPr>
    </w:p>
    <w:p>
      <w:pPr>
        <w:spacing w:before="184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划，确保钠</w:t>
      </w:r>
      <w:r>
        <w:rPr>
          <w:rFonts w:ascii="FangSong" w:eastAsia="FangSong" w:hAnsi="FangSong" w:cs="FangSong"/>
          <w:spacing w:val="-3"/>
          <w:sz w:val="28"/>
          <w:szCs w:val="28"/>
        </w:rPr>
        <w:t>灯</w:t>
      </w:r>
      <w:r>
        <w:rPr>
          <w:rFonts w:ascii="FangSong" w:eastAsia="FangSong" w:hAnsi="FangSong" w:cs="FangSong"/>
          <w:spacing w:val="-2"/>
          <w:sz w:val="28"/>
          <w:szCs w:val="28"/>
        </w:rPr>
        <w:t>项目的长期成功和对社会的积极贡献。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(二)、钠灯项目选址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选择钠灯项目的地理位置时，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</w:t>
      </w:r>
      <w:r>
        <w:rPr>
          <w:rFonts w:ascii="FangSong" w:eastAsia="FangSong" w:hAnsi="FangSong" w:cs="FangSong"/>
          <w:spacing w:val="-4"/>
          <w:sz w:val="28"/>
          <w:szCs w:val="28"/>
        </w:rPr>
        <w:t>区</w:t>
      </w:r>
      <w:r>
        <w:rPr>
          <w:rFonts w:ascii="FangSong" w:eastAsia="FangSong" w:hAnsi="FangSong" w:cs="FangSong"/>
          <w:spacing w:val="-3"/>
          <w:sz w:val="28"/>
          <w:szCs w:val="28"/>
        </w:rPr>
        <w:t>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品的分销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为钠灯项目的顺利推进提供了有力支持。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优惠等方面的支持。这将显著减轻钠灯项目的财务压力，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众</w:t>
      </w:r>
      <w:r>
        <w:rPr>
          <w:rFonts w:ascii="FangSong" w:eastAsia="FangSong" w:hAnsi="FangSong" w:cs="FangSong"/>
          <w:spacing w:val="-16"/>
          <w:sz w:val="28"/>
          <w:szCs w:val="28"/>
        </w:rPr>
        <w:t>多，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为钠灯项目提供了丰富的合作机会，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于资源共享和技术交流。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6" w:line="415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境的保护。选址处有利于建设绿色、环保型的钠灯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项目，</w:t>
      </w:r>
      <w:r>
        <w:rPr>
          <w:rFonts w:ascii="FangSong" w:eastAsia="FangSong" w:hAnsi="FangSong" w:cs="FangSong"/>
          <w:spacing w:val="-3"/>
          <w:sz w:val="28"/>
          <w:szCs w:val="28"/>
        </w:rPr>
        <w:t>与当地的生态环境相协调。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2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4" w:right="10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术开发区被视为未来经济发展的重要增长点。钠灯项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为钠灯项目在长远的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未</w:t>
      </w:r>
      <w:r>
        <w:rPr>
          <w:rFonts w:ascii="FangSong" w:eastAsia="FangSong" w:hAnsi="FangSong" w:cs="FangSong"/>
          <w:spacing w:val="-7"/>
          <w:sz w:val="28"/>
          <w:szCs w:val="28"/>
        </w:rPr>
        <w:t>来</w:t>
      </w:r>
      <w:r>
        <w:rPr>
          <w:rFonts w:ascii="FangSong" w:eastAsia="FangSong" w:hAnsi="FangSong" w:cs="FangSong"/>
          <w:spacing w:val="-5"/>
          <w:sz w:val="28"/>
          <w:szCs w:val="28"/>
        </w:rPr>
        <w:t>奠定坚实基础。</w:t>
      </w:r>
    </w:p>
    <w:p>
      <w:pPr>
        <w:spacing w:before="4" w:line="414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确保钠灯项目的建设与运营与当地发展规划相协调，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为钠灯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</w:t>
      </w:r>
      <w:r>
        <w:rPr>
          <w:rFonts w:ascii="FangSong" w:eastAsia="FangSong" w:hAnsi="FangSong" w:cs="FangSong"/>
          <w:spacing w:val="-5"/>
          <w:sz w:val="28"/>
          <w:szCs w:val="28"/>
        </w:rPr>
        <w:t>成</w:t>
      </w:r>
      <w:r>
        <w:rPr>
          <w:rFonts w:ascii="FangSong" w:eastAsia="FangSong" w:hAnsi="FangSong" w:cs="FangSong"/>
          <w:spacing w:val="-3"/>
          <w:sz w:val="28"/>
          <w:szCs w:val="28"/>
        </w:rPr>
        <w:t>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钠灯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同时也与周边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的建设</w:t>
      </w:r>
      <w:r>
        <w:rPr>
          <w:rFonts w:ascii="FangSong" w:eastAsia="FangSong" w:hAnsi="FangSong" w:cs="FangSong"/>
          <w:spacing w:val="-11"/>
          <w:sz w:val="28"/>
          <w:szCs w:val="28"/>
        </w:rPr>
        <w:t>条</w:t>
      </w:r>
      <w:r>
        <w:rPr>
          <w:rFonts w:ascii="FangSong" w:eastAsia="FangSong" w:hAnsi="FangSong" w:cs="FangSong"/>
          <w:spacing w:val="-7"/>
          <w:sz w:val="28"/>
          <w:szCs w:val="28"/>
        </w:rPr>
        <w:t>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遇的土地上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钠灯项目的建设提供了必要的基础支持，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7" w:line="411" w:lineRule="auto"/>
        <w:ind w:left="31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确保钠灯项目选址符合当地的用地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划要求。这有助于钠灯项目在合规范围内进行建设，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并最大限度地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5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5" w:right="176" w:hanging="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3"/>
          <w:sz w:val="28"/>
          <w:szCs w:val="28"/>
        </w:rPr>
        <w:t>钠</w:t>
      </w:r>
      <w:r>
        <w:rPr>
          <w:rFonts w:ascii="FangSong" w:eastAsia="FangSong" w:hAnsi="FangSong" w:cs="FangSong"/>
          <w:spacing w:val="-8"/>
          <w:sz w:val="28"/>
          <w:szCs w:val="28"/>
        </w:rPr>
        <w:t>灯项目的用工提供了充足的保障，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9"/>
          <w:sz w:val="28"/>
          <w:szCs w:val="28"/>
        </w:rPr>
        <w:t>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2" w:firstLine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5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方面的优惠政策。这为钠灯项目创造了更加宽松的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8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钠灯项目的过程中，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确保钠灯项目在不对周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边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7" w:line="416" w:lineRule="auto"/>
        <w:ind w:left="43" w:right="7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钠灯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系</w:t>
      </w:r>
      <w:r>
        <w:rPr>
          <w:rFonts w:ascii="FangSong" w:eastAsia="FangSong" w:hAnsi="FangSong" w:cs="FangSong"/>
          <w:spacing w:val="-25"/>
          <w:sz w:val="28"/>
          <w:szCs w:val="28"/>
        </w:rPr>
        <w:t>统</w:t>
      </w:r>
      <w:r>
        <w:rPr>
          <w:rFonts w:ascii="FangSong" w:eastAsia="FangSong" w:hAnsi="FangSong" w:cs="FangSong"/>
          <w:spacing w:val="-13"/>
          <w:sz w:val="28"/>
          <w:szCs w:val="28"/>
        </w:rPr>
        <w:t>。这为钠灯项目的安全运行提供了可靠的支持，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减小了安全风险。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钠</w:t>
      </w:r>
      <w:r>
        <w:rPr>
          <w:rFonts w:ascii="FangSong" w:eastAsia="FangSong" w:hAnsi="FangSong" w:cs="FangSong"/>
          <w:spacing w:val="-8"/>
          <w:sz w:val="28"/>
          <w:szCs w:val="28"/>
        </w:rPr>
        <w:t>灯项目提供了明确的建设方向，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确保用地符合工业钠灯项目的规划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5" w:line="416" w:lineRule="auto"/>
        <w:ind w:left="35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钠灯项目所在地区容积率和建筑密度都有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具体的控制指标。我们将确保钠灯项目建设在合理的容积率和建筑</w:t>
      </w:r>
      <w:r>
        <w:rPr>
          <w:rFonts w:ascii="FangSong" w:eastAsia="FangSong" w:hAnsi="FangSong" w:cs="FangSong"/>
          <w:sz w:val="28"/>
          <w:szCs w:val="28"/>
        </w:rPr>
        <w:t>密</w:t>
      </w:r>
    </w:p>
    <w:p>
      <w:pPr>
        <w:sectPr>
          <w:pgSz w:w="11906" w:h="16839"/>
          <w:pgMar w:top="1431" w:right="1623" w:bottom="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度范围</w:t>
      </w:r>
      <w:r>
        <w:rPr>
          <w:rFonts w:ascii="FangSong" w:eastAsia="FangSong" w:hAnsi="FangSong" w:cs="FangSong"/>
          <w:spacing w:val="-2"/>
          <w:sz w:val="28"/>
          <w:szCs w:val="28"/>
        </w:rPr>
        <w:t>内，以充分利用土地资源，提高钠灯项目效益。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41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确土地用途划分是用地控制的核心之一。根据钠灯项目的性质，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我</w:t>
      </w:r>
      <w:r>
        <w:rPr>
          <w:rFonts w:ascii="FangSong" w:eastAsia="FangSong" w:hAnsi="FangSong" w:cs="FangSong"/>
          <w:spacing w:val="-18"/>
          <w:sz w:val="28"/>
          <w:szCs w:val="28"/>
        </w:rPr>
        <w:t>们</w:t>
      </w:r>
      <w:r>
        <w:rPr>
          <w:rFonts w:ascii="FangSong" w:eastAsia="FangSong" w:hAnsi="FangSong" w:cs="FangSong"/>
          <w:spacing w:val="-12"/>
          <w:sz w:val="28"/>
          <w:szCs w:val="28"/>
        </w:rPr>
        <w:t>将确保用地合理划分，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保持钠灯项目的合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7"/>
          <w:sz w:val="28"/>
          <w:szCs w:val="28"/>
        </w:rPr>
        <w:t>性和可持续性。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47" w:right="17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限。</w:t>
      </w:r>
      <w:r>
        <w:rPr>
          <w:rFonts w:ascii="FangSong" w:eastAsia="FangSong" w:hAnsi="FangSong" w:cs="FangSong"/>
          <w:spacing w:val="-12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们将严格按照规定的利用年限进行钠灯项目建设和运营，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障</w:t>
      </w:r>
      <w:r>
        <w:rPr>
          <w:rFonts w:ascii="FangSong" w:eastAsia="FangSong" w:hAnsi="FangSong" w:cs="FangSong"/>
          <w:spacing w:val="-6"/>
          <w:sz w:val="28"/>
          <w:szCs w:val="28"/>
        </w:rPr>
        <w:t>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钠灯项目建设完成后，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土</w:t>
      </w:r>
      <w:r>
        <w:rPr>
          <w:rFonts w:ascii="FangSong" w:eastAsia="FangSong" w:hAnsi="FangSong" w:cs="FangSong"/>
          <w:spacing w:val="-12"/>
          <w:sz w:val="28"/>
          <w:szCs w:val="28"/>
        </w:rPr>
        <w:t>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环境，减小钠灯项目对周边土地的影响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3" w:line="415" w:lineRule="auto"/>
        <w:ind w:left="32" w:right="73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我们将确保钠灯项目在法</w:t>
      </w:r>
      <w:r>
        <w:rPr>
          <w:rFonts w:ascii="FangSong" w:eastAsia="FangSong" w:hAnsi="FangSong" w:cs="FangSong"/>
          <w:spacing w:val="-7"/>
          <w:sz w:val="28"/>
          <w:szCs w:val="28"/>
        </w:rPr>
        <w:t>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框</w:t>
      </w:r>
      <w:r>
        <w:rPr>
          <w:rFonts w:ascii="FangSong" w:eastAsia="FangSong" w:hAnsi="FangSong" w:cs="FangSong"/>
          <w:spacing w:val="-17"/>
          <w:sz w:val="28"/>
          <w:szCs w:val="28"/>
        </w:rPr>
        <w:t>架内合规建设，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并为社区和环境提供可持续的发展空间。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ectPr>
          <w:pgSz w:w="11906" w:h="16839"/>
          <w:pgMar w:top="1431" w:right="1623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。这为钠灯项目提供了便捷的物流通道，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售，提高了钠灯项目的市场竞争力。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自然条件适宜。钠灯项目建设将充分利用这一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优</w:t>
      </w:r>
      <w:r>
        <w:rPr>
          <w:rFonts w:ascii="FangSong" w:eastAsia="FangSong" w:hAnsi="FangSong" w:cs="FangSong"/>
          <w:spacing w:val="-16"/>
          <w:sz w:val="28"/>
          <w:szCs w:val="28"/>
        </w:rPr>
        <w:t>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保护原则，最大</w:t>
      </w:r>
      <w:r>
        <w:rPr>
          <w:rFonts w:ascii="FangSong" w:eastAsia="FangSong" w:hAnsi="FangSong" w:cs="FangSong"/>
          <w:spacing w:val="-3"/>
          <w:sz w:val="28"/>
          <w:szCs w:val="28"/>
        </w:rPr>
        <w:t>限</w:t>
      </w:r>
      <w:r>
        <w:rPr>
          <w:rFonts w:ascii="FangSong" w:eastAsia="FangSong" w:hAnsi="FangSong" w:cs="FangSong"/>
          <w:spacing w:val="-2"/>
          <w:sz w:val="28"/>
          <w:szCs w:val="28"/>
        </w:rPr>
        <w:t>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设施。钠灯项目将充分利用这些配套设施，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投资，提高建设和运营效率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于钠灯项目的稳定运营。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总体要求中还包括对环境的保护要求。钠灯项目将遵循当地环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保</w:t>
      </w:r>
      <w:r>
        <w:rPr>
          <w:rFonts w:ascii="FangSong" w:eastAsia="FangSong" w:hAnsi="FangSong" w:cs="FangSong"/>
          <w:spacing w:val="-16"/>
          <w:sz w:val="28"/>
          <w:szCs w:val="28"/>
        </w:rPr>
        <w:t>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绿色、可持续的工业钠灯项目。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5" w:line="417" w:lineRule="auto"/>
        <w:ind w:left="35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钠灯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与周边居民建立和谐的关系。通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促进钠灯项目与当地社区的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3" w:line="222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互利共赢。</w:t>
      </w:r>
    </w:p>
    <w:p>
      <w:pPr>
        <w:spacing w:before="286" w:line="416" w:lineRule="auto"/>
        <w:ind w:left="34" w:right="18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钠灯项目将在选址的基础上更好地</w:t>
      </w:r>
      <w:r>
        <w:rPr>
          <w:rFonts w:ascii="FangSong" w:eastAsia="FangSong" w:hAnsi="FangSong" w:cs="FangSong"/>
          <w:spacing w:val="-7"/>
          <w:sz w:val="28"/>
          <w:szCs w:val="28"/>
        </w:rPr>
        <w:t>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周</w:t>
      </w:r>
      <w:r>
        <w:rPr>
          <w:rFonts w:ascii="FangSong" w:eastAsia="FangSong" w:hAnsi="FangSong" w:cs="FangSong"/>
          <w:spacing w:val="-2"/>
          <w:sz w:val="28"/>
          <w:szCs w:val="28"/>
        </w:rPr>
        <w:t>边环境相融合，确保建设和运营的可持续性和社会接受度。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在钠</w:t>
      </w:r>
      <w:r>
        <w:rPr>
          <w:rFonts w:ascii="FangSong" w:eastAsia="FangSong" w:hAnsi="FangSong" w:cs="FangSong"/>
          <w:spacing w:val="-15"/>
          <w:sz w:val="28"/>
          <w:szCs w:val="28"/>
        </w:rPr>
        <w:t>灯</w:t>
      </w:r>
      <w:r>
        <w:rPr>
          <w:rFonts w:ascii="FangSong" w:eastAsia="FangSong" w:hAnsi="FangSong" w:cs="FangSong"/>
          <w:spacing w:val="-8"/>
          <w:sz w:val="28"/>
          <w:szCs w:val="28"/>
        </w:rPr>
        <w:t>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影</w:t>
      </w:r>
      <w:r>
        <w:rPr>
          <w:rFonts w:ascii="FangSong" w:eastAsia="FangSong" w:hAnsi="FangSong" w:cs="FangSong"/>
          <w:spacing w:val="-12"/>
          <w:sz w:val="28"/>
          <w:szCs w:val="28"/>
        </w:rPr>
        <w:t>响。</w:t>
      </w:r>
    </w:p>
    <w:p>
      <w:pPr>
        <w:spacing w:before="1" w:line="411" w:lineRule="auto"/>
        <w:ind w:left="56" w:right="189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我们计划通过多功能空间规划来优化土地利用。在钠灯项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13"/>
          <w:sz w:val="28"/>
          <w:szCs w:val="28"/>
        </w:rPr>
        <w:t>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包括生产区、办公区、绿化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区</w:t>
      </w:r>
      <w:r>
        <w:rPr>
          <w:rFonts w:ascii="FangSong" w:eastAsia="FangSong" w:hAnsi="FangSong" w:cs="FangSong"/>
          <w:spacing w:val="-4"/>
          <w:sz w:val="28"/>
          <w:szCs w:val="28"/>
        </w:rPr>
        <w:t>等，以确保每块用地都发挥最大潜力。</w:t>
      </w:r>
    </w:p>
    <w:p>
      <w:pPr>
        <w:spacing w:before="2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建筑的垂直利用率。这一措施有助于减小钠灯项目的占地面积，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2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钠灯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还有助于提高钠灯项目的整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体可持续性，</w:t>
      </w:r>
      <w:r>
        <w:rPr>
          <w:rFonts w:ascii="FangSong" w:eastAsia="FangSong" w:hAnsi="FangSong" w:cs="FangSong"/>
          <w:spacing w:val="-3"/>
          <w:sz w:val="28"/>
          <w:szCs w:val="28"/>
        </w:rPr>
        <w:t>符</w:t>
      </w:r>
      <w:r>
        <w:rPr>
          <w:rFonts w:ascii="FangSong" w:eastAsia="FangSong" w:hAnsi="FangSong" w:cs="FangSong"/>
          <w:spacing w:val="-2"/>
          <w:sz w:val="28"/>
          <w:szCs w:val="28"/>
        </w:rPr>
        <w:t>合现代绿色建筑的发展趋势。</w:t>
      </w:r>
    </w:p>
    <w:p>
      <w:pPr>
        <w:spacing w:before="3" w:line="415" w:lineRule="auto"/>
        <w:ind w:left="42" w:right="1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共设施也是我们的设计理念之一。在钠灯项目内部建设一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些公共设施，并</w:t>
      </w:r>
      <w:r>
        <w:rPr>
          <w:rFonts w:ascii="FangSong" w:eastAsia="FangSong" w:hAnsi="FangSong" w:cs="FangSong"/>
          <w:spacing w:val="-2"/>
          <w:sz w:val="28"/>
          <w:szCs w:val="28"/>
        </w:rPr>
        <w:t>向周边社区或其他企事业单位开放，如共享会议室、</w:t>
      </w:r>
    </w:p>
    <w:p>
      <w:pPr>
        <w:sectPr>
          <w:pgSz w:w="11906" w:h="16839"/>
          <w:pgMar w:top="1431" w:right="1610" w:bottom="0" w:left="1785" w:header="0" w:footer="0" w:gutter="0"/>
          <w:pgNumType w:start="28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pacing w:before="288" w:line="414" w:lineRule="auto"/>
        <w:ind w:left="38" w:right="8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通过这些具体措施，我们</w:t>
      </w:r>
      <w:r>
        <w:rPr>
          <w:rFonts w:ascii="FangSong" w:eastAsia="FangSong" w:hAnsi="FangSong" w:cs="FangSong"/>
          <w:spacing w:val="-3"/>
          <w:sz w:val="28"/>
          <w:szCs w:val="28"/>
        </w:rPr>
        <w:t>致</w:t>
      </w:r>
      <w:r>
        <w:rPr>
          <w:rFonts w:ascii="FangSong" w:eastAsia="FangSong" w:hAnsi="FangSong" w:cs="FangSong"/>
          <w:spacing w:val="-2"/>
          <w:sz w:val="28"/>
          <w:szCs w:val="28"/>
        </w:rPr>
        <w:t>力于实现钠灯项目用地的经济高效利用，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5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140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在钠灯项目整体</w:t>
      </w:r>
      <w:r>
        <w:rPr>
          <w:rFonts w:ascii="FangSong" w:eastAsia="FangSong" w:hAnsi="FangSong" w:cs="FangSong"/>
          <w:spacing w:val="-2"/>
          <w:sz w:val="28"/>
          <w:szCs w:val="28"/>
        </w:rPr>
        <w:t>布置中，我们将主体功能区划分为生产区、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办公区、休闲区、绿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化区等几个主要区域。生产区域紧邻交通要道，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便于原材料运输和</w:t>
      </w:r>
      <w:r>
        <w:rPr>
          <w:rFonts w:ascii="FangSong" w:eastAsia="FangSong" w:hAnsi="FangSong" w:cs="FangSong"/>
          <w:spacing w:val="-3"/>
          <w:sz w:val="28"/>
          <w:szCs w:val="28"/>
        </w:rPr>
        <w:t>产品出货；办公区域靠近钠灯项目核心区，方便管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理和内外部沟通；</w:t>
      </w:r>
      <w:r>
        <w:rPr>
          <w:rFonts w:ascii="FangSong" w:eastAsia="FangSong" w:hAnsi="FangSong" w:cs="FangSong"/>
          <w:spacing w:val="-3"/>
          <w:sz w:val="28"/>
          <w:szCs w:val="28"/>
        </w:rPr>
        <w:t>休闲区和绿化区域分布在钠灯项目的角落，为员工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3" w:firstLine="11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我们通过科学的交通流线规划，确保了钠灯项目内外的车辆</w:t>
      </w:r>
      <w:r>
        <w:rPr>
          <w:rFonts w:ascii="FangSong" w:eastAsia="FangSong" w:hAnsi="FangSong" w:cs="FangSong"/>
          <w:spacing w:val="-6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人</w:t>
      </w:r>
      <w:r>
        <w:rPr>
          <w:rFonts w:ascii="FangSong" w:eastAsia="FangSong" w:hAnsi="FangSong" w:cs="FangSong"/>
          <w:spacing w:val="-12"/>
          <w:sz w:val="28"/>
          <w:szCs w:val="28"/>
        </w:rPr>
        <w:t>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同时合理设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置人行道和绿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8" w:right="189" w:firstLine="11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钠灯项目区域内设置了一系列公共设施，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包括会议中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心</w:t>
      </w:r>
      <w:r>
        <w:rPr>
          <w:rFonts w:ascii="FangSong" w:eastAsia="FangSong" w:hAnsi="FangSong" w:cs="FangSong"/>
          <w:spacing w:val="-15"/>
          <w:sz w:val="28"/>
          <w:szCs w:val="28"/>
        </w:rPr>
        <w:t>、</w:t>
      </w:r>
      <w:r>
        <w:rPr>
          <w:rFonts w:ascii="FangSong" w:eastAsia="FangSong" w:hAnsi="FangSong" w:cs="FangSong"/>
          <w:spacing w:val="-12"/>
          <w:sz w:val="28"/>
          <w:szCs w:val="28"/>
        </w:rPr>
        <w:t>员工活动中心、餐厅等。这些设施分布合理，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方便员工利用，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时也对外部开</w:t>
      </w:r>
      <w:r>
        <w:rPr>
          <w:rFonts w:ascii="FangSong" w:eastAsia="FangSong" w:hAnsi="FangSong" w:cs="FangSong"/>
          <w:spacing w:val="-3"/>
          <w:sz w:val="28"/>
          <w:szCs w:val="28"/>
        </w:rPr>
        <w:t>放</w:t>
      </w:r>
      <w:r>
        <w:rPr>
          <w:rFonts w:ascii="FangSong" w:eastAsia="FangSong" w:hAnsi="FangSong" w:cs="FangSong"/>
          <w:spacing w:val="-2"/>
          <w:sz w:val="28"/>
          <w:szCs w:val="28"/>
        </w:rPr>
        <w:t>，为周边社区提供一些公益性服务。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ectPr>
          <w:pgSz w:w="11906" w:h="16839"/>
          <w:pgMar w:top="1431" w:right="1610" w:bottom="0" w:left="1785" w:header="0" w:footer="0" w:gutter="0"/>
          <w:pgNumType w:start="29"/>
          <w:cols w:space="708"/>
        </w:sectPr>
      </w:pPr>
    </w:p>
    <w:p>
      <w:pPr>
        <w:spacing w:before="185" w:line="411" w:lineRule="auto"/>
        <w:ind w:left="31" w:right="176" w:firstLine="1120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5"/>
          <w:sz w:val="28"/>
          <w:szCs w:val="28"/>
        </w:rPr>
        <w:t>钠</w:t>
      </w:r>
      <w:r>
        <w:rPr>
          <w:rFonts w:ascii="FangSong" w:eastAsia="FangSong" w:hAnsi="FangSong" w:cs="FangSong"/>
          <w:spacing w:val="-14"/>
          <w:sz w:val="28"/>
          <w:szCs w:val="28"/>
        </w:rPr>
        <w:t>灯项目总图中，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用于集中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处</w:t>
      </w:r>
      <w:r>
        <w:rPr>
          <w:rFonts w:ascii="FangSong" w:eastAsia="FangSong" w:hAnsi="FangSong" w:cs="FangSong"/>
          <w:spacing w:val="-8"/>
          <w:sz w:val="28"/>
          <w:szCs w:val="28"/>
        </w:rPr>
        <w:t>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既保证了环境保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护的功</w:t>
      </w:r>
      <w:r>
        <w:rPr>
          <w:rFonts w:ascii="FangSong" w:eastAsia="FangSong" w:hAnsi="FangSong" w:cs="FangSong"/>
          <w:spacing w:val="-3"/>
          <w:sz w:val="28"/>
          <w:szCs w:val="28"/>
        </w:rPr>
        <w:t>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7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7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生产与办公是钠灯项目</w:t>
      </w:r>
      <w:r>
        <w:rPr>
          <w:rFonts w:ascii="FangSong" w:eastAsia="FangSong" w:hAnsi="FangSong" w:cs="FangSong"/>
          <w:sz w:val="28"/>
          <w:szCs w:val="28"/>
        </w:rPr>
        <w:t>的两个核心功能区，我们通过合理布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局</w:t>
      </w:r>
      <w:r>
        <w:rPr>
          <w:rFonts w:ascii="FangSong" w:eastAsia="FangSong" w:hAnsi="FangSong" w:cs="FangSong"/>
          <w:spacing w:val="-14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原</w:t>
      </w:r>
      <w:r>
        <w:rPr>
          <w:rFonts w:ascii="FangSong" w:eastAsia="FangSong" w:hAnsi="FangSong" w:cs="FangSong"/>
          <w:spacing w:val="-7"/>
          <w:sz w:val="28"/>
          <w:szCs w:val="28"/>
        </w:rPr>
        <w:t>材料的顺畅运输和产品的高效配送。办公区则位于钠灯项目核心区，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便管理层对整个钠灯项目的监控与决策。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17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在钠灯项目区域内分布绿化带和休闲区，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境</w:t>
      </w:r>
      <w:r>
        <w:rPr>
          <w:rFonts w:ascii="FangSong" w:eastAsia="FangSong" w:hAnsi="FangSong" w:cs="FangSong"/>
          <w:spacing w:val="-8"/>
          <w:sz w:val="28"/>
          <w:szCs w:val="28"/>
        </w:rPr>
        <w:t>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也为钠灯项目增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色</w:t>
      </w:r>
      <w:r>
        <w:rPr>
          <w:rFonts w:ascii="FangSong" w:eastAsia="FangSong" w:hAnsi="FangSong" w:cs="FangSong"/>
          <w:spacing w:val="-11"/>
          <w:sz w:val="28"/>
          <w:szCs w:val="28"/>
        </w:rPr>
        <w:t>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6" w:line="414" w:lineRule="auto"/>
        <w:ind w:left="32" w:right="176" w:firstLine="9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我们将环境保护区域规划在钠灯项目的</w:t>
      </w:r>
      <w:r>
        <w:rPr>
          <w:rFonts w:ascii="FangSong" w:eastAsia="FangSong" w:hAnsi="FangSong" w:cs="FangSong"/>
          <w:sz w:val="28"/>
          <w:szCs w:val="28"/>
        </w:rPr>
        <w:t>一侧，集中处理废弃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物</w:t>
      </w:r>
      <w:r>
        <w:rPr>
          <w:rFonts w:ascii="FangSong" w:eastAsia="FangSong" w:hAnsi="FangSong" w:cs="FangSong"/>
          <w:spacing w:val="-12"/>
          <w:sz w:val="28"/>
          <w:szCs w:val="28"/>
        </w:rPr>
        <w:t>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上</w:t>
      </w:r>
      <w:r>
        <w:rPr>
          <w:rFonts w:ascii="FangSong" w:eastAsia="FangSong" w:hAnsi="FangSong" w:cs="FangSong"/>
          <w:spacing w:val="-8"/>
          <w:sz w:val="28"/>
          <w:szCs w:val="28"/>
        </w:rPr>
        <w:t>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确保了钠灯项目整体的美观性。这一举措符合可持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续</w:t>
      </w:r>
      <w:r>
        <w:rPr>
          <w:rFonts w:ascii="FangSong" w:eastAsia="FangSong" w:hAnsi="FangSong" w:cs="FangSong"/>
          <w:spacing w:val="-8"/>
          <w:sz w:val="28"/>
          <w:szCs w:val="28"/>
        </w:rPr>
        <w:t>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使钠灯项目在生产的同时也能够实现对环境的积极贡</w:t>
      </w:r>
    </w:p>
    <w:p>
      <w:pPr>
        <w:sectPr>
          <w:pgSz w:w="11906" w:h="16839"/>
          <w:pgMar w:top="1431" w:right="1623" w:bottom="0" w:left="1785" w:header="0" w:footer="0" w:gutter="0"/>
          <w:pgNumType w:start="30"/>
          <w:cols w:space="708"/>
        </w:sectPr>
      </w:pPr>
    </w:p>
    <w:p>
      <w:pPr>
        <w:spacing w:before="183" w:line="223" w:lineRule="auto"/>
        <w:ind w:left="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献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286" w:line="415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这八个设计要点共同构成了钠灯项目总图布置方案的核心，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</w:t>
      </w:r>
      <w:r>
        <w:rPr>
          <w:rFonts w:ascii="FangSong" w:eastAsia="FangSong" w:hAnsi="FangSong" w:cs="FangSong"/>
          <w:spacing w:val="-7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了钠灯项目在各个方</w:t>
      </w:r>
      <w:r>
        <w:rPr>
          <w:rFonts w:ascii="FangSong" w:eastAsia="FangSong" w:hAnsi="FangSong" w:cs="FangSong"/>
          <w:spacing w:val="-2"/>
          <w:sz w:val="28"/>
          <w:szCs w:val="28"/>
        </w:rPr>
        <w:t>面都能够取得良好的平衡，既满足了功能需求，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又体</w:t>
      </w:r>
      <w:r>
        <w:rPr>
          <w:rFonts w:ascii="FangSong" w:eastAsia="FangSong" w:hAnsi="FangSong" w:cs="FangSong"/>
          <w:spacing w:val="-3"/>
          <w:sz w:val="28"/>
          <w:szCs w:val="28"/>
        </w:rPr>
        <w:t>现了对环境的关注和社会责任。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该钠灯项目选址位于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经济技术开发区，地理位置得天独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厚</w:t>
      </w:r>
      <w:r>
        <w:rPr>
          <w:rFonts w:ascii="FangSong" w:eastAsia="FangSong" w:hAnsi="FangSong" w:cs="FangSong"/>
          <w:spacing w:val="-8"/>
          <w:sz w:val="28"/>
          <w:szCs w:val="28"/>
        </w:rPr>
        <w:t>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有助于钠灯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</w:t>
      </w:r>
      <w:r>
        <w:rPr>
          <w:rFonts w:ascii="FangSong" w:eastAsia="FangSong" w:hAnsi="FangSong" w:cs="FangSong"/>
          <w:spacing w:val="-4"/>
          <w:sz w:val="28"/>
          <w:szCs w:val="28"/>
        </w:rPr>
        <w:t>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销售和员工的通勤。这为钠灯项目提供了便捷的物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</w:t>
      </w:r>
      <w:r>
        <w:rPr>
          <w:rFonts w:ascii="FangSong" w:eastAsia="FangSong" w:hAnsi="FangSong" w:cs="FangSong"/>
          <w:spacing w:val="-6"/>
          <w:sz w:val="28"/>
          <w:szCs w:val="28"/>
        </w:rPr>
        <w:t>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2" w:right="3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钠</w:t>
      </w:r>
      <w:r>
        <w:rPr>
          <w:rFonts w:ascii="FangSong" w:eastAsia="FangSong" w:hAnsi="FangSong" w:cs="FangSong"/>
          <w:spacing w:val="1"/>
          <w:sz w:val="28"/>
          <w:szCs w:val="28"/>
        </w:rPr>
        <w:t>灯项目选址规划中特别考虑了环保区域，用于处理废弃物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有效减少对周边环境的负面影响。这表明了钠灯项目对环境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保护的高度重</w:t>
      </w:r>
      <w:r>
        <w:rPr>
          <w:rFonts w:ascii="FangSong" w:eastAsia="FangSong" w:hAnsi="FangSong" w:cs="FangSong"/>
          <w:spacing w:val="-2"/>
          <w:sz w:val="28"/>
          <w:szCs w:val="28"/>
        </w:rPr>
        <w:t>视，符合可持续发展的战略目标。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88" w:line="415" w:lineRule="auto"/>
        <w:ind w:left="32" w:right="3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钠</w:t>
      </w:r>
      <w:r>
        <w:rPr>
          <w:rFonts w:ascii="FangSong" w:eastAsia="FangSong" w:hAnsi="FangSong" w:cs="FangSong"/>
          <w:spacing w:val="1"/>
          <w:sz w:val="28"/>
          <w:szCs w:val="28"/>
        </w:rPr>
        <w:t>灯项目选址的用地控制指标与相关规划相一致，不仅满足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也兼顾了用地的合理利用。这有助于钠灯项目获得土地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开</w:t>
      </w:r>
      <w:r>
        <w:rPr>
          <w:rFonts w:ascii="FangSong" w:eastAsia="FangSong" w:hAnsi="FangSong" w:cs="FangSong"/>
          <w:spacing w:val="-7"/>
          <w:sz w:val="28"/>
          <w:szCs w:val="28"/>
        </w:rPr>
        <w:t>发</w:t>
      </w:r>
      <w:r>
        <w:rPr>
          <w:rFonts w:ascii="FangSong" w:eastAsia="FangSong" w:hAnsi="FangSong" w:cs="FangSong"/>
          <w:spacing w:val="-4"/>
          <w:sz w:val="28"/>
          <w:szCs w:val="28"/>
        </w:rPr>
        <w:t>和利用的相关许可。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https://d.book118.com/008043055130006045</w:t>
        </w:r>
      </w:hyperlink>
    </w:p>
    <w:p/>
    <w:sectPr>
      <w:pgSz w:w="11906" w:h="16839"/>
      <w:pgMar w:top="1431" w:right="1763" w:bottom="0" w:left="1785" w:header="0" w:footer="0" w:gutter="0"/>
      <w:pgNumType w:start="3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08043055130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2024-03-14T08:30:15Z</vt:filetime>
  </property>
  <property fmtid="{D5CDD505-2E9C-101B-9397-08002B2CF9AE}" pid="3" name="CRO">
    <vt:lpwstr>wqlLaW5nc29mdCBQREYgdG8gV1BTIDgw</vt:lpwstr>
  </property>
</Properties>
</file>