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氮氧化物治理项目规划设计方案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275" w:history="1">
        <w:r>
          <w:rPr>
            <w:rFonts w:ascii="仿宋" w:eastAsia="仿宋" w:hAnsi="仿宋" w:cs="仿宋" w:hint="eastAsia"/>
            <w:lang w:eastAsia="zh-CN"/>
          </w:rPr>
          <w:t>序言</w:t>
        </w:r>
        <w:r>
          <w:tab/>
        </w:r>
        <w:r>
          <w:fldChar w:fldCharType="begin"/>
        </w:r>
        <w:r>
          <w:instrText xml:space="preserve"> PAGEREF _Toc27275 \h </w:instrText>
        </w:r>
        <w:r>
          <w:fldChar w:fldCharType="separate"/>
        </w:r>
        <w:r>
          <w:t>3</w:t>
        </w:r>
        <w:r>
          <w:fldChar w:fldCharType="end"/>
        </w:r>
      </w:hyperlink>
    </w:p>
    <w:p>
      <w:pPr>
        <w:pStyle w:val="TOC1"/>
        <w:tabs>
          <w:tab w:val="right" w:leader="dot" w:pos="8306"/>
        </w:tabs>
      </w:pPr>
      <w:hyperlink w:anchor="_Toc4590" w:history="1">
        <w:r>
          <w:rPr>
            <w:rFonts w:ascii="仿宋" w:eastAsia="仿宋" w:hAnsi="仿宋" w:cs="仿宋" w:hint="eastAsia"/>
            <w:lang w:eastAsia="zh-CN"/>
          </w:rPr>
          <w:t>一、氮氧化物治理项目建设单位说明</w:t>
        </w:r>
        <w:r>
          <w:tab/>
        </w:r>
        <w:r>
          <w:fldChar w:fldCharType="begin"/>
        </w:r>
        <w:r>
          <w:instrText xml:space="preserve"> PAGEREF _Toc4590 \h </w:instrText>
        </w:r>
        <w:r>
          <w:fldChar w:fldCharType="separate"/>
        </w:r>
        <w:r>
          <w:t>3</w:t>
        </w:r>
        <w:r>
          <w:fldChar w:fldCharType="end"/>
        </w:r>
      </w:hyperlink>
    </w:p>
    <w:p>
      <w:pPr>
        <w:pStyle w:val="TOC2"/>
        <w:tabs>
          <w:tab w:val="right" w:leader="dot" w:pos="8306"/>
        </w:tabs>
      </w:pPr>
      <w:hyperlink w:anchor="_Toc20702" w:history="1">
        <w:r>
          <w:rPr>
            <w:rFonts w:ascii="仿宋" w:eastAsia="仿宋" w:hAnsi="仿宋" w:cs="仿宋" w:hint="eastAsia"/>
            <w:lang w:eastAsia="zh-CN"/>
          </w:rPr>
          <w:t>(一)、氮氧化物治理项目承办单位基本情况</w:t>
        </w:r>
        <w:r>
          <w:tab/>
        </w:r>
        <w:r>
          <w:fldChar w:fldCharType="begin"/>
        </w:r>
        <w:r>
          <w:instrText xml:space="preserve"> PAGEREF _Toc20702 \h </w:instrText>
        </w:r>
        <w:r>
          <w:fldChar w:fldCharType="separate"/>
        </w:r>
        <w:r>
          <w:t>3</w:t>
        </w:r>
        <w:r>
          <w:fldChar w:fldCharType="end"/>
        </w:r>
      </w:hyperlink>
    </w:p>
    <w:p>
      <w:pPr>
        <w:pStyle w:val="TOC2"/>
        <w:tabs>
          <w:tab w:val="right" w:leader="dot" w:pos="8306"/>
        </w:tabs>
      </w:pPr>
      <w:hyperlink w:anchor="_Toc11698" w:history="1">
        <w:r>
          <w:rPr>
            <w:rFonts w:ascii="仿宋" w:eastAsia="仿宋" w:hAnsi="仿宋" w:cs="仿宋" w:hint="eastAsia"/>
            <w:lang w:eastAsia="zh-CN"/>
          </w:rPr>
          <w:t>(二)、公司经济效益分析</w:t>
        </w:r>
        <w:r>
          <w:tab/>
        </w:r>
        <w:r>
          <w:fldChar w:fldCharType="begin"/>
        </w:r>
        <w:r>
          <w:instrText xml:space="preserve"> PAGEREF _Toc11698 \h </w:instrText>
        </w:r>
        <w:r>
          <w:fldChar w:fldCharType="separate"/>
        </w:r>
        <w:r>
          <w:t>4</w:t>
        </w:r>
        <w:r>
          <w:fldChar w:fldCharType="end"/>
        </w:r>
      </w:hyperlink>
    </w:p>
    <w:p>
      <w:pPr>
        <w:pStyle w:val="TOC1"/>
        <w:tabs>
          <w:tab w:val="right" w:leader="dot" w:pos="8306"/>
        </w:tabs>
      </w:pPr>
      <w:hyperlink w:anchor="_Toc24445" w:history="1">
        <w:r>
          <w:rPr>
            <w:rFonts w:ascii="仿宋" w:eastAsia="仿宋" w:hAnsi="仿宋" w:cs="仿宋" w:hint="eastAsia"/>
            <w:lang w:eastAsia="zh-CN"/>
          </w:rPr>
          <w:t>二、市场分析、调研</w:t>
        </w:r>
        <w:r>
          <w:tab/>
        </w:r>
        <w:r>
          <w:fldChar w:fldCharType="begin"/>
        </w:r>
        <w:r>
          <w:instrText xml:space="preserve"> PAGEREF _Toc24445 \h </w:instrText>
        </w:r>
        <w:r>
          <w:fldChar w:fldCharType="separate"/>
        </w:r>
        <w:r>
          <w:t>5</w:t>
        </w:r>
        <w:r>
          <w:fldChar w:fldCharType="end"/>
        </w:r>
      </w:hyperlink>
    </w:p>
    <w:p>
      <w:pPr>
        <w:pStyle w:val="TOC2"/>
        <w:tabs>
          <w:tab w:val="right" w:leader="dot" w:pos="8306"/>
        </w:tabs>
      </w:pPr>
      <w:hyperlink w:anchor="_Toc29114" w:history="1">
        <w:r>
          <w:rPr>
            <w:rFonts w:ascii="仿宋" w:eastAsia="仿宋" w:hAnsi="仿宋" w:cs="仿宋" w:hint="eastAsia"/>
            <w:lang w:eastAsia="zh-CN"/>
          </w:rPr>
          <w:t>(一)、氮氧化物治理行业分析</w:t>
        </w:r>
        <w:r>
          <w:tab/>
        </w:r>
        <w:r>
          <w:fldChar w:fldCharType="begin"/>
        </w:r>
        <w:r>
          <w:instrText xml:space="preserve"> PAGEREF _Toc29114 \h </w:instrText>
        </w:r>
        <w:r>
          <w:fldChar w:fldCharType="separate"/>
        </w:r>
        <w:r>
          <w:t>5</w:t>
        </w:r>
        <w:r>
          <w:fldChar w:fldCharType="end"/>
        </w:r>
      </w:hyperlink>
    </w:p>
    <w:p>
      <w:pPr>
        <w:pStyle w:val="TOC2"/>
        <w:tabs>
          <w:tab w:val="right" w:leader="dot" w:pos="8306"/>
        </w:tabs>
      </w:pPr>
      <w:hyperlink w:anchor="_Toc724" w:history="1">
        <w:r>
          <w:rPr>
            <w:rFonts w:ascii="仿宋" w:eastAsia="仿宋" w:hAnsi="仿宋" w:cs="仿宋" w:hint="eastAsia"/>
            <w:lang w:eastAsia="zh-CN"/>
          </w:rPr>
          <w:t>(二)、氮氧化物治理市场分析预测</w:t>
        </w:r>
        <w:r>
          <w:tab/>
        </w:r>
        <w:r>
          <w:fldChar w:fldCharType="begin"/>
        </w:r>
        <w:r>
          <w:instrText xml:space="preserve"> PAGEREF _Toc724 \h </w:instrText>
        </w:r>
        <w:r>
          <w:fldChar w:fldCharType="separate"/>
        </w:r>
        <w:r>
          <w:t>5</w:t>
        </w:r>
        <w:r>
          <w:fldChar w:fldCharType="end"/>
        </w:r>
      </w:hyperlink>
    </w:p>
    <w:p>
      <w:pPr>
        <w:pStyle w:val="TOC1"/>
        <w:tabs>
          <w:tab w:val="right" w:leader="dot" w:pos="8306"/>
        </w:tabs>
      </w:pPr>
      <w:hyperlink w:anchor="_Toc31750" w:history="1">
        <w:r>
          <w:rPr>
            <w:rFonts w:ascii="仿宋" w:eastAsia="仿宋" w:hAnsi="仿宋" w:cs="仿宋" w:hint="eastAsia"/>
            <w:lang w:eastAsia="zh-CN"/>
          </w:rPr>
          <w:t>三、氮氧化物治理项目文档管理</w:t>
        </w:r>
        <w:r>
          <w:tab/>
        </w:r>
        <w:r>
          <w:fldChar w:fldCharType="begin"/>
        </w:r>
        <w:r>
          <w:instrText xml:space="preserve"> PAGEREF _Toc31750 \h </w:instrText>
        </w:r>
        <w:r>
          <w:fldChar w:fldCharType="separate"/>
        </w:r>
        <w:r>
          <w:t>6</w:t>
        </w:r>
        <w:r>
          <w:fldChar w:fldCharType="end"/>
        </w:r>
      </w:hyperlink>
    </w:p>
    <w:p>
      <w:pPr>
        <w:pStyle w:val="TOC2"/>
        <w:tabs>
          <w:tab w:val="right" w:leader="dot" w:pos="8306"/>
        </w:tabs>
      </w:pPr>
      <w:hyperlink w:anchor="_Toc16161" w:history="1">
        <w:r>
          <w:rPr>
            <w:rFonts w:ascii="仿宋" w:eastAsia="仿宋" w:hAnsi="仿宋" w:cs="仿宋" w:hint="eastAsia"/>
            <w:lang w:eastAsia="zh-CN"/>
          </w:rPr>
          <w:t>(一)、文档编制与审查</w:t>
        </w:r>
        <w:r>
          <w:tab/>
        </w:r>
        <w:r>
          <w:fldChar w:fldCharType="begin"/>
        </w:r>
        <w:r>
          <w:instrText xml:space="preserve"> PAGEREF _Toc16161 \h </w:instrText>
        </w:r>
        <w:r>
          <w:fldChar w:fldCharType="separate"/>
        </w:r>
        <w:r>
          <w:t>6</w:t>
        </w:r>
        <w:r>
          <w:fldChar w:fldCharType="end"/>
        </w:r>
      </w:hyperlink>
    </w:p>
    <w:p>
      <w:pPr>
        <w:pStyle w:val="TOC2"/>
        <w:tabs>
          <w:tab w:val="right" w:leader="dot" w:pos="8306"/>
        </w:tabs>
      </w:pPr>
      <w:hyperlink w:anchor="_Toc3370" w:history="1">
        <w:r>
          <w:rPr>
            <w:rFonts w:ascii="仿宋" w:eastAsia="仿宋" w:hAnsi="仿宋" w:cs="仿宋" w:hint="eastAsia"/>
            <w:lang w:eastAsia="zh-CN"/>
          </w:rPr>
          <w:t>(二)、文档发布与分发</w:t>
        </w:r>
        <w:r>
          <w:tab/>
        </w:r>
        <w:r>
          <w:fldChar w:fldCharType="begin"/>
        </w:r>
        <w:r>
          <w:instrText xml:space="preserve"> PAGEREF _Toc3370 \h </w:instrText>
        </w:r>
        <w:r>
          <w:fldChar w:fldCharType="separate"/>
        </w:r>
        <w:r>
          <w:t>8</w:t>
        </w:r>
        <w:r>
          <w:fldChar w:fldCharType="end"/>
        </w:r>
      </w:hyperlink>
    </w:p>
    <w:p>
      <w:pPr>
        <w:pStyle w:val="TOC2"/>
        <w:tabs>
          <w:tab w:val="right" w:leader="dot" w:pos="8306"/>
        </w:tabs>
      </w:pPr>
      <w:hyperlink w:anchor="_Toc12978" w:history="1">
        <w:r>
          <w:rPr>
            <w:rFonts w:ascii="仿宋" w:eastAsia="仿宋" w:hAnsi="仿宋" w:cs="仿宋" w:hint="eastAsia"/>
            <w:lang w:eastAsia="zh-CN"/>
          </w:rPr>
          <w:t>(三)、文档存档与归档</w:t>
        </w:r>
        <w:r>
          <w:tab/>
        </w:r>
        <w:r>
          <w:fldChar w:fldCharType="begin"/>
        </w:r>
        <w:r>
          <w:instrText xml:space="preserve"> PAGEREF _Toc12978 \h </w:instrText>
        </w:r>
        <w:r>
          <w:fldChar w:fldCharType="separate"/>
        </w:r>
        <w:r>
          <w:t>9</w:t>
        </w:r>
        <w:r>
          <w:fldChar w:fldCharType="end"/>
        </w:r>
      </w:hyperlink>
    </w:p>
    <w:p>
      <w:pPr>
        <w:pStyle w:val="TOC1"/>
        <w:tabs>
          <w:tab w:val="right" w:leader="dot" w:pos="8306"/>
        </w:tabs>
      </w:pPr>
      <w:hyperlink w:anchor="_Toc21026" w:history="1">
        <w:r>
          <w:rPr>
            <w:rFonts w:ascii="仿宋" w:eastAsia="仿宋" w:hAnsi="仿宋" w:cs="仿宋" w:hint="eastAsia"/>
            <w:lang w:eastAsia="zh-CN"/>
          </w:rPr>
          <w:t>四、氮氧化物治理项目绩效评估</w:t>
        </w:r>
        <w:r>
          <w:tab/>
        </w:r>
        <w:r>
          <w:fldChar w:fldCharType="begin"/>
        </w:r>
        <w:r>
          <w:instrText xml:space="preserve"> PAGEREF _Toc21026 \h </w:instrText>
        </w:r>
        <w:r>
          <w:fldChar w:fldCharType="separate"/>
        </w:r>
        <w:r>
          <w:t>10</w:t>
        </w:r>
        <w:r>
          <w:fldChar w:fldCharType="end"/>
        </w:r>
      </w:hyperlink>
    </w:p>
    <w:p>
      <w:pPr>
        <w:pStyle w:val="TOC2"/>
        <w:tabs>
          <w:tab w:val="right" w:leader="dot" w:pos="8306"/>
        </w:tabs>
      </w:pPr>
      <w:hyperlink w:anchor="_Toc18155" w:history="1">
        <w:r>
          <w:rPr>
            <w:rFonts w:ascii="仿宋" w:eastAsia="仿宋" w:hAnsi="仿宋" w:cs="仿宋" w:hint="eastAsia"/>
            <w:lang w:eastAsia="zh-CN"/>
          </w:rPr>
          <w:t>(一)、绩效评估指标</w:t>
        </w:r>
        <w:r>
          <w:tab/>
        </w:r>
        <w:r>
          <w:fldChar w:fldCharType="begin"/>
        </w:r>
        <w:r>
          <w:instrText xml:space="preserve"> PAGEREF _Toc18155 \h </w:instrText>
        </w:r>
        <w:r>
          <w:fldChar w:fldCharType="separate"/>
        </w:r>
        <w:r>
          <w:t>10</w:t>
        </w:r>
        <w:r>
          <w:fldChar w:fldCharType="end"/>
        </w:r>
      </w:hyperlink>
    </w:p>
    <w:p>
      <w:pPr>
        <w:pStyle w:val="TOC2"/>
        <w:tabs>
          <w:tab w:val="right" w:leader="dot" w:pos="8306"/>
        </w:tabs>
      </w:pPr>
      <w:hyperlink w:anchor="_Toc9650" w:history="1">
        <w:r>
          <w:rPr>
            <w:rFonts w:ascii="仿宋" w:eastAsia="仿宋" w:hAnsi="仿宋" w:cs="仿宋" w:hint="eastAsia"/>
            <w:lang w:eastAsia="zh-CN"/>
          </w:rPr>
          <w:t>(二)、绩效评估方法</w:t>
        </w:r>
        <w:r>
          <w:tab/>
        </w:r>
        <w:r>
          <w:fldChar w:fldCharType="begin"/>
        </w:r>
        <w:r>
          <w:instrText xml:space="preserve"> PAGEREF _Toc9650 \h </w:instrText>
        </w:r>
        <w:r>
          <w:fldChar w:fldCharType="separate"/>
        </w:r>
        <w:r>
          <w:t>11</w:t>
        </w:r>
        <w:r>
          <w:fldChar w:fldCharType="end"/>
        </w:r>
      </w:hyperlink>
    </w:p>
    <w:p>
      <w:pPr>
        <w:pStyle w:val="TOC2"/>
        <w:tabs>
          <w:tab w:val="right" w:leader="dot" w:pos="8306"/>
        </w:tabs>
      </w:pPr>
      <w:hyperlink w:anchor="_Toc28334" w:history="1">
        <w:r>
          <w:rPr>
            <w:rFonts w:ascii="仿宋" w:eastAsia="仿宋" w:hAnsi="仿宋" w:cs="仿宋" w:hint="eastAsia"/>
            <w:lang w:eastAsia="zh-CN"/>
          </w:rPr>
          <w:t>(三)、绩效评估周期</w:t>
        </w:r>
        <w:r>
          <w:tab/>
        </w:r>
        <w:r>
          <w:fldChar w:fldCharType="begin"/>
        </w:r>
        <w:r>
          <w:instrText xml:space="preserve"> PAGEREF _Toc28334 \h </w:instrText>
        </w:r>
        <w:r>
          <w:fldChar w:fldCharType="separate"/>
        </w:r>
        <w:r>
          <w:t>12</w:t>
        </w:r>
        <w:r>
          <w:fldChar w:fldCharType="end"/>
        </w:r>
      </w:hyperlink>
    </w:p>
    <w:p>
      <w:pPr>
        <w:pStyle w:val="TOC1"/>
        <w:tabs>
          <w:tab w:val="right" w:leader="dot" w:pos="8306"/>
        </w:tabs>
      </w:pPr>
      <w:hyperlink w:anchor="_Toc19893" w:history="1">
        <w:r>
          <w:rPr>
            <w:rFonts w:ascii="仿宋" w:eastAsia="仿宋" w:hAnsi="仿宋" w:cs="仿宋" w:hint="eastAsia"/>
            <w:lang w:eastAsia="zh-CN"/>
          </w:rPr>
          <w:t>五、氮氧化物治理项目建设背景及必要性分析</w:t>
        </w:r>
        <w:r>
          <w:tab/>
        </w:r>
        <w:r>
          <w:fldChar w:fldCharType="begin"/>
        </w:r>
        <w:r>
          <w:instrText xml:space="preserve"> PAGEREF _Toc19893 \h </w:instrText>
        </w:r>
        <w:r>
          <w:fldChar w:fldCharType="separate"/>
        </w:r>
        <w:r>
          <w:t>13</w:t>
        </w:r>
        <w:r>
          <w:fldChar w:fldCharType="end"/>
        </w:r>
      </w:hyperlink>
    </w:p>
    <w:p>
      <w:pPr>
        <w:pStyle w:val="TOC2"/>
        <w:tabs>
          <w:tab w:val="right" w:leader="dot" w:pos="8306"/>
        </w:tabs>
      </w:pPr>
      <w:hyperlink w:anchor="_Toc1246" w:history="1">
        <w:r>
          <w:rPr>
            <w:rFonts w:ascii="仿宋" w:eastAsia="仿宋" w:hAnsi="仿宋" w:cs="仿宋" w:hint="eastAsia"/>
            <w:lang w:eastAsia="zh-CN"/>
          </w:rPr>
          <w:t>(一)、氮氧化物治理项目背景分析</w:t>
        </w:r>
        <w:r>
          <w:tab/>
        </w:r>
        <w:r>
          <w:fldChar w:fldCharType="begin"/>
        </w:r>
        <w:r>
          <w:instrText xml:space="preserve"> PAGEREF _Toc1246 \h </w:instrText>
        </w:r>
        <w:r>
          <w:fldChar w:fldCharType="separate"/>
        </w:r>
        <w:r>
          <w:t>13</w:t>
        </w:r>
        <w:r>
          <w:fldChar w:fldCharType="end"/>
        </w:r>
      </w:hyperlink>
    </w:p>
    <w:p>
      <w:pPr>
        <w:pStyle w:val="TOC2"/>
        <w:tabs>
          <w:tab w:val="right" w:leader="dot" w:pos="8306"/>
        </w:tabs>
      </w:pPr>
      <w:hyperlink w:anchor="_Toc7188" w:history="1">
        <w:r>
          <w:rPr>
            <w:rFonts w:ascii="仿宋" w:eastAsia="仿宋" w:hAnsi="仿宋" w:cs="仿宋" w:hint="eastAsia"/>
            <w:lang w:eastAsia="zh-CN"/>
          </w:rPr>
          <w:t>(二)、氮氧化物治理项目建设必要性分析</w:t>
        </w:r>
        <w:r>
          <w:tab/>
        </w:r>
        <w:r>
          <w:fldChar w:fldCharType="begin"/>
        </w:r>
        <w:r>
          <w:instrText xml:space="preserve"> PAGEREF _Toc7188 \h </w:instrText>
        </w:r>
        <w:r>
          <w:fldChar w:fldCharType="separate"/>
        </w:r>
        <w:r>
          <w:t>15</w:t>
        </w:r>
        <w:r>
          <w:fldChar w:fldCharType="end"/>
        </w:r>
      </w:hyperlink>
    </w:p>
    <w:p>
      <w:pPr>
        <w:pStyle w:val="TOC1"/>
        <w:tabs>
          <w:tab w:val="right" w:leader="dot" w:pos="8306"/>
        </w:tabs>
      </w:pPr>
      <w:hyperlink w:anchor="_Toc13328" w:history="1">
        <w:r>
          <w:rPr>
            <w:rFonts w:ascii="仿宋" w:eastAsia="仿宋" w:hAnsi="仿宋" w:cs="仿宋" w:hint="eastAsia"/>
            <w:lang w:eastAsia="zh-CN"/>
          </w:rPr>
          <w:t>六、氮氧化物治理项目选址可行性分析</w:t>
        </w:r>
        <w:r>
          <w:tab/>
        </w:r>
        <w:r>
          <w:fldChar w:fldCharType="begin"/>
        </w:r>
        <w:r>
          <w:instrText xml:space="preserve"> PAGEREF _Toc13328 \h </w:instrText>
        </w:r>
        <w:r>
          <w:fldChar w:fldCharType="separate"/>
        </w:r>
        <w:r>
          <w:t>16</w:t>
        </w:r>
        <w:r>
          <w:fldChar w:fldCharType="end"/>
        </w:r>
      </w:hyperlink>
    </w:p>
    <w:p>
      <w:pPr>
        <w:pStyle w:val="TOC2"/>
        <w:tabs>
          <w:tab w:val="right" w:leader="dot" w:pos="8306"/>
        </w:tabs>
      </w:pPr>
      <w:hyperlink w:anchor="_Toc22582" w:history="1">
        <w:r>
          <w:rPr>
            <w:rFonts w:ascii="仿宋" w:eastAsia="仿宋" w:hAnsi="仿宋" w:cs="仿宋" w:hint="eastAsia"/>
            <w:lang w:eastAsia="zh-CN"/>
          </w:rPr>
          <w:t>(一)、氮氧化物治理项目选址</w:t>
        </w:r>
        <w:r>
          <w:tab/>
        </w:r>
        <w:r>
          <w:fldChar w:fldCharType="begin"/>
        </w:r>
        <w:r>
          <w:instrText xml:space="preserve"> PAGEREF _Toc22582 \h </w:instrText>
        </w:r>
        <w:r>
          <w:fldChar w:fldCharType="separate"/>
        </w:r>
        <w:r>
          <w:t>16</w:t>
        </w:r>
        <w:r>
          <w:fldChar w:fldCharType="end"/>
        </w:r>
      </w:hyperlink>
    </w:p>
    <w:p>
      <w:pPr>
        <w:pStyle w:val="TOC2"/>
        <w:tabs>
          <w:tab w:val="right" w:leader="dot" w:pos="8306"/>
        </w:tabs>
      </w:pPr>
      <w:hyperlink w:anchor="_Toc22693" w:history="1">
        <w:r>
          <w:rPr>
            <w:rFonts w:ascii="仿宋" w:eastAsia="仿宋" w:hAnsi="仿宋" w:cs="仿宋" w:hint="eastAsia"/>
            <w:lang w:eastAsia="zh-CN"/>
          </w:rPr>
          <w:t>(二)、用地控制指标</w:t>
        </w:r>
        <w:r>
          <w:tab/>
        </w:r>
        <w:r>
          <w:fldChar w:fldCharType="begin"/>
        </w:r>
        <w:r>
          <w:instrText xml:space="preserve"> PAGEREF _Toc22693 \h </w:instrText>
        </w:r>
        <w:r>
          <w:fldChar w:fldCharType="separate"/>
        </w:r>
        <w:r>
          <w:t>16</w:t>
        </w:r>
        <w:r>
          <w:fldChar w:fldCharType="end"/>
        </w:r>
      </w:hyperlink>
    </w:p>
    <w:p>
      <w:pPr>
        <w:pStyle w:val="TOC2"/>
        <w:tabs>
          <w:tab w:val="right" w:leader="dot" w:pos="8306"/>
        </w:tabs>
      </w:pPr>
      <w:hyperlink w:anchor="_Toc15654" w:history="1">
        <w:r>
          <w:rPr>
            <w:rFonts w:ascii="仿宋" w:eastAsia="仿宋" w:hAnsi="仿宋" w:cs="仿宋" w:hint="eastAsia"/>
            <w:lang w:eastAsia="zh-CN"/>
          </w:rPr>
          <w:t>(三)、节约用地措施</w:t>
        </w:r>
        <w:r>
          <w:tab/>
        </w:r>
        <w:r>
          <w:fldChar w:fldCharType="begin"/>
        </w:r>
        <w:r>
          <w:instrText xml:space="preserve"> PAGEREF _Toc15654 \h </w:instrText>
        </w:r>
        <w:r>
          <w:fldChar w:fldCharType="separate"/>
        </w:r>
        <w:r>
          <w:t>18</w:t>
        </w:r>
        <w:r>
          <w:fldChar w:fldCharType="end"/>
        </w:r>
      </w:hyperlink>
    </w:p>
    <w:p>
      <w:pPr>
        <w:pStyle w:val="TOC2"/>
        <w:tabs>
          <w:tab w:val="right" w:leader="dot" w:pos="8306"/>
        </w:tabs>
      </w:pPr>
      <w:hyperlink w:anchor="_Toc6375" w:history="1">
        <w:r>
          <w:rPr>
            <w:rFonts w:ascii="仿宋" w:eastAsia="仿宋" w:hAnsi="仿宋" w:cs="仿宋" w:hint="eastAsia"/>
            <w:lang w:eastAsia="zh-CN"/>
          </w:rPr>
          <w:t>(四)、总图布置方案</w:t>
        </w:r>
        <w:r>
          <w:tab/>
        </w:r>
        <w:r>
          <w:fldChar w:fldCharType="begin"/>
        </w:r>
        <w:r>
          <w:instrText xml:space="preserve"> PAGEREF _Toc6375 \h </w:instrText>
        </w:r>
        <w:r>
          <w:fldChar w:fldCharType="separate"/>
        </w:r>
        <w:r>
          <w:t>19</w:t>
        </w:r>
        <w:r>
          <w:fldChar w:fldCharType="end"/>
        </w:r>
      </w:hyperlink>
    </w:p>
    <w:p>
      <w:pPr>
        <w:pStyle w:val="TOC2"/>
        <w:tabs>
          <w:tab w:val="right" w:leader="dot" w:pos="8306"/>
        </w:tabs>
      </w:pPr>
      <w:hyperlink w:anchor="_Toc31177" w:history="1">
        <w:r>
          <w:rPr>
            <w:rFonts w:ascii="仿宋" w:eastAsia="仿宋" w:hAnsi="仿宋" w:cs="仿宋" w:hint="eastAsia"/>
            <w:lang w:eastAsia="zh-CN"/>
          </w:rPr>
          <w:t>(五)、选址综合评价</w:t>
        </w:r>
        <w:r>
          <w:tab/>
        </w:r>
        <w:r>
          <w:fldChar w:fldCharType="begin"/>
        </w:r>
        <w:r>
          <w:instrText xml:space="preserve"> PAGEREF _Toc31177 \h </w:instrText>
        </w:r>
        <w:r>
          <w:fldChar w:fldCharType="separate"/>
        </w:r>
        <w:r>
          <w:t>20</w:t>
        </w:r>
        <w:r>
          <w:fldChar w:fldCharType="end"/>
        </w:r>
      </w:hyperlink>
    </w:p>
    <w:p>
      <w:pPr>
        <w:pStyle w:val="TOC1"/>
        <w:tabs>
          <w:tab w:val="right" w:leader="dot" w:pos="8306"/>
        </w:tabs>
      </w:pPr>
      <w:hyperlink w:anchor="_Toc2784" w:history="1">
        <w:r>
          <w:rPr>
            <w:rFonts w:ascii="仿宋" w:eastAsia="仿宋" w:hAnsi="仿宋" w:cs="仿宋" w:hint="eastAsia"/>
            <w:lang w:eastAsia="zh-CN"/>
          </w:rPr>
          <w:t>七、氮氧化物治理项目人力资源管理</w:t>
        </w:r>
        <w:r>
          <w:tab/>
        </w:r>
        <w:r>
          <w:fldChar w:fldCharType="begin"/>
        </w:r>
        <w:r>
          <w:instrText xml:space="preserve"> PAGEREF _Toc2784 \h </w:instrText>
        </w:r>
        <w:r>
          <w:fldChar w:fldCharType="separate"/>
        </w:r>
        <w:r>
          <w:t>21</w:t>
        </w:r>
        <w:r>
          <w:fldChar w:fldCharType="end"/>
        </w:r>
      </w:hyperlink>
    </w:p>
    <w:p>
      <w:pPr>
        <w:pStyle w:val="TOC2"/>
        <w:tabs>
          <w:tab w:val="right" w:leader="dot" w:pos="8306"/>
        </w:tabs>
      </w:pPr>
      <w:hyperlink w:anchor="_Toc19413" w:history="1">
        <w:r>
          <w:rPr>
            <w:rFonts w:ascii="仿宋" w:eastAsia="仿宋" w:hAnsi="仿宋" w:cs="仿宋" w:hint="eastAsia"/>
            <w:lang w:eastAsia="zh-CN"/>
          </w:rPr>
          <w:t>(一)、建立健全的预算管理制度</w:t>
        </w:r>
        <w:r>
          <w:tab/>
        </w:r>
        <w:r>
          <w:fldChar w:fldCharType="begin"/>
        </w:r>
        <w:r>
          <w:instrText xml:space="preserve"> PAGEREF _Toc19413 \h </w:instrText>
        </w:r>
        <w:r>
          <w:fldChar w:fldCharType="separate"/>
        </w:r>
        <w:r>
          <w:t>21</w:t>
        </w:r>
        <w:r>
          <w:fldChar w:fldCharType="end"/>
        </w:r>
      </w:hyperlink>
    </w:p>
    <w:p>
      <w:pPr>
        <w:pStyle w:val="TOC2"/>
        <w:tabs>
          <w:tab w:val="right" w:leader="dot" w:pos="8306"/>
        </w:tabs>
      </w:pPr>
      <w:hyperlink w:anchor="_Toc15867" w:history="1">
        <w:r>
          <w:rPr>
            <w:rFonts w:ascii="仿宋" w:eastAsia="仿宋" w:hAnsi="仿宋" w:cs="仿宋" w:hint="eastAsia"/>
            <w:lang w:eastAsia="zh-CN"/>
          </w:rPr>
          <w:t>(二)、加强资金流动监控</w:t>
        </w:r>
        <w:r>
          <w:tab/>
        </w:r>
        <w:r>
          <w:fldChar w:fldCharType="begin"/>
        </w:r>
        <w:r>
          <w:instrText xml:space="preserve"> PAGEREF _Toc15867 \h </w:instrText>
        </w:r>
        <w:r>
          <w:fldChar w:fldCharType="separate"/>
        </w:r>
        <w:r>
          <w:t>23</w:t>
        </w:r>
        <w:r>
          <w:fldChar w:fldCharType="end"/>
        </w:r>
      </w:hyperlink>
    </w:p>
    <w:p>
      <w:pPr>
        <w:pStyle w:val="TOC2"/>
        <w:tabs>
          <w:tab w:val="right" w:leader="dot" w:pos="8306"/>
        </w:tabs>
      </w:pPr>
      <w:hyperlink w:anchor="_Toc21350" w:history="1">
        <w:r>
          <w:rPr>
            <w:rFonts w:ascii="仿宋" w:eastAsia="仿宋" w:hAnsi="仿宋" w:cs="仿宋" w:hint="eastAsia"/>
            <w:lang w:eastAsia="zh-CN"/>
          </w:rPr>
          <w:t>(三)、制定完善的风险控制机制</w:t>
        </w:r>
        <w:r>
          <w:tab/>
        </w:r>
        <w:r>
          <w:fldChar w:fldCharType="begin"/>
        </w:r>
        <w:r>
          <w:instrText xml:space="preserve"> PAGEREF _Toc21350 \h </w:instrText>
        </w:r>
        <w:r>
          <w:fldChar w:fldCharType="separate"/>
        </w:r>
        <w:r>
          <w:t>24</w:t>
        </w:r>
        <w:r>
          <w:fldChar w:fldCharType="end"/>
        </w:r>
      </w:hyperlink>
    </w:p>
    <w:p>
      <w:pPr>
        <w:pStyle w:val="TOC2"/>
        <w:tabs>
          <w:tab w:val="right" w:leader="dot" w:pos="8306"/>
        </w:tabs>
      </w:pPr>
      <w:hyperlink w:anchor="_Toc28348" w:history="1">
        <w:r>
          <w:rPr>
            <w:rFonts w:ascii="仿宋" w:eastAsia="仿宋" w:hAnsi="仿宋" w:cs="仿宋" w:hint="eastAsia"/>
            <w:lang w:eastAsia="zh-CN"/>
          </w:rPr>
          <w:t>(四)、优化成本管理</w:t>
        </w:r>
        <w:r>
          <w:tab/>
        </w:r>
        <w:r>
          <w:fldChar w:fldCharType="begin"/>
        </w:r>
        <w:r>
          <w:instrText xml:space="preserve"> PAGEREF _Toc28348 \h </w:instrText>
        </w:r>
        <w:r>
          <w:fldChar w:fldCharType="separate"/>
        </w:r>
        <w:r>
          <w:t>26</w:t>
        </w:r>
        <w:r>
          <w:fldChar w:fldCharType="end"/>
        </w:r>
      </w:hyperlink>
    </w:p>
    <w:p>
      <w:pPr>
        <w:pStyle w:val="TOC1"/>
        <w:tabs>
          <w:tab w:val="right" w:leader="dot" w:pos="8306"/>
        </w:tabs>
      </w:pPr>
      <w:hyperlink w:anchor="_Toc27754" w:history="1">
        <w:r>
          <w:rPr>
            <w:rFonts w:ascii="仿宋" w:eastAsia="仿宋" w:hAnsi="仿宋" w:cs="仿宋" w:hint="eastAsia"/>
            <w:lang w:eastAsia="zh-CN"/>
          </w:rPr>
          <w:t>八、氮氧化物治理项目财务管理</w:t>
        </w:r>
        <w:r>
          <w:tab/>
        </w:r>
        <w:r>
          <w:fldChar w:fldCharType="begin"/>
        </w:r>
        <w:r>
          <w:instrText xml:space="preserve"> PAGEREF _Toc27754 \h </w:instrText>
        </w:r>
        <w:r>
          <w:fldChar w:fldCharType="separate"/>
        </w:r>
        <w:r>
          <w:t>27</w:t>
        </w:r>
        <w:r>
          <w:fldChar w:fldCharType="end"/>
        </w:r>
      </w:hyperlink>
    </w:p>
    <w:p>
      <w:pPr>
        <w:pStyle w:val="TOC2"/>
        <w:tabs>
          <w:tab w:val="right" w:leader="dot" w:pos="8306"/>
        </w:tabs>
      </w:pPr>
      <w:hyperlink w:anchor="_Toc7428" w:history="1">
        <w:r>
          <w:rPr>
            <w:rFonts w:ascii="仿宋" w:eastAsia="仿宋" w:hAnsi="仿宋" w:cs="仿宋" w:hint="eastAsia"/>
            <w:lang w:eastAsia="zh-CN"/>
          </w:rPr>
          <w:t>(一)、资金需求大</w:t>
        </w:r>
        <w:r>
          <w:tab/>
        </w:r>
        <w:r>
          <w:fldChar w:fldCharType="begin"/>
        </w:r>
        <w:r>
          <w:instrText xml:space="preserve"> PAGEREF _Toc7428 \h </w:instrText>
        </w:r>
        <w:r>
          <w:fldChar w:fldCharType="separate"/>
        </w:r>
        <w:r>
          <w:t>27</w:t>
        </w:r>
        <w:r>
          <w:fldChar w:fldCharType="end"/>
        </w:r>
      </w:hyperlink>
    </w:p>
    <w:p>
      <w:pPr>
        <w:pStyle w:val="TOC2"/>
        <w:tabs>
          <w:tab w:val="right" w:leader="dot" w:pos="8306"/>
        </w:tabs>
      </w:pPr>
      <w:hyperlink w:anchor="_Toc1080" w:history="1">
        <w:r>
          <w:rPr>
            <w:rFonts w:ascii="仿宋" w:eastAsia="仿宋" w:hAnsi="仿宋" w:cs="仿宋" w:hint="eastAsia"/>
            <w:lang w:eastAsia="zh-CN"/>
          </w:rPr>
          <w:t>(二)、研发周期长</w:t>
        </w:r>
        <w:r>
          <w:tab/>
        </w:r>
        <w:r>
          <w:fldChar w:fldCharType="begin"/>
        </w:r>
        <w:r>
          <w:instrText xml:space="preserve"> PAGEREF _Toc1080 \h </w:instrText>
        </w:r>
        <w:r>
          <w:fldChar w:fldCharType="separate"/>
        </w:r>
        <w:r>
          <w:t>28</w:t>
        </w:r>
        <w:r>
          <w:fldChar w:fldCharType="end"/>
        </w:r>
      </w:hyperlink>
    </w:p>
    <w:p>
      <w:pPr>
        <w:pStyle w:val="TOC2"/>
        <w:tabs>
          <w:tab w:val="right" w:leader="dot" w:pos="8306"/>
        </w:tabs>
      </w:pPr>
      <w:hyperlink w:anchor="_Toc16838" w:history="1">
        <w:r>
          <w:rPr>
            <w:rFonts w:ascii="仿宋" w:eastAsia="仿宋" w:hAnsi="仿宋" w:cs="仿宋" w:hint="eastAsia"/>
            <w:lang w:eastAsia="zh-CN"/>
          </w:rPr>
          <w:t>(三)、市场风险大</w:t>
        </w:r>
        <w:r>
          <w:tab/>
        </w:r>
        <w:r>
          <w:fldChar w:fldCharType="begin"/>
        </w:r>
        <w:r>
          <w:instrText xml:space="preserve"> PAGEREF _Toc16838 \h </w:instrText>
        </w:r>
        <w:r>
          <w:fldChar w:fldCharType="separate"/>
        </w:r>
        <w:r>
          <w:t>29</w:t>
        </w:r>
        <w:r>
          <w:fldChar w:fldCharType="end"/>
        </w:r>
      </w:hyperlink>
    </w:p>
    <w:p>
      <w:pPr>
        <w:pStyle w:val="TOC2"/>
        <w:tabs>
          <w:tab w:val="right" w:leader="dot" w:pos="8306"/>
        </w:tabs>
      </w:pPr>
      <w:hyperlink w:anchor="_Toc21772" w:history="1">
        <w:r>
          <w:rPr>
            <w:rFonts w:ascii="仿宋" w:eastAsia="仿宋" w:hAnsi="仿宋" w:cs="仿宋" w:hint="eastAsia"/>
            <w:lang w:eastAsia="zh-CN"/>
          </w:rPr>
          <w:t>(四)、利润率高</w:t>
        </w:r>
        <w:r>
          <w:tab/>
        </w:r>
        <w:r>
          <w:fldChar w:fldCharType="begin"/>
        </w:r>
        <w:r>
          <w:instrText xml:space="preserve"> PAGEREF _Toc21772 \h </w:instrText>
        </w:r>
        <w:r>
          <w:fldChar w:fldCharType="separate"/>
        </w:r>
        <w:r>
          <w:t>32</w:t>
        </w:r>
        <w:r>
          <w:fldChar w:fldCharType="end"/>
        </w:r>
      </w:hyperlink>
    </w:p>
    <w:p>
      <w:pPr>
        <w:pStyle w:val="TOC1"/>
        <w:tabs>
          <w:tab w:val="right" w:leader="dot" w:pos="8306"/>
        </w:tabs>
      </w:pPr>
      <w:hyperlink w:anchor="_Toc1817" w:history="1">
        <w:r>
          <w:rPr>
            <w:rFonts w:ascii="仿宋" w:eastAsia="仿宋" w:hAnsi="仿宋" w:cs="仿宋" w:hint="eastAsia"/>
            <w:lang w:eastAsia="zh-CN"/>
          </w:rPr>
          <w:t>九、氮氧化物治理项目社会影响</w:t>
        </w:r>
        <w:r>
          <w:tab/>
        </w:r>
        <w:r>
          <w:fldChar w:fldCharType="begin"/>
        </w:r>
        <w:r>
          <w:instrText xml:space="preserve"> PAGEREF _Toc1817 \h </w:instrText>
        </w:r>
        <w:r>
          <w:fldChar w:fldCharType="separate"/>
        </w:r>
        <w:r>
          <w:t>34</w:t>
        </w:r>
        <w:r>
          <w:fldChar w:fldCharType="end"/>
        </w:r>
      </w:hyperlink>
    </w:p>
    <w:p>
      <w:pPr>
        <w:pStyle w:val="TOC2"/>
        <w:tabs>
          <w:tab w:val="right" w:leader="dot" w:pos="8306"/>
        </w:tabs>
      </w:pPr>
      <w:hyperlink w:anchor="_Toc32323" w:history="1">
        <w:r>
          <w:rPr>
            <w:rFonts w:ascii="仿宋" w:eastAsia="仿宋" w:hAnsi="仿宋" w:cs="仿宋" w:hint="eastAsia"/>
            <w:lang w:eastAsia="zh-CN"/>
          </w:rPr>
          <w:t>(一)、社会责任与义务</w:t>
        </w:r>
        <w:r>
          <w:tab/>
        </w:r>
        <w:r>
          <w:fldChar w:fldCharType="begin"/>
        </w:r>
        <w:r>
          <w:instrText xml:space="preserve"> PAGEREF _Toc32323 \h </w:instrText>
        </w:r>
        <w:r>
          <w:fldChar w:fldCharType="separate"/>
        </w:r>
        <w:r>
          <w:t>34</w:t>
        </w:r>
        <w:r>
          <w:fldChar w:fldCharType="end"/>
        </w:r>
      </w:hyperlink>
    </w:p>
    <w:p>
      <w:pPr>
        <w:pStyle w:val="TOC2"/>
        <w:tabs>
          <w:tab w:val="right" w:leader="dot" w:pos="8306"/>
        </w:tabs>
      </w:pPr>
      <w:hyperlink w:anchor="_Toc15873" w:history="1">
        <w:r>
          <w:rPr>
            <w:rFonts w:ascii="仿宋" w:eastAsia="仿宋" w:hAnsi="仿宋" w:cs="仿宋" w:hint="eastAsia"/>
            <w:lang w:eastAsia="zh-CN"/>
          </w:rPr>
          <w:t>(二)、社会参与与沟通</w:t>
        </w:r>
        <w:r>
          <w:tab/>
        </w:r>
        <w:r>
          <w:fldChar w:fldCharType="begin"/>
        </w:r>
        <w:r>
          <w:instrText xml:space="preserve"> PAGEREF _Toc15873 \h </w:instrText>
        </w:r>
        <w:r>
          <w:fldChar w:fldCharType="separate"/>
        </w:r>
        <w:r>
          <w:t>35</w:t>
        </w:r>
        <w:r>
          <w:fldChar w:fldCharType="end"/>
        </w:r>
      </w:hyperlink>
    </w:p>
    <w:p>
      <w:pPr>
        <w:pStyle w:val="TOC1"/>
        <w:tabs>
          <w:tab w:val="right" w:leader="dot" w:pos="8306"/>
        </w:tabs>
      </w:pPr>
      <w:hyperlink w:anchor="_Toc26502" w:history="1">
        <w:r>
          <w:rPr>
            <w:rFonts w:ascii="仿宋" w:eastAsia="仿宋" w:hAnsi="仿宋" w:cs="仿宋" w:hint="eastAsia"/>
            <w:lang w:eastAsia="zh-CN"/>
          </w:rPr>
          <w:t>十、氮氧化物治理项目创新与研发</w:t>
        </w:r>
        <w:r>
          <w:tab/>
        </w:r>
        <w:r>
          <w:fldChar w:fldCharType="begin"/>
        </w:r>
        <w:r>
          <w:instrText xml:space="preserve"> PAGEREF _Toc26502 \h </w:instrText>
        </w:r>
        <w:r>
          <w:fldChar w:fldCharType="separate"/>
        </w:r>
        <w:r>
          <w:t>36</w:t>
        </w:r>
        <w:r>
          <w:fldChar w:fldCharType="end"/>
        </w:r>
      </w:hyperlink>
    </w:p>
    <w:p>
      <w:pPr>
        <w:pStyle w:val="TOC2"/>
        <w:tabs>
          <w:tab w:val="right" w:leader="dot" w:pos="8306"/>
        </w:tabs>
      </w:pPr>
      <w:hyperlink w:anchor="_Toc26475" w:history="1">
        <w:r>
          <w:rPr>
            <w:rFonts w:ascii="仿宋" w:eastAsia="仿宋" w:hAnsi="仿宋" w:cs="仿宋" w:hint="eastAsia"/>
            <w:lang w:eastAsia="zh-CN"/>
          </w:rPr>
          <w:t>(一)、创新策略与方向</w:t>
        </w:r>
        <w:r>
          <w:tab/>
        </w:r>
        <w:r>
          <w:fldChar w:fldCharType="begin"/>
        </w:r>
        <w:r>
          <w:instrText xml:space="preserve"> PAGEREF _Toc26475 \h </w:instrText>
        </w:r>
        <w:r>
          <w:fldChar w:fldCharType="separate"/>
        </w:r>
        <w:r>
          <w:t>36</w:t>
        </w:r>
        <w:r>
          <w:fldChar w:fldCharType="end"/>
        </w:r>
      </w:hyperlink>
    </w:p>
    <w:p>
      <w:pPr>
        <w:pStyle w:val="TOC2"/>
        <w:tabs>
          <w:tab w:val="right" w:leader="dot" w:pos="8306"/>
        </w:tabs>
      </w:pPr>
      <w:hyperlink w:anchor="_Toc3658" w:history="1">
        <w:r>
          <w:rPr>
            <w:rFonts w:ascii="仿宋" w:eastAsia="仿宋" w:hAnsi="仿宋" w:cs="仿宋" w:hint="eastAsia"/>
            <w:lang w:eastAsia="zh-CN"/>
          </w:rPr>
          <w:t>(二)、研发规划与投入</w:t>
        </w:r>
        <w:r>
          <w:tab/>
        </w:r>
        <w:r>
          <w:fldChar w:fldCharType="begin"/>
        </w:r>
        <w:r>
          <w:instrText xml:space="preserve"> PAGEREF _Toc3658 \h </w:instrText>
        </w:r>
        <w:r>
          <w:fldChar w:fldCharType="separate"/>
        </w:r>
        <w:r>
          <w:t>37</w:t>
        </w:r>
        <w:r>
          <w:fldChar w:fldCharType="end"/>
        </w:r>
      </w:hyperlink>
    </w:p>
    <w:p>
      <w:pPr>
        <w:pStyle w:val="TOC1"/>
        <w:tabs>
          <w:tab w:val="right" w:leader="dot" w:pos="8306"/>
        </w:tabs>
      </w:pPr>
      <w:hyperlink w:anchor="_Toc4661" w:history="1">
        <w:r>
          <w:rPr>
            <w:rFonts w:ascii="仿宋" w:eastAsia="仿宋" w:hAnsi="仿宋" w:cs="仿宋" w:hint="eastAsia"/>
            <w:lang w:eastAsia="zh-CN"/>
          </w:rPr>
          <w:t>十一、氮氧化物治理项目经营效益</w:t>
        </w:r>
        <w:r>
          <w:tab/>
        </w:r>
        <w:r>
          <w:fldChar w:fldCharType="begin"/>
        </w:r>
        <w:r>
          <w:instrText xml:space="preserve"> PAGEREF _Toc4661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219" w:history="1">
        <w:r>
          <w:rPr>
            <w:rFonts w:ascii="仿宋" w:eastAsia="仿宋" w:hAnsi="仿宋" w:cs="仿宋" w:hint="eastAsia"/>
            <w:lang w:eastAsia="zh-CN"/>
          </w:rPr>
          <w:t>(一)、经济评价财务测算</w:t>
        </w:r>
        <w:r>
          <w:tab/>
        </w:r>
        <w:r>
          <w:fldChar w:fldCharType="begin"/>
        </w:r>
        <w:r>
          <w:instrText xml:space="preserve"> PAGEREF _Toc6219 \h </w:instrText>
        </w:r>
        <w:r>
          <w:fldChar w:fldCharType="separate"/>
        </w:r>
        <w:r>
          <w:t>39</w:t>
        </w:r>
        <w:r>
          <w:fldChar w:fldCharType="end"/>
        </w:r>
      </w:hyperlink>
    </w:p>
    <w:p>
      <w:pPr>
        <w:pStyle w:val="TOC2"/>
        <w:tabs>
          <w:tab w:val="right" w:leader="dot" w:pos="8306"/>
        </w:tabs>
      </w:pPr>
      <w:hyperlink w:anchor="_Toc7731" w:history="1">
        <w:r>
          <w:rPr>
            <w:rFonts w:ascii="仿宋" w:eastAsia="仿宋" w:hAnsi="仿宋" w:cs="仿宋" w:hint="eastAsia"/>
            <w:lang w:eastAsia="zh-CN"/>
          </w:rPr>
          <w:t>(二)、氮氧化物治理项目盈利能力分析</w:t>
        </w:r>
        <w:r>
          <w:tab/>
        </w:r>
        <w:r>
          <w:fldChar w:fldCharType="begin"/>
        </w:r>
        <w:r>
          <w:instrText xml:space="preserve"> PAGEREF _Toc7731 \h </w:instrText>
        </w:r>
        <w:r>
          <w:fldChar w:fldCharType="separate"/>
        </w:r>
        <w:r>
          <w:t>40</w:t>
        </w:r>
        <w:r>
          <w:fldChar w:fldCharType="end"/>
        </w:r>
      </w:hyperlink>
    </w:p>
    <w:p>
      <w:pPr>
        <w:pStyle w:val="TOC1"/>
        <w:tabs>
          <w:tab w:val="right" w:leader="dot" w:pos="8306"/>
        </w:tabs>
      </w:pPr>
      <w:hyperlink w:anchor="_Toc6896" w:history="1">
        <w:r>
          <w:rPr>
            <w:rFonts w:ascii="仿宋" w:eastAsia="仿宋" w:hAnsi="仿宋" w:cs="仿宋" w:hint="eastAsia"/>
            <w:lang w:eastAsia="zh-CN"/>
          </w:rPr>
          <w:t>十二、氮氧化物治理项目风险管理</w:t>
        </w:r>
        <w:r>
          <w:tab/>
        </w:r>
        <w:r>
          <w:fldChar w:fldCharType="begin"/>
        </w:r>
        <w:r>
          <w:instrText xml:space="preserve"> PAGEREF _Toc6896 \h </w:instrText>
        </w:r>
        <w:r>
          <w:fldChar w:fldCharType="separate"/>
        </w:r>
        <w:r>
          <w:t>41</w:t>
        </w:r>
        <w:r>
          <w:fldChar w:fldCharType="end"/>
        </w:r>
      </w:hyperlink>
    </w:p>
    <w:p>
      <w:pPr>
        <w:pStyle w:val="TOC2"/>
        <w:tabs>
          <w:tab w:val="right" w:leader="dot" w:pos="8306"/>
        </w:tabs>
      </w:pPr>
      <w:hyperlink w:anchor="_Toc13451" w:history="1">
        <w:r>
          <w:rPr>
            <w:rFonts w:ascii="仿宋" w:eastAsia="仿宋" w:hAnsi="仿宋" w:cs="仿宋" w:hint="eastAsia"/>
            <w:lang w:eastAsia="zh-CN"/>
          </w:rPr>
          <w:t>(一)、风险识别与评估</w:t>
        </w:r>
        <w:r>
          <w:tab/>
        </w:r>
        <w:r>
          <w:fldChar w:fldCharType="begin"/>
        </w:r>
        <w:r>
          <w:instrText xml:space="preserve"> PAGEREF _Toc13451 \h </w:instrText>
        </w:r>
        <w:r>
          <w:fldChar w:fldCharType="separate"/>
        </w:r>
        <w:r>
          <w:t>41</w:t>
        </w:r>
        <w:r>
          <w:fldChar w:fldCharType="end"/>
        </w:r>
      </w:hyperlink>
    </w:p>
    <w:p>
      <w:pPr>
        <w:pStyle w:val="TOC2"/>
        <w:tabs>
          <w:tab w:val="right" w:leader="dot" w:pos="8306"/>
        </w:tabs>
      </w:pPr>
      <w:hyperlink w:anchor="_Toc18103" w:history="1">
        <w:r>
          <w:rPr>
            <w:rFonts w:ascii="仿宋" w:eastAsia="仿宋" w:hAnsi="仿宋" w:cs="仿宋" w:hint="eastAsia"/>
            <w:lang w:eastAsia="zh-CN"/>
          </w:rPr>
          <w:t>(二)、风险应对策略</w:t>
        </w:r>
        <w:r>
          <w:tab/>
        </w:r>
        <w:r>
          <w:fldChar w:fldCharType="begin"/>
        </w:r>
        <w:r>
          <w:instrText xml:space="preserve"> PAGEREF _Toc18103 \h </w:instrText>
        </w:r>
        <w:r>
          <w:fldChar w:fldCharType="separate"/>
        </w:r>
        <w:r>
          <w:t>42</w:t>
        </w:r>
        <w:r>
          <w:fldChar w:fldCharType="end"/>
        </w:r>
      </w:hyperlink>
    </w:p>
    <w:p>
      <w:pPr>
        <w:pStyle w:val="TOC2"/>
        <w:tabs>
          <w:tab w:val="right" w:leader="dot" w:pos="8306"/>
        </w:tabs>
      </w:pPr>
      <w:hyperlink w:anchor="_Toc2025" w:history="1">
        <w:r>
          <w:rPr>
            <w:rFonts w:ascii="仿宋" w:eastAsia="仿宋" w:hAnsi="仿宋" w:cs="仿宋" w:hint="eastAsia"/>
            <w:lang w:eastAsia="zh-CN"/>
          </w:rPr>
          <w:t>(三)、风险监控与控制</w:t>
        </w:r>
        <w:r>
          <w:tab/>
        </w:r>
        <w:r>
          <w:fldChar w:fldCharType="begin"/>
        </w:r>
        <w:r>
          <w:instrText xml:space="preserve"> PAGEREF _Toc2025 \h </w:instrText>
        </w:r>
        <w:r>
          <w:fldChar w:fldCharType="separate"/>
        </w:r>
        <w:r>
          <w:t>44</w:t>
        </w:r>
        <w:r>
          <w:fldChar w:fldCharType="end"/>
        </w:r>
      </w:hyperlink>
    </w:p>
    <w:p>
      <w:pPr>
        <w:pStyle w:val="TOC1"/>
        <w:tabs>
          <w:tab w:val="right" w:leader="dot" w:pos="8306"/>
        </w:tabs>
      </w:pPr>
      <w:hyperlink w:anchor="_Toc24349" w:history="1">
        <w:r>
          <w:rPr>
            <w:rFonts w:ascii="仿宋" w:eastAsia="仿宋" w:hAnsi="仿宋" w:cs="仿宋" w:hint="eastAsia"/>
            <w:lang w:eastAsia="zh-CN"/>
          </w:rPr>
          <w:t>十三、氮氧化物治理项目工程方案分析</w:t>
        </w:r>
        <w:r>
          <w:tab/>
        </w:r>
        <w:r>
          <w:fldChar w:fldCharType="begin"/>
        </w:r>
        <w:r>
          <w:instrText xml:space="preserve"> PAGEREF _Toc24349 \h </w:instrText>
        </w:r>
        <w:r>
          <w:fldChar w:fldCharType="separate"/>
        </w:r>
        <w:r>
          <w:t>45</w:t>
        </w:r>
        <w:r>
          <w:fldChar w:fldCharType="end"/>
        </w:r>
      </w:hyperlink>
    </w:p>
    <w:p>
      <w:pPr>
        <w:pStyle w:val="TOC2"/>
        <w:tabs>
          <w:tab w:val="right" w:leader="dot" w:pos="8306"/>
        </w:tabs>
      </w:pPr>
      <w:hyperlink w:anchor="_Toc17239" w:history="1">
        <w:r>
          <w:rPr>
            <w:rFonts w:ascii="仿宋" w:eastAsia="仿宋" w:hAnsi="仿宋" w:cs="仿宋" w:hint="eastAsia"/>
            <w:lang w:eastAsia="zh-CN"/>
          </w:rPr>
          <w:t>(一)、建筑工程设计原则</w:t>
        </w:r>
        <w:r>
          <w:tab/>
        </w:r>
        <w:r>
          <w:fldChar w:fldCharType="begin"/>
        </w:r>
        <w:r>
          <w:instrText xml:space="preserve"> PAGEREF _Toc17239 \h </w:instrText>
        </w:r>
        <w:r>
          <w:fldChar w:fldCharType="separate"/>
        </w:r>
        <w:r>
          <w:t>45</w:t>
        </w:r>
        <w:r>
          <w:fldChar w:fldCharType="end"/>
        </w:r>
      </w:hyperlink>
    </w:p>
    <w:p>
      <w:pPr>
        <w:pStyle w:val="TOC2"/>
        <w:tabs>
          <w:tab w:val="right" w:leader="dot" w:pos="8306"/>
        </w:tabs>
      </w:pPr>
      <w:hyperlink w:anchor="_Toc27288" w:history="1">
        <w:r>
          <w:rPr>
            <w:rFonts w:ascii="仿宋" w:eastAsia="仿宋" w:hAnsi="仿宋" w:cs="仿宋" w:hint="eastAsia"/>
            <w:lang w:eastAsia="zh-CN"/>
          </w:rPr>
          <w:t>(二)、土建工程建设指标</w:t>
        </w:r>
        <w:r>
          <w:tab/>
        </w:r>
        <w:r>
          <w:fldChar w:fldCharType="begin"/>
        </w:r>
        <w:r>
          <w:instrText xml:space="preserve"> PAGEREF _Toc27288 \h </w:instrText>
        </w:r>
        <w:r>
          <w:fldChar w:fldCharType="separate"/>
        </w:r>
        <w:r>
          <w:t>48</w:t>
        </w:r>
        <w:r>
          <w:fldChar w:fldCharType="end"/>
        </w:r>
      </w:hyperlink>
    </w:p>
    <w:p>
      <w:pPr>
        <w:pStyle w:val="TOC1"/>
        <w:tabs>
          <w:tab w:val="right" w:leader="dot" w:pos="8306"/>
        </w:tabs>
      </w:pPr>
      <w:hyperlink w:anchor="_Toc1207" w:history="1">
        <w:r>
          <w:rPr>
            <w:rFonts w:ascii="仿宋" w:eastAsia="仿宋" w:hAnsi="仿宋" w:cs="仿宋" w:hint="eastAsia"/>
            <w:lang w:eastAsia="zh-CN"/>
          </w:rPr>
          <w:t>十四、氮氧化物治理项目实施时间节点</w:t>
        </w:r>
        <w:r>
          <w:tab/>
        </w:r>
        <w:r>
          <w:fldChar w:fldCharType="begin"/>
        </w:r>
        <w:r>
          <w:instrText xml:space="preserve"> PAGEREF _Toc1207 \h </w:instrText>
        </w:r>
        <w:r>
          <w:fldChar w:fldCharType="separate"/>
        </w:r>
        <w:r>
          <w:t>50</w:t>
        </w:r>
        <w:r>
          <w:fldChar w:fldCharType="end"/>
        </w:r>
      </w:hyperlink>
    </w:p>
    <w:p>
      <w:pPr>
        <w:pStyle w:val="TOC2"/>
        <w:tabs>
          <w:tab w:val="right" w:leader="dot" w:pos="8306"/>
        </w:tabs>
      </w:pPr>
      <w:hyperlink w:anchor="_Toc9123" w:history="1">
        <w:r>
          <w:rPr>
            <w:rFonts w:ascii="仿宋" w:eastAsia="仿宋" w:hAnsi="仿宋" w:cs="仿宋" w:hint="eastAsia"/>
            <w:lang w:eastAsia="zh-CN"/>
          </w:rPr>
          <w:t>(一)、氮氧化物治理项目启动阶段时间节点</w:t>
        </w:r>
        <w:r>
          <w:tab/>
        </w:r>
        <w:r>
          <w:fldChar w:fldCharType="begin"/>
        </w:r>
        <w:r>
          <w:instrText xml:space="preserve"> PAGEREF _Toc9123 \h </w:instrText>
        </w:r>
        <w:r>
          <w:fldChar w:fldCharType="separate"/>
        </w:r>
        <w:r>
          <w:t>50</w:t>
        </w:r>
        <w:r>
          <w:fldChar w:fldCharType="end"/>
        </w:r>
      </w:hyperlink>
    </w:p>
    <w:p>
      <w:pPr>
        <w:pStyle w:val="TOC2"/>
        <w:tabs>
          <w:tab w:val="right" w:leader="dot" w:pos="8306"/>
        </w:tabs>
      </w:pPr>
      <w:hyperlink w:anchor="_Toc26677" w:history="1">
        <w:r>
          <w:rPr>
            <w:rFonts w:ascii="仿宋" w:eastAsia="仿宋" w:hAnsi="仿宋" w:cs="仿宋" w:hint="eastAsia"/>
            <w:lang w:eastAsia="zh-CN"/>
          </w:rPr>
          <w:t>(二)、氮氧化物治理项目执行阶段时间节点</w:t>
        </w:r>
        <w:r>
          <w:tab/>
        </w:r>
        <w:r>
          <w:fldChar w:fldCharType="begin"/>
        </w:r>
        <w:r>
          <w:instrText xml:space="preserve"> PAGEREF _Toc26677 \h </w:instrText>
        </w:r>
        <w:r>
          <w:fldChar w:fldCharType="separate"/>
        </w:r>
        <w:r>
          <w:t>51</w:t>
        </w:r>
        <w:r>
          <w:fldChar w:fldCharType="end"/>
        </w:r>
      </w:hyperlink>
    </w:p>
    <w:p>
      <w:pPr>
        <w:pStyle w:val="TOC2"/>
        <w:tabs>
          <w:tab w:val="right" w:leader="dot" w:pos="8306"/>
        </w:tabs>
      </w:pPr>
      <w:hyperlink w:anchor="_Toc15085" w:history="1">
        <w:r>
          <w:rPr>
            <w:rFonts w:ascii="仿宋" w:eastAsia="仿宋" w:hAnsi="仿宋" w:cs="仿宋" w:hint="eastAsia"/>
            <w:lang w:eastAsia="zh-CN"/>
          </w:rPr>
          <w:t>(三)、氮氧化物治理项目完成阶段时间节点</w:t>
        </w:r>
        <w:r>
          <w:tab/>
        </w:r>
        <w:r>
          <w:fldChar w:fldCharType="begin"/>
        </w:r>
        <w:r>
          <w:instrText xml:space="preserve"> PAGEREF _Toc15085 \h </w:instrText>
        </w:r>
        <w:r>
          <w:fldChar w:fldCharType="separate"/>
        </w:r>
        <w:r>
          <w:t>52</w:t>
        </w:r>
        <w:r>
          <w:fldChar w:fldCharType="end"/>
        </w:r>
      </w:hyperlink>
    </w:p>
    <w:p>
      <w:pPr>
        <w:pStyle w:val="TOC1"/>
        <w:tabs>
          <w:tab w:val="right" w:leader="dot" w:pos="8306"/>
        </w:tabs>
      </w:pPr>
      <w:hyperlink w:anchor="_Toc5165" w:history="1">
        <w:r>
          <w:rPr>
            <w:rFonts w:ascii="仿宋" w:eastAsia="仿宋" w:hAnsi="仿宋" w:cs="仿宋" w:hint="eastAsia"/>
            <w:lang w:eastAsia="zh-CN"/>
          </w:rPr>
          <w:t>十五、质量管理体系</w:t>
        </w:r>
        <w:r>
          <w:tab/>
        </w:r>
        <w:r>
          <w:fldChar w:fldCharType="begin"/>
        </w:r>
        <w:r>
          <w:instrText xml:space="preserve"> PAGEREF _Toc5165 \h </w:instrText>
        </w:r>
        <w:r>
          <w:fldChar w:fldCharType="separate"/>
        </w:r>
        <w:r>
          <w:t>53</w:t>
        </w:r>
        <w:r>
          <w:fldChar w:fldCharType="end"/>
        </w:r>
      </w:hyperlink>
    </w:p>
    <w:p>
      <w:pPr>
        <w:pStyle w:val="TOC2"/>
        <w:tabs>
          <w:tab w:val="right" w:leader="dot" w:pos="8306"/>
        </w:tabs>
      </w:pPr>
      <w:hyperlink w:anchor="_Toc15394" w:history="1">
        <w:r>
          <w:rPr>
            <w:rFonts w:ascii="仿宋" w:eastAsia="仿宋" w:hAnsi="仿宋" w:cs="仿宋" w:hint="eastAsia"/>
            <w:lang w:eastAsia="zh-CN"/>
          </w:rPr>
          <w:t>(一)、质量目标与方针</w:t>
        </w:r>
        <w:r>
          <w:tab/>
        </w:r>
        <w:r>
          <w:fldChar w:fldCharType="begin"/>
        </w:r>
        <w:r>
          <w:instrText xml:space="preserve"> PAGEREF _Toc15394 \h </w:instrText>
        </w:r>
        <w:r>
          <w:fldChar w:fldCharType="separate"/>
        </w:r>
        <w:r>
          <w:t>53</w:t>
        </w:r>
        <w:r>
          <w:fldChar w:fldCharType="end"/>
        </w:r>
      </w:hyperlink>
    </w:p>
    <w:p>
      <w:pPr>
        <w:pStyle w:val="TOC2"/>
        <w:tabs>
          <w:tab w:val="right" w:leader="dot" w:pos="8306"/>
        </w:tabs>
      </w:pPr>
      <w:hyperlink w:anchor="_Toc29015" w:history="1">
        <w:r>
          <w:rPr>
            <w:rFonts w:ascii="仿宋" w:eastAsia="仿宋" w:hAnsi="仿宋" w:cs="仿宋" w:hint="eastAsia"/>
            <w:lang w:eastAsia="zh-CN"/>
          </w:rPr>
          <w:t>(二)、质量管理责任</w:t>
        </w:r>
        <w:r>
          <w:tab/>
        </w:r>
        <w:r>
          <w:fldChar w:fldCharType="begin"/>
        </w:r>
        <w:r>
          <w:instrText xml:space="preserve"> PAGEREF _Toc29015 \h </w:instrText>
        </w:r>
        <w:r>
          <w:fldChar w:fldCharType="separate"/>
        </w:r>
        <w:r>
          <w:t>54</w:t>
        </w:r>
        <w:r>
          <w:fldChar w:fldCharType="end"/>
        </w:r>
      </w:hyperlink>
    </w:p>
    <w:p>
      <w:pPr>
        <w:pStyle w:val="TOC2"/>
        <w:tabs>
          <w:tab w:val="right" w:leader="dot" w:pos="8306"/>
        </w:tabs>
      </w:pPr>
      <w:hyperlink w:anchor="_Toc12782" w:history="1">
        <w:r>
          <w:rPr>
            <w:rFonts w:ascii="仿宋" w:eastAsia="仿宋" w:hAnsi="仿宋" w:cs="仿宋" w:hint="eastAsia"/>
            <w:lang w:eastAsia="zh-CN"/>
          </w:rPr>
          <w:t>(三)、质量管理体系文件</w:t>
        </w:r>
        <w:r>
          <w:tab/>
        </w:r>
        <w:r>
          <w:fldChar w:fldCharType="begin"/>
        </w:r>
        <w:r>
          <w:instrText xml:space="preserve"> PAGEREF _Toc12782 \h </w:instrText>
        </w:r>
        <w:r>
          <w:fldChar w:fldCharType="separate"/>
        </w:r>
        <w:r>
          <w:t>56</w:t>
        </w:r>
        <w:r>
          <w:fldChar w:fldCharType="end"/>
        </w:r>
      </w:hyperlink>
    </w:p>
    <w:p>
      <w:pPr>
        <w:pStyle w:val="TOC2"/>
        <w:tabs>
          <w:tab w:val="right" w:leader="dot" w:pos="8306"/>
        </w:tabs>
      </w:pPr>
      <w:hyperlink w:anchor="_Toc22838" w:history="1">
        <w:r>
          <w:rPr>
            <w:rFonts w:ascii="仿宋" w:eastAsia="仿宋" w:hAnsi="仿宋" w:cs="仿宋" w:hint="eastAsia"/>
            <w:lang w:eastAsia="zh-CN"/>
          </w:rPr>
          <w:t>(四)、质量培训与教育</w:t>
        </w:r>
        <w:r>
          <w:tab/>
        </w:r>
        <w:r>
          <w:fldChar w:fldCharType="begin"/>
        </w:r>
        <w:r>
          <w:instrText xml:space="preserve"> PAGEREF _Toc22838 \h </w:instrText>
        </w:r>
        <w:r>
          <w:fldChar w:fldCharType="separate"/>
        </w:r>
        <w:r>
          <w:t>58</w:t>
        </w:r>
        <w:r>
          <w:fldChar w:fldCharType="end"/>
        </w:r>
      </w:hyperlink>
    </w:p>
    <w:p>
      <w:pPr>
        <w:pStyle w:val="TOC2"/>
        <w:tabs>
          <w:tab w:val="right" w:leader="dot" w:pos="8306"/>
        </w:tabs>
      </w:pPr>
      <w:hyperlink w:anchor="_Toc19241" w:history="1">
        <w:r>
          <w:rPr>
            <w:rFonts w:ascii="仿宋" w:eastAsia="仿宋" w:hAnsi="仿宋" w:cs="仿宋" w:hint="eastAsia"/>
            <w:lang w:eastAsia="zh-CN"/>
          </w:rPr>
          <w:t>(五)、质量审核与评价</w:t>
        </w:r>
        <w:r>
          <w:tab/>
        </w:r>
        <w:r>
          <w:fldChar w:fldCharType="begin"/>
        </w:r>
        <w:r>
          <w:instrText xml:space="preserve"> PAGEREF _Toc19241 \h </w:instrText>
        </w:r>
        <w:r>
          <w:fldChar w:fldCharType="separate"/>
        </w:r>
        <w:r>
          <w:t>59</w:t>
        </w:r>
        <w:r>
          <w:fldChar w:fldCharType="end"/>
        </w:r>
      </w:hyperlink>
    </w:p>
    <w:p>
      <w:pPr>
        <w:pStyle w:val="TOC2"/>
        <w:tabs>
          <w:tab w:val="right" w:leader="dot" w:pos="8306"/>
        </w:tabs>
      </w:pPr>
      <w:hyperlink w:anchor="_Toc5405" w:history="1">
        <w:r>
          <w:rPr>
            <w:rFonts w:ascii="仿宋" w:eastAsia="仿宋" w:hAnsi="仿宋" w:cs="仿宋" w:hint="eastAsia"/>
            <w:lang w:eastAsia="zh-CN"/>
          </w:rPr>
          <w:t>(六)、不符合与纠正措施</w:t>
        </w:r>
        <w:r>
          <w:tab/>
        </w:r>
        <w:r>
          <w:fldChar w:fldCharType="begin"/>
        </w:r>
        <w:r>
          <w:instrText xml:space="preserve"> PAGEREF _Toc5405 \h </w:instrText>
        </w:r>
        <w:r>
          <w:fldChar w:fldCharType="separate"/>
        </w:r>
        <w:r>
          <w:t>60</w:t>
        </w:r>
        <w:r>
          <w:fldChar w:fldCharType="end"/>
        </w:r>
      </w:hyperlink>
    </w:p>
    <w:p>
      <w:pPr>
        <w:pStyle w:val="TOC1"/>
        <w:tabs>
          <w:tab w:val="right" w:leader="dot" w:pos="8306"/>
        </w:tabs>
      </w:pPr>
      <w:hyperlink w:anchor="_Toc4684" w:history="1">
        <w:r>
          <w:rPr>
            <w:rFonts w:ascii="仿宋" w:eastAsia="仿宋" w:hAnsi="仿宋" w:cs="仿宋" w:hint="eastAsia"/>
            <w:lang w:eastAsia="zh-CN"/>
          </w:rPr>
          <w:t>十六、供应链管理</w:t>
        </w:r>
        <w:r>
          <w:tab/>
        </w:r>
        <w:r>
          <w:fldChar w:fldCharType="begin"/>
        </w:r>
        <w:r>
          <w:instrText xml:space="preserve"> PAGEREF _Toc4684 \h </w:instrText>
        </w:r>
        <w:r>
          <w:fldChar w:fldCharType="separate"/>
        </w:r>
        <w:r>
          <w:t>61</w:t>
        </w:r>
        <w:r>
          <w:fldChar w:fldCharType="end"/>
        </w:r>
      </w:hyperlink>
    </w:p>
    <w:p>
      <w:pPr>
        <w:pStyle w:val="TOC2"/>
        <w:tabs>
          <w:tab w:val="right" w:leader="dot" w:pos="8306"/>
        </w:tabs>
      </w:pPr>
      <w:hyperlink w:anchor="_Toc6731" w:history="1">
        <w:r>
          <w:rPr>
            <w:rFonts w:ascii="仿宋" w:eastAsia="仿宋" w:hAnsi="仿宋" w:cs="仿宋" w:hint="eastAsia"/>
            <w:lang w:eastAsia="zh-CN"/>
          </w:rPr>
          <w:t>(一)、供应链战略规划</w:t>
        </w:r>
        <w:r>
          <w:tab/>
        </w:r>
        <w:r>
          <w:fldChar w:fldCharType="begin"/>
        </w:r>
        <w:r>
          <w:instrText xml:space="preserve"> PAGEREF _Toc6731 \h </w:instrText>
        </w:r>
        <w:r>
          <w:fldChar w:fldCharType="separate"/>
        </w:r>
        <w:r>
          <w:t>61</w:t>
        </w:r>
        <w:r>
          <w:fldChar w:fldCharType="end"/>
        </w:r>
      </w:hyperlink>
    </w:p>
    <w:p>
      <w:pPr>
        <w:pStyle w:val="TOC2"/>
        <w:tabs>
          <w:tab w:val="right" w:leader="dot" w:pos="8306"/>
        </w:tabs>
      </w:pPr>
      <w:hyperlink w:anchor="_Toc4509" w:history="1">
        <w:r>
          <w:rPr>
            <w:rFonts w:ascii="仿宋" w:eastAsia="仿宋" w:hAnsi="仿宋" w:cs="仿宋" w:hint="eastAsia"/>
            <w:lang w:eastAsia="zh-CN"/>
          </w:rPr>
          <w:t>(二)、供应商选择与合作</w:t>
        </w:r>
        <w:r>
          <w:tab/>
        </w:r>
        <w:r>
          <w:fldChar w:fldCharType="begin"/>
        </w:r>
        <w:r>
          <w:instrText xml:space="preserve"> PAGEREF _Toc4509 \h </w:instrText>
        </w:r>
        <w:r>
          <w:fldChar w:fldCharType="separate"/>
        </w:r>
        <w:r>
          <w:t>63</w:t>
        </w:r>
        <w:r>
          <w:fldChar w:fldCharType="end"/>
        </w:r>
      </w:hyperlink>
    </w:p>
    <w:p>
      <w:pPr>
        <w:pStyle w:val="TOC2"/>
        <w:tabs>
          <w:tab w:val="right" w:leader="dot" w:pos="8306"/>
        </w:tabs>
      </w:pPr>
      <w:hyperlink w:anchor="_Toc5094" w:history="1">
        <w:r>
          <w:rPr>
            <w:rFonts w:ascii="仿宋" w:eastAsia="仿宋" w:hAnsi="仿宋" w:cs="仿宋" w:hint="eastAsia"/>
            <w:lang w:eastAsia="zh-CN"/>
          </w:rPr>
          <w:t>(三)、物流与库存管理</w:t>
        </w:r>
        <w:r>
          <w:tab/>
        </w:r>
        <w:r>
          <w:fldChar w:fldCharType="begin"/>
        </w:r>
        <w:r>
          <w:instrText xml:space="preserve"> PAGEREF _Toc5094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27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4590"/>
      <w:r>
        <w:rPr>
          <w:rFonts w:ascii="仿宋" w:eastAsia="仿宋" w:hAnsi="仿宋" w:cs="仿宋" w:hint="eastAsia"/>
          <w:sz w:val="28"/>
          <w:lang w:eastAsia="zh-CN"/>
        </w:rPr>
        <w:t>一、氮氧化物治理项目建设单位说明</w:t>
      </w:r>
      <w:bookmarkEnd w:id="2"/>
    </w:p>
    <w:p>
      <w:pPr>
        <w:pStyle w:val="Heading2"/>
        <w:rPr>
          <w:rFonts w:ascii="仿宋" w:eastAsia="仿宋" w:hAnsi="仿宋" w:cs="仿宋" w:hint="eastAsia"/>
          <w:lang w:eastAsia="zh-CN"/>
        </w:rPr>
      </w:pPr>
      <w:bookmarkStart w:id="3" w:name="_Toc20702"/>
      <w:r>
        <w:rPr>
          <w:rFonts w:ascii="仿宋" w:eastAsia="仿宋" w:hAnsi="仿宋" w:cs="仿宋" w:hint="eastAsia"/>
          <w:lang w:eastAsia="zh-CN"/>
        </w:rPr>
        <w:t>(一)、氮氧化物治理项目承办单位基本情况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1698"/>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氮氧化物治理项目承办单位的XXXX，我们着眼于实现可持续的经济效益。通过技术创新和解决方案的提供，公司预计在氮氧化物治理项目执行期间将获得可观的收入增长。这一收入来源主要包括氮氧化物治理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同时，我们注重成本控制和效率提升，以确保氮氧化物治理项目的可持续盈利。透过精细的管理和资源优化，公司期望实现氮氧化物治理项目利润最大化。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氮氧化物治理项目实施进行全面的投资评估，包括氮氧化物治理项目启动阶段的资金投入和后续运营成本。通过对氮氧化物治理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氮氧化物治理项目实施过程中具备足够的资金流动性，公司将进行详尽的现金流分析。这包括资金需求的合理预测、氮氧化物治理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4445"/>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29114"/>
      <w:r>
        <w:rPr>
          <w:rFonts w:ascii="仿宋" w:eastAsia="仿宋" w:hAnsi="仿宋" w:cs="仿宋" w:hint="eastAsia"/>
          <w:lang w:eastAsia="zh-CN"/>
        </w:rPr>
        <w:t>(一)、氮氧化物治理行业分析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氮氧化物治理行业一直以来都是市场的关注焦点。行业内的发展趋势、竞争态势以及潜在机会都对氮氧化物治理项目的推进产生深远的影响。通过深入研究行业的整体概貌，我们将更好地理解行业的核心特征，为氮氧化物治理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氮氧化物治理行业，技术一直是推动创新和发展的关键因素。我们将对当前技术趋势进行详尽分析，包括但不限于人工智能、大数据应用、先进制造技术等。这有助于氮氧化物治理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氮氧化物治理项目成功的基础。我们将对主要竞争对手进行深入研究，包括其市场份额、产品特点、市场定位等。通过全面了解竞争对手的优势和劣势，氮氧化物治理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724"/>
      <w:r>
        <w:rPr>
          <w:rFonts w:ascii="仿宋" w:eastAsia="仿宋" w:hAnsi="仿宋" w:cs="仿宋" w:hint="eastAsia"/>
          <w:sz w:val="28"/>
          <w:lang w:eastAsia="zh-CN"/>
        </w:rPr>
        <w:t>(二)、氮氧化物治理市场分析预测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氮氧化物治理市场未来的增长趋势。这包括市场的整体规模、各细分领域的发展趋势等。氮氧化物治理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氮氧化物治理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氮氧化物治理项目实施过程中需要充分考虑的因素。我们将对市场风险进行全面评估，包括但不限于政策法规风险、市场竞争风险、技术变革风险等。通过对潜在风险的深入分析，氮氧化物治理项目可以制定相应的风险缓解策略，降低不确定性对氮氧化物治理项目的影响。</w:t>
      </w:r>
    </w:p>
    <w:p>
      <w:pPr>
        <w:pStyle w:val="Heading1"/>
        <w:ind w:firstLine="560" w:firstLineChars="200"/>
        <w:rPr>
          <w:rFonts w:ascii="仿宋" w:eastAsia="仿宋" w:hAnsi="仿宋" w:cs="仿宋" w:hint="eastAsia"/>
          <w:sz w:val="28"/>
          <w:lang w:eastAsia="zh-CN"/>
        </w:rPr>
      </w:pPr>
      <w:bookmarkStart w:id="8" w:name="_Toc31750"/>
      <w:r>
        <w:rPr>
          <w:rFonts w:ascii="仿宋" w:eastAsia="仿宋" w:hAnsi="仿宋" w:cs="仿宋" w:hint="eastAsia"/>
          <w:sz w:val="28"/>
          <w:lang w:eastAsia="zh-CN"/>
        </w:rPr>
        <w:t>三、氮氧化物治理项目文档管理</w:t>
      </w:r>
      <w:bookmarkEnd w:id="8"/>
    </w:p>
    <w:p>
      <w:pPr>
        <w:pStyle w:val="Heading2"/>
        <w:rPr>
          <w:rFonts w:ascii="仿宋" w:eastAsia="仿宋" w:hAnsi="仿宋" w:cs="仿宋" w:hint="eastAsia"/>
          <w:lang w:eastAsia="zh-CN"/>
        </w:rPr>
      </w:pPr>
      <w:bookmarkStart w:id="9" w:name="_Toc16161"/>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氮氧化物治理项目高度重视文档的质量和准确性，以支持氮氧化物治理项目的各项活动和决策。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氮氧化物治理项目文档的编制始于氮氧化物治理项目计划的初期，我们制定了详细的文档编制计划，明确了每个文档的内容、格式和编写责任人。在氮氧化物治理项目启动阶段，我们首先编制了氮氧化物治理项目章程，明确定义了氮氧化物治理项目的目标、范围、风险等关键要素。随后，氮氧化物治理项目团队根据计划陆续编制了需求文档、设计文档、测试文档等各类文档，确保氮氧化物治理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氮氧化物治理项目管理中的重要环节，旨在确保氮氧化物治理项目文档符合质量标准和氮氧化物治理项目需求。在氮氧化物治理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氮氧化物治理项目相关利益方和专业领域的专家对文档进行独立审查。这有助于获取更全面、客观的反馈，确保氮氧化物治理项目文档不仅符合内部标准，也满足外部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氮氧化物治理项目在文档编制与审查方面建立了严格的管理机制，通过规范的流程和多维度的审查，确保氮氧化物治理项目文档的质量、准确性和可靠性，为氮氧化物治理项目的顺利推进提供了有力支持。</w:t>
      </w:r>
    </w:p>
    <w:p>
      <w:pPr>
        <w:pStyle w:val="Heading2"/>
        <w:ind w:firstLine="560" w:firstLineChars="200"/>
        <w:rPr>
          <w:rFonts w:ascii="仿宋" w:eastAsia="仿宋" w:hAnsi="仿宋" w:cs="仿宋" w:hint="eastAsia"/>
          <w:sz w:val="28"/>
          <w:lang w:eastAsia="zh-CN"/>
        </w:rPr>
      </w:pPr>
      <w:bookmarkStart w:id="10" w:name="_Toc3370"/>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在氮氧化物治理项目中，我们致力于优化文档发布与分发过程，以确保信息的高效传递和团队间协作的顺畅进行。以下是我们采取的关键优化策略：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我们通过多渠道发布文档，包括电子邮件、氮氧化物治理项目管理平台、内部网站等，以满足不同团队成员的偏好和需求。多渠道发布确保了信息的全面覆盖。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我们采用了精细的权限控制，确保只有授权人员可以访问敏感信息。这种安全措施保护了氮氧化物治理项目文档的机密性，防止了未经授权的信息泄露。</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12978"/>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氮氧化物治理项目生命周期中一个至关重要的环节，直接关系到氮氧化物治理项目信息的长期保存和历史记录的完整性。在氮氧化物治理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定期存档检查：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21026"/>
      <w:r>
        <w:rPr>
          <w:rFonts w:ascii="仿宋" w:eastAsia="仿宋" w:hAnsi="仿宋" w:cs="仿宋" w:hint="eastAsia"/>
          <w:sz w:val="28"/>
          <w:lang w:eastAsia="zh-CN"/>
        </w:rPr>
        <w:t>四、氮氧化物治理项目绩效评估</w:t>
      </w:r>
      <w:bookmarkEnd w:id="12"/>
    </w:p>
    <w:p>
      <w:pPr>
        <w:pStyle w:val="Heading2"/>
        <w:rPr>
          <w:rFonts w:ascii="仿宋" w:eastAsia="仿宋" w:hAnsi="仿宋" w:cs="仿宋" w:hint="eastAsia"/>
          <w:lang w:eastAsia="zh-CN"/>
        </w:rPr>
      </w:pPr>
      <w:bookmarkStart w:id="13" w:name="_Toc18155"/>
      <w:r>
        <w:rPr>
          <w:rFonts w:ascii="仿宋" w:eastAsia="仿宋" w:hAnsi="仿宋" w:cs="仿宋" w:hint="eastAsia"/>
          <w:lang w:eastAsia="zh-CN"/>
        </w:rPr>
        <w:t>(一)、绩效评估指标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氮氧化物治理项目中，我们设计了一套全面的绩效评估指标，以确保氮氧化物治理项目的可控和成功交付。这些指标跨足氮氧化物治理项目目标、成本、进度和质量等多个维度，为我们提供了全面洞察氮氧化物治理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氮氧化物治理项目目标达成率是我们关注的首要指标。我们设定了明确的目标，并通过定期监测和评估，迅速发现并应对潜在的目标偏差。这为氮氧化物治理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成本绩效是另一个核心关注点。通过实际成本与预算成本的对比分析，我们深入了解成本差异的原因，及时调整资源分配，保持氮氧化物治理项目在经济效益方面的合理水平。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氮氧化物治理项目进度作为关键的绩效指标之一，得到了精心的关注。我们制定了详细的氮氧化物治理项目进度计划，并设立了进度符合度指标，确保实际进度与计划进度保持一致。这使我们能够快速发现和解决潜在的进度问题，保持氮氧化物治理项目的正常推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氮氧化物治理项目绩效的不可或缺的一环。我们引入了一系列的质量标准和客户满意度指标，以确保氮氧化物治理项目交付的成果在质量上达到或超越预期水平。通过持续监测这些指标，我们努力提升氮氧化物治理项目整体质量水平，为氮氧化物治理项目的成功交付提供有力保障。通过这些科学且全面的绩效评估，我们能够更好地引导氮氧化物治理项目的持续改进，确保氮氧化物治理项目目标的顺利达成。</w:t>
      </w:r>
    </w:p>
    <w:p>
      <w:pPr>
        <w:pStyle w:val="Heading2"/>
        <w:ind w:firstLine="560" w:firstLineChars="200"/>
        <w:rPr>
          <w:rFonts w:ascii="仿宋" w:eastAsia="仿宋" w:hAnsi="仿宋" w:cs="仿宋" w:hint="eastAsia"/>
          <w:sz w:val="28"/>
          <w:lang w:eastAsia="zh-CN"/>
        </w:rPr>
      </w:pPr>
      <w:bookmarkStart w:id="14" w:name="_Toc9650"/>
      <w:r>
        <w:rPr>
          <w:rFonts w:ascii="仿宋" w:eastAsia="仿宋" w:hAnsi="仿宋" w:cs="仿宋" w:hint="eastAsia"/>
          <w:sz w:val="28"/>
          <w:lang w:eastAsia="zh-CN"/>
        </w:rPr>
        <w:t>(二)、绩效评估方法</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绩效评估是氮氧化物治理项目中的关键环节，为确保氮氧化物治理项目达到预期目标，我们采用了多层次、多维度的绩效评估方法。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氮氧化物治理项目的战略目标对齐，确保每个决策和行动都与氮氧化物治理项目整体目标保持一致。团队会定期召开战略对齐会议，审视当前工作与氮氧化物治理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氮氧化物治理项目进度、质量、成本和风险等方面。这些指标通过数据收集和分析，为氮氧化物治理项目管理团队提供了客观的评估依据。例如，我们通过氮氧化物治理项目管理软件追踪进度，使用成本绩效分析（CPI）评估成本控制情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绩效评估不仅仅停留在氮氧化物治理项目内部，还考虑了氮氧化物治理项目对外部环境的影响。我们定期进行干系人满意度调查，以了解各利益相关方对氮氧化物治理项目的期望和满意度，并及时做出调整。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这种多层次、多角度的绩效评估方法，使得我们能够全面了解氮氧化物治理项目的运行状态，及时做出调整，确保氮氧化物治理项目在不断变化的环境中保持稳健前行。</w:t>
      </w:r>
    </w:p>
    <w:p>
      <w:pPr>
        <w:pStyle w:val="Heading2"/>
        <w:ind w:firstLine="560" w:firstLineChars="200"/>
        <w:rPr>
          <w:rFonts w:ascii="仿宋" w:eastAsia="仿宋" w:hAnsi="仿宋" w:cs="仿宋" w:hint="eastAsia"/>
          <w:sz w:val="28"/>
          <w:lang w:eastAsia="zh-CN"/>
        </w:rPr>
      </w:pPr>
      <w:bookmarkStart w:id="15" w:name="_Toc28334"/>
      <w:r>
        <w:rPr>
          <w:rFonts w:ascii="仿宋" w:eastAsia="仿宋" w:hAnsi="仿宋" w:cs="仿宋" w:hint="eastAsia"/>
          <w:sz w:val="28"/>
          <w:lang w:eastAsia="zh-CN"/>
        </w:rPr>
        <w:t>(三)、绩效评估周期</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为了确保氮氧化物治理项目的有效管理和不断优化，我们采用了精心设计的绩效评估周期。这个周期旨在实现灵活、实时和全面的评估，以适应氮氧化物治理项目执行中的各种挑战。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氮氧化物治理项目的不同需求，分为短期、中期和长期。短期评估关注每个迭代或工作周期，以及时发现和解决当前任务中的问题。中期评估涵盖几个迭代，深入了解整体氮氧化物治理项目的趋势和性能。长期评估则着眼于整个氮氧化物治理项目阶段，确保氮氧化物治理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我们强调实时性的信息反馈，通过采用先进的氮氧化物治理项目管理工具和协作平台，团队成员能够随时更新和分享氮氧化物治理项目数据。这种实时性的反馈机制使我们能够及时察觉潜在问题，快速调整，保持氮氧化物治理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氮氧化物治理项目的决策制定密不可分。每个周期的氮氧化物治理项目回顾会议成为集体总结经验、识别问题深层次原因并找到创新解决方案的平台。这种定期的反思与调整机制使氮氧化物治理项目能够不断学习、进化，以更好地适应变化的环境。</w:t>
      </w:r>
    </w:p>
    <w:p>
      <w:pPr>
        <w:pStyle w:val="Heading1"/>
        <w:ind w:firstLine="560" w:firstLineChars="200"/>
        <w:rPr>
          <w:rFonts w:ascii="仿宋" w:eastAsia="仿宋" w:hAnsi="仿宋" w:cs="仿宋" w:hint="eastAsia"/>
          <w:sz w:val="28"/>
          <w:lang w:eastAsia="zh-CN"/>
        </w:rPr>
      </w:pPr>
      <w:bookmarkStart w:id="16" w:name="_Toc19893"/>
      <w:r>
        <w:rPr>
          <w:rFonts w:ascii="仿宋" w:eastAsia="仿宋" w:hAnsi="仿宋" w:cs="仿宋" w:hint="eastAsia"/>
          <w:sz w:val="28"/>
          <w:lang w:eastAsia="zh-CN"/>
        </w:rPr>
        <w:t>五、氮氧化物治理项目建设背景及必要性分析</w:t>
      </w:r>
      <w:bookmarkEnd w:id="16"/>
    </w:p>
    <w:p>
      <w:pPr>
        <w:pStyle w:val="Heading2"/>
        <w:rPr>
          <w:rFonts w:ascii="仿宋" w:eastAsia="仿宋" w:hAnsi="仿宋" w:cs="仿宋" w:hint="eastAsia"/>
          <w:lang w:eastAsia="zh-CN"/>
        </w:rPr>
      </w:pPr>
      <w:bookmarkStart w:id="17" w:name="_Toc1246"/>
      <w:r>
        <w:rPr>
          <w:rFonts w:ascii="仿宋" w:eastAsia="仿宋" w:hAnsi="仿宋" w:cs="仿宋" w:hint="eastAsia"/>
          <w:lang w:eastAsia="zh-CN"/>
        </w:rPr>
        <w:t>(一)、氮氧化物治理项目背景分析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氮氧化物治理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氮氧化物治理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氮氧化物治理项目在这个潮流中的定位。同时，我们将关注行业内涌现的新兴机遇，以便氮氧化物治理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氮氧化物治理项目提供了强大的发展动力。我们将聚焦于行业内最新的技术发展趋势，包括但不限于人工智能、大数据分析、物联网等领域。通过深度的技术研究，我们将确保氮氧化物治理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氮氧化物治理项目发展的源泉。我们将投入更多的精力对市场需求进行深入剖析，超越表面的需求，深入挖掘潜在的市场痛点和机遇。通过对市场需求的细致了解，氮氧化物治理项目将更有针对性地设计解决方案，满足市场的多样化需求，从而更好地促进氮氧化物治理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氮氧化物治理项目战略至关重要。我们将对竞争态势进行更为深入的分析，包括但不限于市场份额、产品特点、客户满意度等多个维度。通过深度的竞争分析，氮氧化物治理项目将能够更准确地把握市场脉搏，制定具有竞争力的氮氧化物治理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行业内的法规和政策环境对氮氧化物治理项目的发展具有直接的影响。我们将进行更为全面的法规和政策分析，了解行业发展中的潜在法律风险和合规挑战。通过充分了解和遵守相关法规，氮氧化物治理项目将确保在法律框架内合法合规运营，为氮氧化物治理项目的稳健发展提供有力支持。</w:t>
      </w:r>
    </w:p>
    <w:p>
      <w:pPr>
        <w:pStyle w:val="Heading2"/>
        <w:ind w:firstLine="560" w:firstLineChars="200"/>
        <w:rPr>
          <w:rFonts w:ascii="仿宋" w:eastAsia="仿宋" w:hAnsi="仿宋" w:cs="仿宋" w:hint="eastAsia"/>
          <w:sz w:val="28"/>
          <w:lang w:eastAsia="zh-CN"/>
        </w:rPr>
      </w:pPr>
      <w:bookmarkStart w:id="18" w:name="_Toc7188"/>
      <w:r>
        <w:rPr>
          <w:rFonts w:ascii="仿宋" w:eastAsia="仿宋" w:hAnsi="仿宋" w:cs="仿宋" w:hint="eastAsia"/>
          <w:sz w:val="28"/>
          <w:lang w:eastAsia="zh-CN"/>
        </w:rPr>
        <w:t>(二)、氮氧化物治理项目建设必要性分析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氮氧化物治理项目建设的迫切性源于对行业发展趋势的深刻洞察。我们正处于一个行业变革的时代，科技创新、数字化转型成为企业发展的关键动力。氮氧化物治理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氮氧化物治理项目建设不仅仅是为了跟上潮流，更是为了通过技术创新推动企业的持续发展。通过引入先进的技术和解决方案，氮氧化物治理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氮氧化物治理项目的建设成为必然选择，通过提高产品质量、拓展服务领域，从而在竞争中获得更多的机会。氮氧化物治理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氮氧化物治理项目建设的必要性体现在对客户需求更精准的满足。通过氮氧化物治理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氮氧化物治理项目建设的背后是对企业持续创新的追求。只有通过不断创新，企业才能在竞争中立于不败之地。氮氧化物治理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9" w:name="_Toc13328"/>
      <w:r>
        <w:rPr>
          <w:rFonts w:ascii="仿宋" w:eastAsia="仿宋" w:hAnsi="仿宋" w:cs="仿宋" w:hint="eastAsia"/>
          <w:sz w:val="28"/>
          <w:lang w:eastAsia="zh-CN"/>
        </w:rPr>
        <w:t>六、氮氧化物治理项目选址可行性分析</w:t>
      </w:r>
      <w:bookmarkEnd w:id="19"/>
    </w:p>
    <w:p>
      <w:pPr>
        <w:pStyle w:val="Heading2"/>
        <w:rPr>
          <w:rFonts w:ascii="仿宋" w:eastAsia="仿宋" w:hAnsi="仿宋" w:cs="仿宋" w:hint="eastAsia"/>
          <w:lang w:eastAsia="zh-CN"/>
        </w:rPr>
      </w:pPr>
      <w:bookmarkStart w:id="20" w:name="_Toc22582"/>
      <w:r>
        <w:rPr>
          <w:rFonts w:ascii="仿宋" w:eastAsia="仿宋" w:hAnsi="仿宋" w:cs="仿宋" w:hint="eastAsia"/>
          <w:lang w:eastAsia="zh-CN"/>
        </w:rPr>
        <w:t>(一)、氮氧化物治理项目选址</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该氮氧化物治理项目选址位于XX省XX市XX区XXX街道</w:t>
      </w:r>
    </w:p>
    <w:p>
      <w:pPr>
        <w:pStyle w:val="Heading2"/>
        <w:ind w:firstLine="560" w:firstLineChars="200"/>
        <w:rPr>
          <w:rFonts w:ascii="仿宋" w:eastAsia="仿宋" w:hAnsi="仿宋" w:cs="仿宋" w:hint="eastAsia"/>
          <w:sz w:val="28"/>
          <w:lang w:eastAsia="zh-CN"/>
        </w:rPr>
      </w:pPr>
      <w:bookmarkStart w:id="21" w:name="_Toc22693"/>
      <w:r>
        <w:rPr>
          <w:rFonts w:ascii="仿宋" w:eastAsia="仿宋" w:hAnsi="仿宋" w:cs="仿宋" w:hint="eastAsia"/>
          <w:sz w:val="28"/>
          <w:lang w:eastAsia="zh-CN"/>
        </w:rPr>
        <w:t>(二)、用地控制指标</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氮氧化物治理项目的征地面积将根据氮氧化物治理项目的实际规模和需求进行精确规划。具体面积XXX平方米，旨在确保氮氧化物治理项目不仅能够满足当前的发展需求，还能够预留空间以适应未来的扩展。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净用地面积是在征地面积基础上去除不可利用面积后的实际可开发用地。具体面积XXX平方米，考虑到环保、交通、安全等多方面因素，以确保氮氧化物治理项目在整体利用效率上达到最优。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https://d.book118.com/008053114015006025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氮氧化物治理项目规划设计方案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氮氧化物治理项目规划设计方案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氮氧化物治理项目规划设计方案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氮氧化物治理项目规划设计方案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氮氧化物治理项目规划设计方案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氮氧化物治理项目规划设计方案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氮氧化物治理项目规划设计方案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氮氧化物治理项目规划设计方案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氮氧化物治理项目规划设计方案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氮氧化物治理项目规划设计方案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氮氧化物治理项目规划设计方案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氮氧化物治理项目规划设计方案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氮氧化物治理项目规划设计方案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氮氧化物治理项目规划设计方案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氮氧化物治理项目规划设计方案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氮氧化物治理项目规划设计方案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氮氧化物治理项目规划设计方案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DF01F40"/>
    <w:rsid w:val="7DF01F4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08053114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2024-01-08T12:09:00Z</dcterms:created>
  <dcterms:modified xsi:type="dcterms:W3CDTF">2024-01-08T12:09:59Z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8A310181AC454972BA3F3F290D8C2CD9_11</vt:lpwstr>
  </property>
  <property fmtid="{D5CDD505-2E9C-101B-9397-08002B2CF9AE}" pid="3" name="KSOProductBuildVer">
    <vt:lpwstr>2052-12.1.0.16120</vt:lpwstr>
  </property>
</Properties>
</file>