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混凝土添加剂项目营销方案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7" w:history="1">
        <w:r>
          <w:rPr>
            <w:rFonts w:ascii="仿宋" w:eastAsia="仿宋" w:hAnsi="仿宋" w:cs="仿宋" w:hint="eastAsia"/>
            <w:lang w:eastAsia="zh-CN"/>
          </w:rPr>
          <w:t>一、进度计划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7" w:history="1">
        <w:r>
          <w:rPr>
            <w:rFonts w:ascii="仿宋" w:eastAsia="仿宋" w:hAnsi="仿宋" w:cs="仿宋" w:hint="eastAsia"/>
            <w:lang w:eastAsia="zh-CN"/>
          </w:rPr>
          <w:t>(六)、混凝土添加剂项目实施保障</w:t>
        </w:r>
        <w:r>
          <w:tab/>
        </w:r>
        <w:r>
          <w:fldChar w:fldCharType="begin"/>
        </w:r>
        <w:r>
          <w:instrText xml:space="preserve"> PAGEREF _Toc27857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二、混凝土添加剂项目规划进度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(一)、混凝土添加剂项目进度安排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6" w:history="1">
        <w:r>
          <w:rPr>
            <w:rFonts w:ascii="仿宋" w:eastAsia="仿宋" w:hAnsi="仿宋" w:cs="仿宋" w:hint="eastAsia"/>
            <w:lang w:eastAsia="zh-CN"/>
          </w:rPr>
          <w:t>(二)、混凝土添加剂项目实施保障措施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3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_Toc5413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(四)、混凝土添加剂项目进度监控与调整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三、混凝土添加剂项目进度计划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(六)、混凝土添加剂项目实施保障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9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_Toc31679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8" w:history="1">
        <w:r>
          <w:rPr>
            <w:rFonts w:ascii="仿宋" w:eastAsia="仿宋" w:hAnsi="仿宋" w:cs="仿宋" w:hint="eastAsia"/>
            <w:lang w:eastAsia="zh-CN"/>
          </w:rPr>
          <w:t>(一)、混凝土添加剂项目财务管理</w:t>
        </w:r>
        <w:r>
          <w:tab/>
        </w:r>
        <w:r>
          <w:fldChar w:fldCharType="begin"/>
        </w:r>
        <w:r>
          <w:instrText xml:space="preserve"> PAGEREF _Toc26598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_Toc1914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五、混凝土添加剂行业发展现状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(一)、混凝土添加剂行业整体概况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4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_Toc21834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六、市场预测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七、建筑工程方案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(一)、混凝土添加剂项目工程设计总体要求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_Toc32188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八、混凝土添加剂项目收尾与总结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8" w:history="1">
        <w:r>
          <w:rPr>
            <w:rFonts w:ascii="仿宋" w:eastAsia="仿宋" w:hAnsi="仿宋" w:cs="仿宋" w:hint="eastAsia"/>
            <w:lang w:eastAsia="zh-CN"/>
          </w:rPr>
          <w:t>(一)、混凝土添加剂项目总结与经验分享</w:t>
        </w:r>
        <w:r>
          <w:tab/>
        </w:r>
        <w:r>
          <w:fldChar w:fldCharType="begin"/>
        </w:r>
        <w:r>
          <w:instrText xml:space="preserve"> PAGEREF _Toc6418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(二)、混凝土添加剂项目报告与归档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(三)、混凝土添加剂项目收尾与结算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0" w:history="1">
        <w:r>
          <w:rPr>
            <w:rFonts w:ascii="仿宋" w:eastAsia="仿宋" w:hAnsi="仿宋" w:cs="仿宋" w:hint="eastAsia"/>
            <w:lang w:eastAsia="zh-CN"/>
          </w:rPr>
          <w:t>九、科技创新与研发</w:t>
        </w:r>
        <w:r>
          <w:tab/>
        </w:r>
        <w:r>
          <w:fldChar w:fldCharType="begin"/>
        </w:r>
        <w:r>
          <w:instrText xml:space="preserve"> PAGEREF _Toc4100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4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5" w:history="1">
        <w:r>
          <w:rPr>
            <w:rFonts w:ascii="仿宋" w:eastAsia="仿宋" w:hAnsi="仿宋" w:cs="仿宋" w:hint="eastAsia"/>
            <w:lang w:eastAsia="zh-CN"/>
          </w:rPr>
          <w:t>十、混凝土添加剂项目招投标方案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_Toc29323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(四)、混凝土添加剂项目招投标要求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(五)、混凝土添加剂项目招标方式和招标程序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4" w:history="1">
        <w:r>
          <w:rPr>
            <w:rFonts w:ascii="仿宋" w:eastAsia="仿宋" w:hAnsi="仿宋" w:cs="仿宋" w:hint="eastAsia"/>
            <w:lang w:eastAsia="zh-CN"/>
          </w:rPr>
          <w:t>十一、战略实施的阶段</w:t>
        </w:r>
        <w:r>
          <w:tab/>
        </w:r>
        <w:r>
          <w:fldChar w:fldCharType="begin"/>
        </w:r>
        <w:r>
          <w:instrText xml:space="preserve"> PAGEREF _Toc9974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十二、混凝土添加剂项目背景、必要性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5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_Toc6635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十三、混凝土添加剂项目落地与推广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6" w:history="1">
        <w:r>
          <w:rPr>
            <w:rFonts w:ascii="仿宋" w:eastAsia="仿宋" w:hAnsi="仿宋" w:cs="仿宋" w:hint="eastAsia"/>
            <w:lang w:eastAsia="zh-CN"/>
          </w:rPr>
          <w:t>(一)、混凝土添加剂项目推广计划</w:t>
        </w:r>
        <w:r>
          <w:tab/>
        </w:r>
        <w:r>
          <w:fldChar w:fldCharType="begin"/>
        </w:r>
        <w:r>
          <w:instrText xml:space="preserve"> PAGEREF _Toc18416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_Toc26522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2" w:history="1">
        <w:r>
          <w:rPr>
            <w:rFonts w:ascii="仿宋" w:eastAsia="仿宋" w:hAnsi="仿宋" w:cs="仿宋" w:hint="eastAsia"/>
            <w:lang w:eastAsia="zh-CN"/>
          </w:rPr>
          <w:t>十四、混凝土添加剂项目风险对策</w:t>
        </w:r>
        <w:r>
          <w:tab/>
        </w:r>
        <w:r>
          <w:fldChar w:fldCharType="begin"/>
        </w:r>
        <w:r>
          <w:instrText xml:space="preserve"> PAGEREF _Toc16542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(一)、加强混凝土添加剂项目建设及运营管理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5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_Toc20185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" w:history="1">
        <w:r>
          <w:rPr>
            <w:rFonts w:ascii="仿宋" w:eastAsia="仿宋" w:hAnsi="仿宋" w:cs="仿宋" w:hint="eastAsia"/>
            <w:lang w:eastAsia="zh-CN"/>
          </w:rPr>
          <w:t>十五、市场分析、调研</w:t>
        </w:r>
        <w:r>
          <w:tab/>
        </w:r>
        <w:r>
          <w:fldChar w:fldCharType="begin"/>
        </w:r>
        <w:r>
          <w:instrText xml:space="preserve"> PAGEREF _Toc1835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eastAsia="zh-CN"/>
          </w:rPr>
          <w:t>(一)、混凝土添加剂行业分析</w:t>
        </w:r>
        <w:r>
          <w:tab/>
        </w:r>
        <w:r>
          <w:fldChar w:fldCharType="begin"/>
        </w:r>
        <w:r>
          <w:instrText xml:space="preserve"> PAGEREF _Toc28290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(二)、混凝土添加剂市场分析预测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十六、法律合规与安全管理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3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_Toc25913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9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_Toc19789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eastAsia="zh-CN"/>
          </w:rPr>
          <w:t>十七、混凝土添加剂可持续发展战略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_Toc10545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139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1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_Toc18671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3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十八、市场趋势与竞争分析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0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十九、混凝土添加剂数字化发展方案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二十、渠道冲突管理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4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_Toc17554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8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_Toc25948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17"/>
      <w:r>
        <w:rPr>
          <w:rFonts w:ascii="仿宋" w:eastAsia="仿宋" w:hAnsi="仿宋" w:cs="仿宋" w:hint="eastAsia"/>
          <w:sz w:val="28"/>
          <w:lang w:eastAsia="zh-CN"/>
        </w:rPr>
        <w:t>一、进度计划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92"/>
      <w:r>
        <w:rPr>
          <w:rFonts w:ascii="仿宋" w:eastAsia="仿宋" w:hAnsi="仿宋" w:cs="仿宋" w:hint="eastAsia"/>
          <w:lang w:eastAsia="zh-CN"/>
        </w:rPr>
        <w:t>(一)、建设周期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项目的建设时间较长，预计要花费XX个月，工作流程包括多个步骤。首先，我们需要认真准备阶段，对整个项目进行全面规划并评估环境。接下来是进行工程勘察和设计，考虑各种因素，如地理条件、结构要求和功能需求。然后是进行土建工程施工，涉及基础挖掘、材料采购和施工过程控制。然后是设备采购，要选购符合项目要求的合适设备。设备安装和调试需要技术人员进行，以确保设备正常运行。最后是试车投产阶段，对整个项目进行测试和优化，确认其生产能力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305"/>
      <w:r>
        <w:rPr>
          <w:rFonts w:ascii="仿宋" w:eastAsia="仿宋" w:hAnsi="仿宋" w:cs="仿宋" w:hint="eastAsia"/>
          <w:sz w:val="28"/>
          <w:lang w:eastAsia="zh-CN"/>
        </w:rPr>
        <w:t>(二)、建设进度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https://d.book118.com/008055037131006046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混凝土添加剂项目营销方案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混凝土添加剂项目营销方案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混凝土添加剂项目营销方案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混凝土添加剂项目营销方案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混凝土添加剂项目营销方案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6561E9"/>
    <w:rsid w:val="4593521B"/>
    <w:rsid w:val="556561E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8055037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2024-03-17T13:36:00Z</dcterms:created>
  <dcterms:modified xsi:type="dcterms:W3CDTF">2024-03-17T13:36:26Z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2F59327CC9D54D49B2A4D3883EADC960_11</vt:lpwstr>
  </property>
  <property fmtid="{D5CDD505-2E9C-101B-9397-08002B2CF9AE}" pid="3" name="KSOProductBuildVer">
    <vt:lpwstr>2052-12.1.0.16412</vt:lpwstr>
  </property>
</Properties>
</file>