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2024年除味剂行业趋势报告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84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一、可持续发展与绿色经营</w:t>
        </w:r>
        <w:r>
          <w:tab/>
        </w:r>
        <w:r>
          <w:fldChar w:fldCharType="begin"/>
        </w:r>
        <w:r>
          <w:instrText xml:space="preserve"> PAGEREF _Toc31443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_Toc14146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_Toc31889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_Toc3247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二、安全与劳动保护</w:t>
        </w:r>
        <w:r>
          <w:tab/>
        </w:r>
        <w:r>
          <w:fldChar w:fldCharType="begin"/>
        </w:r>
        <w:r>
          <w:instrText xml:space="preserve"> PAGEREF _Toc27734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_Toc7564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_Toc22750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_Toc15288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三、项目实施与进度安排</w:t>
        </w:r>
        <w:r>
          <w:tab/>
        </w:r>
        <w:r>
          <w:fldChar w:fldCharType="begin"/>
        </w:r>
        <w:r>
          <w:instrText xml:space="preserve"> PAGEREF _Toc4005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_Toc11681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_Toc6358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四、市场营销与推广策略</w:t>
        </w:r>
        <w:r>
          <w:tab/>
        </w:r>
        <w:r>
          <w:fldChar w:fldCharType="begin"/>
        </w:r>
        <w:r>
          <w:instrText xml:space="preserve"> PAGEREF _Toc9231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_Toc18483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_Toc5107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五、除味剂行业项目管理与实施</w:t>
        </w:r>
        <w:r>
          <w:tab/>
        </w:r>
        <w:r>
          <w:fldChar w:fldCharType="begin"/>
        </w:r>
        <w:r>
          <w:instrText xml:space="preserve"> PAGEREF _Toc26509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_Toc14985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六、除味剂行业运营管理及商业模式分析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(一)、除味剂行业数字化发展方案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(二)、除味剂行业新型运营方式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(三)、除味剂行业风险管理</w:t>
        </w:r>
        <w:r>
          <w:tab/>
        </w:r>
        <w:r>
          <w:fldChar w:fldCharType="begin"/>
        </w:r>
        <w:r>
          <w:instrText xml:space="preserve"> PAGEREF _Toc6955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七、资金筹措与投资分析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_Toc11945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八、项目管理与团队协作</w:t>
        </w:r>
        <w:r>
          <w:tab/>
        </w:r>
        <w:r>
          <w:fldChar w:fldCharType="begin"/>
        </w:r>
        <w:r>
          <w:instrText xml:space="preserve"> PAGEREF _Toc8702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_Toc27764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_Toc21623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十、除味剂行业人力资源管理策略</w:t>
        </w:r>
        <w:r>
          <w:tab/>
        </w:r>
        <w:r>
          <w:fldChar w:fldCharType="begin"/>
        </w:r>
        <w:r>
          <w:instrText xml:space="preserve"> PAGEREF _Toc18510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(一)、除味剂行业人力资源管理原则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(二)、除味剂行业劳动关系管理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(三)、除味剂行业人员配置方案</w:t>
        </w:r>
        <w:r>
          <w:tab/>
        </w:r>
        <w:r>
          <w:fldChar w:fldCharType="begin"/>
        </w:r>
        <w:r>
          <w:instrText xml:space="preserve"> PAGEREF _Toc4765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(四)、除味剂行业员工招聘方案</w:t>
        </w:r>
        <w:r>
          <w:tab/>
        </w:r>
        <w:r>
          <w:fldChar w:fldCharType="begin"/>
        </w:r>
        <w:r>
          <w:instrText xml:space="preserve"> PAGEREF _Toc25833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(五)、除味剂行业绩效和薪酬管理方案</w:t>
        </w:r>
        <w:r>
          <w:tab/>
        </w:r>
        <w:r>
          <w:fldChar w:fldCharType="begin"/>
        </w:r>
        <w:r>
          <w:instrText xml:space="preserve"> PAGEREF _Toc2558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(六)、除味剂行业员工福利管理方案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十一、项目背景与概况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(三)、除味剂行业及市场分析</w:t>
        </w:r>
        <w:r>
          <w:tab/>
        </w:r>
        <w:r>
          <w:fldChar w:fldCharType="begin"/>
        </w:r>
        <w:r>
          <w:instrText xml:space="preserve"> PAGEREF _Toc16833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十二、公司文化与社会责任</w:t>
        </w:r>
        <w:r>
          <w:tab/>
        </w:r>
        <w:r>
          <w:fldChar w:fldCharType="begin"/>
        </w:r>
        <w:r>
          <w:instrText xml:space="preserve"> PAGEREF _Toc18888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_Toc12750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_Toc28315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https://d.book118.com/008105016053006027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16335DB8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08105016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