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footer10.xml" ContentType="application/vnd.openxmlformats-officedocument.wordprocessingml.footer+xml"/>
  <Override PartName="/word/footer11.xml" ContentType="application/vnd.openxmlformats-officedocument.wordprocessingml.footer+xml"/>
  <Override PartName="/word/footer12.xml" ContentType="application/vnd.openxmlformats-officedocument.wordprocessingml.footer+xml"/>
  <Override PartName="/word/footer13.xml" ContentType="application/vnd.openxmlformats-officedocument.wordprocessingml.footer+xml"/>
  <Override PartName="/word/footer14.xml" ContentType="application/vnd.openxmlformats-officedocument.wordprocessingml.footer+xml"/>
  <Override PartName="/word/footer15.xml" ContentType="application/vnd.openxmlformats-officedocument.wordprocessingml.footer+xml"/>
  <Override PartName="/word/footer16.xml" ContentType="application/vnd.openxmlformats-officedocument.wordprocessingml.footer+xml"/>
  <Override PartName="/word/footer17.xml" ContentType="application/vnd.openxmlformats-officedocument.wordprocessingml.footer+xml"/>
  <Override PartName="/word/footer2.xml" ContentType="application/vnd.openxmlformats-officedocument.wordprocessingml.footer+xml"/>
  <Override PartName="/word/footer3.xml" ContentType="application/vnd.openxmlformats-officedocument.wordprocessingml.footer+xml"/>
  <Override PartName="/word/footer4.xml" ContentType="application/vnd.openxmlformats-officedocument.wordprocessingml.footer+xml"/>
  <Override PartName="/word/footer5.xml" ContentType="application/vnd.openxmlformats-officedocument.wordprocessingml.footer+xml"/>
  <Override PartName="/word/footer6.xml" ContentType="application/vnd.openxmlformats-officedocument.wordprocessingml.footer+xml"/>
  <Override PartName="/word/footer7.xml" ContentType="application/vnd.openxmlformats-officedocument.wordprocessingml.footer+xml"/>
  <Override PartName="/word/footer8.xml" ContentType="application/vnd.openxmlformats-officedocument.wordprocessingml.footer+xml"/>
  <Override PartName="/word/footer9.xml" ContentType="application/vnd.openxmlformats-officedocument.wordprocessingml.footer+xml"/>
  <Override PartName="/word/header1.xml" ContentType="application/vnd.openxmlformats-officedocument.wordprocessingml.header+xml"/>
  <Override PartName="/word/header10.xml" ContentType="application/vnd.openxmlformats-officedocument.wordprocessingml.header+xml"/>
  <Override PartName="/word/header11.xml" ContentType="application/vnd.openxmlformats-officedocument.wordprocessingml.header+xml"/>
  <Override PartName="/word/header12.xml" ContentType="application/vnd.openxmlformats-officedocument.wordprocessingml.header+xml"/>
  <Override PartName="/word/header13.xml" ContentType="application/vnd.openxmlformats-officedocument.wordprocessingml.header+xml"/>
  <Override PartName="/word/header14.xml" ContentType="application/vnd.openxmlformats-officedocument.wordprocessingml.header+xml"/>
  <Override PartName="/word/header15.xml" ContentType="application/vnd.openxmlformats-officedocument.wordprocessingml.header+xml"/>
  <Override PartName="/word/header16.xml" ContentType="application/vnd.openxmlformats-officedocument.wordprocessingml.header+xml"/>
  <Override PartName="/word/header17.xml" ContentType="application/vnd.openxmlformats-officedocument.wordprocessingml.header+xml"/>
  <Override PartName="/word/header2.xml" ContentType="application/vnd.openxmlformats-officedocument.wordprocessingml.header+xml"/>
  <Override PartName="/word/header3.xml" ContentType="application/vnd.openxmlformats-officedocument.wordprocessingml.header+xml"/>
  <Override PartName="/word/header4.xml" ContentType="application/vnd.openxmlformats-officedocument.wordprocessingml.header+xml"/>
  <Override PartName="/word/header5.xml" ContentType="application/vnd.openxmlformats-officedocument.wordprocessingml.header+xml"/>
  <Override PartName="/word/header6.xml" ContentType="application/vnd.openxmlformats-officedocument.wordprocessingml.header+xml"/>
  <Override PartName="/word/header7.xml" ContentType="application/vnd.openxmlformats-officedocument.wordprocessingml.header+xml"/>
  <Override PartName="/word/header8.xml" ContentType="application/vnd.openxmlformats-officedocument.wordprocessingml.header+xml"/>
  <Override PartName="/word/header9.xml" ContentType="application/vnd.openxmlformats-officedocument.wordprocessingml.head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Override PartName="/word/webSettings.xml" ContentType="application/vnd.openxmlformats-officedocument.wordprocessingml.webSettings+xml"/>
</Types>
</file>

<file path=_rels/.rels><?xml version="1.0" encoding="utf-8" standalone="yes"?><Relationships xmlns="http://schemas.openxmlformats.org/package/2006/relationships"><Relationship Id="rId1" Type="http://schemas.openxmlformats.org/officeDocument/2006/relationships/officeDocument" Target="word/document.xml" /><Relationship Id="rId2" Type="http://schemas.openxmlformats.org/officeDocument/2006/relationships/extended-properties" Target="docProps/app.xml" /><Relationship Id="rId3" Type="http://schemas.openxmlformats.org/package/2006/relationships/metadata/core-properties" Target="docProps/core.xml" /><Relationship Id="rId4" Type="http://schemas.openxmlformats.org/officeDocument/2006/relationships/custom-properties" Target="docProps/custom.xml" /></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body>
    <w:p>
      <w:pPr>
        <w:rPr>
          <w:rFonts w:ascii="仿宋" w:eastAsia="仿宋" w:hAnsi="仿宋" w:cs="仿宋" w:hint="eastAsia"/>
          <w:b/>
          <w:sz w:val="40"/>
        </w:rPr>
      </w:pPr>
    </w:p>
    <w:p>
      <w:pPr>
        <w:rPr>
          <w:rFonts w:ascii="仿宋" w:eastAsia="仿宋" w:hAnsi="仿宋" w:cs="仿宋" w:hint="eastAsia"/>
          <w:b/>
          <w:sz w:val="40"/>
        </w:rPr>
      </w:pPr>
    </w:p>
    <w:p>
      <w:pPr>
        <w:rPr>
          <w:rFonts w:ascii="仿宋" w:eastAsia="仿宋" w:hAnsi="仿宋" w:cs="仿宋" w:hint="eastAsia"/>
          <w:b/>
          <w:sz w:val="40"/>
        </w:rPr>
      </w:pPr>
    </w:p>
    <w:p>
      <w:pPr>
        <w:rPr>
          <w:rFonts w:ascii="宋体" w:eastAsia="宋体" w:hAnsi="宋体" w:cs="宋体" w:hint="eastAsia"/>
          <w:b/>
          <w:sz w:val="60"/>
        </w:rPr>
        <w:sectPr>
          <w:headerReference w:type="default" r:id="rId4"/>
          <w:footerReference w:type="default" r:id="rId5"/>
          <w:pgSz w:w="11906" w:h="16838"/>
          <w:pgMar w:top="1440" w:right="1800" w:bottom="1440" w:left="1800" w:header="851" w:footer="992" w:gutter="0"/>
          <w:cols w:num="1" w:space="425"/>
          <w:docGrid w:type="lines" w:linePitch="312" w:charSpace="0"/>
        </w:sectPr>
      </w:pPr>
      <w:r>
        <w:rPr>
          <w:rFonts w:ascii="宋体" w:eastAsia="宋体" w:hAnsi="宋体" w:cs="宋体" w:hint="eastAsia"/>
          <w:b/>
          <w:sz w:val="60"/>
          <w:lang w:eastAsia="zh-CN"/>
        </w:rPr>
        <w:t>人工种植牙项目规划设计方案</w:t>
      </w:r>
    </w:p>
    <w:p>
      <w:pPr>
        <w:jc w:val="center"/>
        <w:rPr>
          <w:rFonts w:ascii="仿宋" w:eastAsia="仿宋" w:hAnsi="仿宋" w:cs="仿宋" w:hint="eastAsia"/>
          <w:b/>
          <w:sz w:val="40"/>
        </w:rPr>
      </w:pPr>
      <w:r>
        <w:rPr>
          <w:rFonts w:ascii="仿宋" w:eastAsia="仿宋" w:hAnsi="仿宋" w:cs="仿宋" w:hint="eastAsia"/>
          <w:b/>
          <w:sz w:val="40"/>
          <w:lang w:eastAsia="zh-CN"/>
        </w:rPr>
        <w:t>目录</w:t>
      </w:r>
    </w:p>
    <w:p>
      <w:pPr>
        <w:pStyle w:val="TOC1"/>
        <w:tabs>
          <w:tab w:val="right" w:leader="dot" w:pos="8306"/>
        </w:tabs>
      </w:pPr>
      <w:r>
        <w:fldChar w:fldCharType="begin"/>
      </w:r>
      <w:r>
        <w:instrText>TOC \h \z</w:instrText>
      </w:r>
      <w:r>
        <w:fldChar w:fldCharType="separate"/>
      </w:r>
      <w:hyperlink w:anchor="_Toc10112" w:history="1">
        <w:r>
          <w:rPr>
            <w:rFonts w:ascii="仿宋" w:eastAsia="仿宋" w:hAnsi="仿宋" w:cs="仿宋" w:hint="eastAsia"/>
            <w:lang w:eastAsia="zh-CN"/>
          </w:rPr>
          <w:t>概论</w:t>
        </w:r>
        <w:r>
          <w:tab/>
        </w:r>
        <w:r>
          <w:fldChar w:fldCharType="begin"/>
        </w:r>
        <w:r>
          <w:instrText xml:space="preserve"> PAGEREF _Toc10112 \h </w:instrText>
        </w:r>
        <w:r>
          <w:fldChar w:fldCharType="separate"/>
        </w:r>
        <w:r>
          <w:t>3</w:t>
        </w:r>
        <w:r>
          <w:fldChar w:fldCharType="end"/>
        </w:r>
      </w:hyperlink>
    </w:p>
    <w:p>
      <w:pPr>
        <w:pStyle w:val="TOC1"/>
        <w:tabs>
          <w:tab w:val="right" w:leader="dot" w:pos="8306"/>
        </w:tabs>
      </w:pPr>
      <w:hyperlink w:anchor="_Toc3270" w:history="1">
        <w:r>
          <w:rPr>
            <w:rFonts w:ascii="仿宋" w:eastAsia="仿宋" w:hAnsi="仿宋" w:cs="仿宋" w:hint="eastAsia"/>
            <w:lang w:eastAsia="zh-CN"/>
          </w:rPr>
          <w:t>一、人工种植牙项目绩效评估</w:t>
        </w:r>
        <w:r>
          <w:tab/>
        </w:r>
        <w:r>
          <w:fldChar w:fldCharType="begin"/>
        </w:r>
        <w:r>
          <w:instrText xml:space="preserve"> PAGEREF _Toc3270 \h </w:instrText>
        </w:r>
        <w:r>
          <w:fldChar w:fldCharType="separate"/>
        </w:r>
        <w:r>
          <w:t>3</w:t>
        </w:r>
        <w:r>
          <w:fldChar w:fldCharType="end"/>
        </w:r>
      </w:hyperlink>
    </w:p>
    <w:p>
      <w:pPr>
        <w:pStyle w:val="TOC2"/>
        <w:tabs>
          <w:tab w:val="right" w:leader="dot" w:pos="8306"/>
        </w:tabs>
      </w:pPr>
      <w:hyperlink w:anchor="_Toc20388" w:history="1">
        <w:r>
          <w:rPr>
            <w:rFonts w:ascii="仿宋" w:eastAsia="仿宋" w:hAnsi="仿宋" w:cs="仿宋" w:hint="eastAsia"/>
            <w:lang w:eastAsia="zh-CN"/>
          </w:rPr>
          <w:t>(一)、绩效评估指标</w:t>
        </w:r>
        <w:r>
          <w:tab/>
        </w:r>
        <w:r>
          <w:fldChar w:fldCharType="begin"/>
        </w:r>
        <w:r>
          <w:instrText xml:space="preserve"> PAGEREF _Toc20388 \h </w:instrText>
        </w:r>
        <w:r>
          <w:fldChar w:fldCharType="separate"/>
        </w:r>
        <w:r>
          <w:t>3</w:t>
        </w:r>
        <w:r>
          <w:fldChar w:fldCharType="end"/>
        </w:r>
      </w:hyperlink>
    </w:p>
    <w:p>
      <w:pPr>
        <w:pStyle w:val="TOC2"/>
        <w:tabs>
          <w:tab w:val="right" w:leader="dot" w:pos="8306"/>
        </w:tabs>
      </w:pPr>
      <w:hyperlink w:anchor="_Toc5673" w:history="1">
        <w:r>
          <w:rPr>
            <w:rFonts w:ascii="仿宋" w:eastAsia="仿宋" w:hAnsi="仿宋" w:cs="仿宋" w:hint="eastAsia"/>
            <w:lang w:eastAsia="zh-CN"/>
          </w:rPr>
          <w:t>(二)、绩效评估方法</w:t>
        </w:r>
        <w:r>
          <w:tab/>
        </w:r>
        <w:r>
          <w:fldChar w:fldCharType="begin"/>
        </w:r>
        <w:r>
          <w:instrText xml:space="preserve"> PAGEREF _Toc5673 \h </w:instrText>
        </w:r>
        <w:r>
          <w:fldChar w:fldCharType="separate"/>
        </w:r>
        <w:r>
          <w:t>4</w:t>
        </w:r>
        <w:r>
          <w:fldChar w:fldCharType="end"/>
        </w:r>
      </w:hyperlink>
    </w:p>
    <w:p>
      <w:pPr>
        <w:pStyle w:val="TOC2"/>
        <w:tabs>
          <w:tab w:val="right" w:leader="dot" w:pos="8306"/>
        </w:tabs>
      </w:pPr>
      <w:hyperlink w:anchor="_Toc8106" w:history="1">
        <w:r>
          <w:rPr>
            <w:rFonts w:ascii="仿宋" w:eastAsia="仿宋" w:hAnsi="仿宋" w:cs="仿宋" w:hint="eastAsia"/>
            <w:lang w:eastAsia="zh-CN"/>
          </w:rPr>
          <w:t>(三)、绩效评估周期</w:t>
        </w:r>
        <w:r>
          <w:tab/>
        </w:r>
        <w:r>
          <w:fldChar w:fldCharType="begin"/>
        </w:r>
        <w:r>
          <w:instrText xml:space="preserve"> PAGEREF _Toc8106 \h </w:instrText>
        </w:r>
        <w:r>
          <w:fldChar w:fldCharType="separate"/>
        </w:r>
        <w:r>
          <w:t>5</w:t>
        </w:r>
        <w:r>
          <w:fldChar w:fldCharType="end"/>
        </w:r>
      </w:hyperlink>
    </w:p>
    <w:p>
      <w:pPr>
        <w:pStyle w:val="TOC1"/>
        <w:tabs>
          <w:tab w:val="right" w:leader="dot" w:pos="8306"/>
        </w:tabs>
      </w:pPr>
      <w:hyperlink w:anchor="_Toc3239" w:history="1">
        <w:r>
          <w:rPr>
            <w:rFonts w:ascii="仿宋" w:eastAsia="仿宋" w:hAnsi="仿宋" w:cs="仿宋" w:hint="eastAsia"/>
            <w:lang w:eastAsia="zh-CN"/>
          </w:rPr>
          <w:t>二、人工种植牙项目选址可行性分析</w:t>
        </w:r>
        <w:r>
          <w:tab/>
        </w:r>
        <w:r>
          <w:fldChar w:fldCharType="begin"/>
        </w:r>
        <w:r>
          <w:instrText xml:space="preserve"> PAGEREF _Toc3239 \h </w:instrText>
        </w:r>
        <w:r>
          <w:fldChar w:fldCharType="separate"/>
        </w:r>
        <w:r>
          <w:t>6</w:t>
        </w:r>
        <w:r>
          <w:fldChar w:fldCharType="end"/>
        </w:r>
      </w:hyperlink>
    </w:p>
    <w:p>
      <w:pPr>
        <w:pStyle w:val="TOC2"/>
        <w:tabs>
          <w:tab w:val="right" w:leader="dot" w:pos="8306"/>
        </w:tabs>
      </w:pPr>
      <w:hyperlink w:anchor="_Toc1827" w:history="1">
        <w:r>
          <w:rPr>
            <w:rFonts w:ascii="仿宋" w:eastAsia="仿宋" w:hAnsi="仿宋" w:cs="仿宋" w:hint="eastAsia"/>
            <w:lang w:eastAsia="zh-CN"/>
          </w:rPr>
          <w:t>(一)、人工种植牙项目选址</w:t>
        </w:r>
        <w:r>
          <w:tab/>
        </w:r>
        <w:r>
          <w:fldChar w:fldCharType="begin"/>
        </w:r>
        <w:r>
          <w:instrText xml:space="preserve"> PAGEREF _Toc1827 \h </w:instrText>
        </w:r>
        <w:r>
          <w:fldChar w:fldCharType="separate"/>
        </w:r>
        <w:r>
          <w:t>6</w:t>
        </w:r>
        <w:r>
          <w:fldChar w:fldCharType="end"/>
        </w:r>
      </w:hyperlink>
    </w:p>
    <w:p>
      <w:pPr>
        <w:pStyle w:val="TOC2"/>
        <w:tabs>
          <w:tab w:val="right" w:leader="dot" w:pos="8306"/>
        </w:tabs>
      </w:pPr>
      <w:hyperlink w:anchor="_Toc31108" w:history="1">
        <w:r>
          <w:rPr>
            <w:rFonts w:ascii="仿宋" w:eastAsia="仿宋" w:hAnsi="仿宋" w:cs="仿宋" w:hint="eastAsia"/>
            <w:lang w:eastAsia="zh-CN"/>
          </w:rPr>
          <w:t>(二)、用地控制指标</w:t>
        </w:r>
        <w:r>
          <w:tab/>
        </w:r>
        <w:r>
          <w:fldChar w:fldCharType="begin"/>
        </w:r>
        <w:r>
          <w:instrText xml:space="preserve"> PAGEREF _Toc31108 \h </w:instrText>
        </w:r>
        <w:r>
          <w:fldChar w:fldCharType="separate"/>
        </w:r>
        <w:r>
          <w:t>6</w:t>
        </w:r>
        <w:r>
          <w:fldChar w:fldCharType="end"/>
        </w:r>
      </w:hyperlink>
    </w:p>
    <w:p>
      <w:pPr>
        <w:pStyle w:val="TOC2"/>
        <w:tabs>
          <w:tab w:val="right" w:leader="dot" w:pos="8306"/>
        </w:tabs>
      </w:pPr>
      <w:hyperlink w:anchor="_Toc19027" w:history="1">
        <w:r>
          <w:rPr>
            <w:rFonts w:ascii="仿宋" w:eastAsia="仿宋" w:hAnsi="仿宋" w:cs="仿宋" w:hint="eastAsia"/>
            <w:lang w:eastAsia="zh-CN"/>
          </w:rPr>
          <w:t>(三)、节约用地措施</w:t>
        </w:r>
        <w:r>
          <w:tab/>
        </w:r>
        <w:r>
          <w:fldChar w:fldCharType="begin"/>
        </w:r>
        <w:r>
          <w:instrText xml:space="preserve"> PAGEREF _Toc19027 \h </w:instrText>
        </w:r>
        <w:r>
          <w:fldChar w:fldCharType="separate"/>
        </w:r>
        <w:r>
          <w:t>8</w:t>
        </w:r>
        <w:r>
          <w:fldChar w:fldCharType="end"/>
        </w:r>
      </w:hyperlink>
    </w:p>
    <w:p>
      <w:pPr>
        <w:pStyle w:val="TOC2"/>
        <w:tabs>
          <w:tab w:val="right" w:leader="dot" w:pos="8306"/>
        </w:tabs>
      </w:pPr>
      <w:hyperlink w:anchor="_Toc14272" w:history="1">
        <w:r>
          <w:rPr>
            <w:rFonts w:ascii="仿宋" w:eastAsia="仿宋" w:hAnsi="仿宋" w:cs="仿宋" w:hint="eastAsia"/>
            <w:lang w:eastAsia="zh-CN"/>
          </w:rPr>
          <w:t>(四)、总图布置方案</w:t>
        </w:r>
        <w:r>
          <w:tab/>
        </w:r>
        <w:r>
          <w:fldChar w:fldCharType="begin"/>
        </w:r>
        <w:r>
          <w:instrText xml:space="preserve"> PAGEREF _Toc14272 \h </w:instrText>
        </w:r>
        <w:r>
          <w:fldChar w:fldCharType="separate"/>
        </w:r>
        <w:r>
          <w:t>9</w:t>
        </w:r>
        <w:r>
          <w:fldChar w:fldCharType="end"/>
        </w:r>
      </w:hyperlink>
    </w:p>
    <w:p>
      <w:pPr>
        <w:pStyle w:val="TOC2"/>
        <w:tabs>
          <w:tab w:val="right" w:leader="dot" w:pos="8306"/>
        </w:tabs>
      </w:pPr>
      <w:hyperlink w:anchor="_Toc2268" w:history="1">
        <w:r>
          <w:rPr>
            <w:rFonts w:ascii="仿宋" w:eastAsia="仿宋" w:hAnsi="仿宋" w:cs="仿宋" w:hint="eastAsia"/>
            <w:lang w:eastAsia="zh-CN"/>
          </w:rPr>
          <w:t>(五)、选址综合评价</w:t>
        </w:r>
        <w:r>
          <w:tab/>
        </w:r>
        <w:r>
          <w:fldChar w:fldCharType="begin"/>
        </w:r>
        <w:r>
          <w:instrText xml:space="preserve"> PAGEREF _Toc2268 \h </w:instrText>
        </w:r>
        <w:r>
          <w:fldChar w:fldCharType="separate"/>
        </w:r>
        <w:r>
          <w:t>10</w:t>
        </w:r>
        <w:r>
          <w:fldChar w:fldCharType="end"/>
        </w:r>
      </w:hyperlink>
    </w:p>
    <w:p>
      <w:pPr>
        <w:pStyle w:val="TOC1"/>
        <w:tabs>
          <w:tab w:val="right" w:leader="dot" w:pos="8306"/>
        </w:tabs>
      </w:pPr>
      <w:hyperlink w:anchor="_Toc24205" w:history="1">
        <w:r>
          <w:rPr>
            <w:rFonts w:ascii="仿宋" w:eastAsia="仿宋" w:hAnsi="仿宋" w:cs="仿宋" w:hint="eastAsia"/>
            <w:lang w:eastAsia="zh-CN"/>
          </w:rPr>
          <w:t>三、人工种植牙项目可持续发展</w:t>
        </w:r>
        <w:r>
          <w:tab/>
        </w:r>
        <w:r>
          <w:fldChar w:fldCharType="begin"/>
        </w:r>
        <w:r>
          <w:instrText xml:space="preserve"> PAGEREF _Toc24205 \h </w:instrText>
        </w:r>
        <w:r>
          <w:fldChar w:fldCharType="separate"/>
        </w:r>
        <w:r>
          <w:t>11</w:t>
        </w:r>
        <w:r>
          <w:fldChar w:fldCharType="end"/>
        </w:r>
      </w:hyperlink>
    </w:p>
    <w:p>
      <w:pPr>
        <w:pStyle w:val="TOC2"/>
        <w:tabs>
          <w:tab w:val="right" w:leader="dot" w:pos="8306"/>
        </w:tabs>
      </w:pPr>
      <w:hyperlink w:anchor="_Toc732" w:history="1">
        <w:r>
          <w:rPr>
            <w:rFonts w:ascii="仿宋" w:eastAsia="仿宋" w:hAnsi="仿宋" w:cs="仿宋" w:hint="eastAsia"/>
            <w:lang w:eastAsia="zh-CN"/>
          </w:rPr>
          <w:t>(一)、可持续战略与实践</w:t>
        </w:r>
        <w:r>
          <w:tab/>
        </w:r>
        <w:r>
          <w:fldChar w:fldCharType="begin"/>
        </w:r>
        <w:r>
          <w:instrText xml:space="preserve"> PAGEREF _Toc732 \h </w:instrText>
        </w:r>
        <w:r>
          <w:fldChar w:fldCharType="separate"/>
        </w:r>
        <w:r>
          <w:t>11</w:t>
        </w:r>
        <w:r>
          <w:fldChar w:fldCharType="end"/>
        </w:r>
      </w:hyperlink>
    </w:p>
    <w:p>
      <w:pPr>
        <w:pStyle w:val="TOC2"/>
        <w:tabs>
          <w:tab w:val="right" w:leader="dot" w:pos="8306"/>
        </w:tabs>
      </w:pPr>
      <w:hyperlink w:anchor="_Toc25726" w:history="1">
        <w:r>
          <w:rPr>
            <w:rFonts w:ascii="仿宋" w:eastAsia="仿宋" w:hAnsi="仿宋" w:cs="仿宋" w:hint="eastAsia"/>
            <w:lang w:eastAsia="zh-CN"/>
          </w:rPr>
          <w:t>(二)、环保与社会责任</w:t>
        </w:r>
        <w:r>
          <w:tab/>
        </w:r>
        <w:r>
          <w:fldChar w:fldCharType="begin"/>
        </w:r>
        <w:r>
          <w:instrText xml:space="preserve"> PAGEREF _Toc25726 \h </w:instrText>
        </w:r>
        <w:r>
          <w:fldChar w:fldCharType="separate"/>
        </w:r>
        <w:r>
          <w:t>12</w:t>
        </w:r>
        <w:r>
          <w:fldChar w:fldCharType="end"/>
        </w:r>
      </w:hyperlink>
    </w:p>
    <w:p>
      <w:pPr>
        <w:pStyle w:val="TOC1"/>
        <w:tabs>
          <w:tab w:val="right" w:leader="dot" w:pos="8306"/>
        </w:tabs>
      </w:pPr>
      <w:hyperlink w:anchor="_Toc22488" w:history="1">
        <w:r>
          <w:rPr>
            <w:rFonts w:ascii="仿宋" w:eastAsia="仿宋" w:hAnsi="仿宋" w:cs="仿宋" w:hint="eastAsia"/>
            <w:lang w:eastAsia="zh-CN"/>
          </w:rPr>
          <w:t>四、产品规划分析</w:t>
        </w:r>
        <w:r>
          <w:tab/>
        </w:r>
        <w:r>
          <w:fldChar w:fldCharType="begin"/>
        </w:r>
        <w:r>
          <w:instrText xml:space="preserve"> PAGEREF _Toc22488 \h </w:instrText>
        </w:r>
        <w:r>
          <w:fldChar w:fldCharType="separate"/>
        </w:r>
        <w:r>
          <w:t>13</w:t>
        </w:r>
        <w:r>
          <w:fldChar w:fldCharType="end"/>
        </w:r>
      </w:hyperlink>
    </w:p>
    <w:p>
      <w:pPr>
        <w:pStyle w:val="TOC2"/>
        <w:tabs>
          <w:tab w:val="right" w:leader="dot" w:pos="8306"/>
        </w:tabs>
      </w:pPr>
      <w:hyperlink w:anchor="_Toc26939" w:history="1">
        <w:r>
          <w:rPr>
            <w:rFonts w:ascii="仿宋" w:eastAsia="仿宋" w:hAnsi="仿宋" w:cs="仿宋" w:hint="eastAsia"/>
            <w:lang w:eastAsia="zh-CN"/>
          </w:rPr>
          <w:t>(一)、产品规划</w:t>
        </w:r>
        <w:r>
          <w:tab/>
        </w:r>
        <w:r>
          <w:fldChar w:fldCharType="begin"/>
        </w:r>
        <w:r>
          <w:instrText xml:space="preserve"> PAGEREF _Toc26939 \h </w:instrText>
        </w:r>
        <w:r>
          <w:fldChar w:fldCharType="separate"/>
        </w:r>
        <w:r>
          <w:t>13</w:t>
        </w:r>
        <w:r>
          <w:fldChar w:fldCharType="end"/>
        </w:r>
      </w:hyperlink>
    </w:p>
    <w:p>
      <w:pPr>
        <w:pStyle w:val="TOC2"/>
        <w:tabs>
          <w:tab w:val="right" w:leader="dot" w:pos="8306"/>
        </w:tabs>
      </w:pPr>
      <w:hyperlink w:anchor="_Toc5677" w:history="1">
        <w:r>
          <w:rPr>
            <w:rFonts w:ascii="仿宋" w:eastAsia="仿宋" w:hAnsi="仿宋" w:cs="仿宋" w:hint="eastAsia"/>
            <w:lang w:eastAsia="zh-CN"/>
          </w:rPr>
          <w:t>(二)、建设规模</w:t>
        </w:r>
        <w:r>
          <w:tab/>
        </w:r>
        <w:r>
          <w:fldChar w:fldCharType="begin"/>
        </w:r>
        <w:r>
          <w:instrText xml:space="preserve"> PAGEREF _Toc5677 \h </w:instrText>
        </w:r>
        <w:r>
          <w:fldChar w:fldCharType="separate"/>
        </w:r>
        <w:r>
          <w:t>14</w:t>
        </w:r>
        <w:r>
          <w:fldChar w:fldCharType="end"/>
        </w:r>
      </w:hyperlink>
    </w:p>
    <w:p>
      <w:pPr>
        <w:pStyle w:val="TOC1"/>
        <w:tabs>
          <w:tab w:val="right" w:leader="dot" w:pos="8306"/>
        </w:tabs>
      </w:pPr>
      <w:hyperlink w:anchor="_Toc16824" w:history="1">
        <w:r>
          <w:rPr>
            <w:rFonts w:ascii="仿宋" w:eastAsia="仿宋" w:hAnsi="仿宋" w:cs="仿宋" w:hint="eastAsia"/>
            <w:lang w:eastAsia="zh-CN"/>
          </w:rPr>
          <w:t>五、人工种植牙项目土建工程</w:t>
        </w:r>
        <w:r>
          <w:tab/>
        </w:r>
        <w:r>
          <w:fldChar w:fldCharType="begin"/>
        </w:r>
        <w:r>
          <w:instrText xml:space="preserve"> PAGEREF _Toc16824 \h </w:instrText>
        </w:r>
        <w:r>
          <w:fldChar w:fldCharType="separate"/>
        </w:r>
        <w:r>
          <w:t>15</w:t>
        </w:r>
        <w:r>
          <w:fldChar w:fldCharType="end"/>
        </w:r>
      </w:hyperlink>
    </w:p>
    <w:p>
      <w:pPr>
        <w:pStyle w:val="TOC2"/>
        <w:tabs>
          <w:tab w:val="right" w:leader="dot" w:pos="8306"/>
        </w:tabs>
      </w:pPr>
      <w:hyperlink w:anchor="_Toc26336" w:history="1">
        <w:r>
          <w:rPr>
            <w:rFonts w:ascii="仿宋" w:eastAsia="仿宋" w:hAnsi="仿宋" w:cs="仿宋" w:hint="eastAsia"/>
            <w:lang w:eastAsia="zh-CN"/>
          </w:rPr>
          <w:t>(一)、建筑工程设计原则</w:t>
        </w:r>
        <w:r>
          <w:tab/>
        </w:r>
        <w:r>
          <w:fldChar w:fldCharType="begin"/>
        </w:r>
        <w:r>
          <w:instrText xml:space="preserve"> PAGEREF _Toc26336 \h </w:instrText>
        </w:r>
        <w:r>
          <w:fldChar w:fldCharType="separate"/>
        </w:r>
        <w:r>
          <w:t>15</w:t>
        </w:r>
        <w:r>
          <w:fldChar w:fldCharType="end"/>
        </w:r>
      </w:hyperlink>
    </w:p>
    <w:p>
      <w:pPr>
        <w:pStyle w:val="TOC2"/>
        <w:tabs>
          <w:tab w:val="right" w:leader="dot" w:pos="8306"/>
        </w:tabs>
      </w:pPr>
      <w:hyperlink w:anchor="_Toc834" w:history="1">
        <w:r>
          <w:rPr>
            <w:rFonts w:ascii="仿宋" w:eastAsia="仿宋" w:hAnsi="仿宋" w:cs="仿宋" w:hint="eastAsia"/>
            <w:lang w:eastAsia="zh-CN"/>
          </w:rPr>
          <w:t>(二)、土建工程设计年限及安全等级</w:t>
        </w:r>
        <w:r>
          <w:tab/>
        </w:r>
        <w:r>
          <w:fldChar w:fldCharType="begin"/>
        </w:r>
        <w:r>
          <w:instrText xml:space="preserve"> PAGEREF _Toc834 \h </w:instrText>
        </w:r>
        <w:r>
          <w:fldChar w:fldCharType="separate"/>
        </w:r>
        <w:r>
          <w:t>16</w:t>
        </w:r>
        <w:r>
          <w:fldChar w:fldCharType="end"/>
        </w:r>
      </w:hyperlink>
    </w:p>
    <w:p>
      <w:pPr>
        <w:pStyle w:val="TOC2"/>
        <w:tabs>
          <w:tab w:val="right" w:leader="dot" w:pos="8306"/>
        </w:tabs>
      </w:pPr>
      <w:hyperlink w:anchor="_Toc16634" w:history="1">
        <w:r>
          <w:rPr>
            <w:rFonts w:ascii="仿宋" w:eastAsia="仿宋" w:hAnsi="仿宋" w:cs="仿宋" w:hint="eastAsia"/>
            <w:lang w:eastAsia="zh-CN"/>
          </w:rPr>
          <w:t>(三)、建筑工程设计总体要求</w:t>
        </w:r>
        <w:r>
          <w:tab/>
        </w:r>
        <w:r>
          <w:fldChar w:fldCharType="begin"/>
        </w:r>
        <w:r>
          <w:instrText xml:space="preserve"> PAGEREF _Toc16634 \h </w:instrText>
        </w:r>
        <w:r>
          <w:fldChar w:fldCharType="separate"/>
        </w:r>
        <w:r>
          <w:t>17</w:t>
        </w:r>
        <w:r>
          <w:fldChar w:fldCharType="end"/>
        </w:r>
      </w:hyperlink>
    </w:p>
    <w:p>
      <w:pPr>
        <w:pStyle w:val="TOC2"/>
        <w:tabs>
          <w:tab w:val="right" w:leader="dot" w:pos="8306"/>
        </w:tabs>
      </w:pPr>
      <w:hyperlink w:anchor="_Toc27620" w:history="1">
        <w:r>
          <w:rPr>
            <w:rFonts w:ascii="仿宋" w:eastAsia="仿宋" w:hAnsi="仿宋" w:cs="仿宋" w:hint="eastAsia"/>
            <w:lang w:eastAsia="zh-CN"/>
          </w:rPr>
          <w:t>(四)、土建工程建设指标</w:t>
        </w:r>
        <w:r>
          <w:tab/>
        </w:r>
        <w:r>
          <w:fldChar w:fldCharType="begin"/>
        </w:r>
        <w:r>
          <w:instrText xml:space="preserve"> PAGEREF _Toc27620 \h </w:instrText>
        </w:r>
        <w:r>
          <w:fldChar w:fldCharType="separate"/>
        </w:r>
        <w:r>
          <w:t>18</w:t>
        </w:r>
        <w:r>
          <w:fldChar w:fldCharType="end"/>
        </w:r>
      </w:hyperlink>
    </w:p>
    <w:p>
      <w:pPr>
        <w:pStyle w:val="TOC1"/>
        <w:tabs>
          <w:tab w:val="right" w:leader="dot" w:pos="8306"/>
        </w:tabs>
      </w:pPr>
      <w:hyperlink w:anchor="_Toc10466" w:history="1">
        <w:r>
          <w:rPr>
            <w:rFonts w:ascii="仿宋" w:eastAsia="仿宋" w:hAnsi="仿宋" w:cs="仿宋" w:hint="eastAsia"/>
            <w:lang w:eastAsia="zh-CN"/>
          </w:rPr>
          <w:t>六、市场分析、调研</w:t>
        </w:r>
        <w:r>
          <w:tab/>
        </w:r>
        <w:r>
          <w:fldChar w:fldCharType="begin"/>
        </w:r>
        <w:r>
          <w:instrText xml:space="preserve"> PAGEREF _Toc10466 \h </w:instrText>
        </w:r>
        <w:r>
          <w:fldChar w:fldCharType="separate"/>
        </w:r>
        <w:r>
          <w:t>18</w:t>
        </w:r>
        <w:r>
          <w:fldChar w:fldCharType="end"/>
        </w:r>
      </w:hyperlink>
    </w:p>
    <w:p>
      <w:pPr>
        <w:pStyle w:val="TOC2"/>
        <w:tabs>
          <w:tab w:val="right" w:leader="dot" w:pos="8306"/>
        </w:tabs>
      </w:pPr>
      <w:hyperlink w:anchor="_Toc15080" w:history="1">
        <w:r>
          <w:rPr>
            <w:rFonts w:ascii="仿宋" w:eastAsia="仿宋" w:hAnsi="仿宋" w:cs="仿宋" w:hint="eastAsia"/>
            <w:lang w:eastAsia="zh-CN"/>
          </w:rPr>
          <w:t>(一)、人工种植牙行业分析</w:t>
        </w:r>
        <w:r>
          <w:tab/>
        </w:r>
        <w:r>
          <w:fldChar w:fldCharType="begin"/>
        </w:r>
        <w:r>
          <w:instrText xml:space="preserve"> PAGEREF _Toc15080 \h </w:instrText>
        </w:r>
        <w:r>
          <w:fldChar w:fldCharType="separate"/>
        </w:r>
        <w:r>
          <w:t>18</w:t>
        </w:r>
        <w:r>
          <w:fldChar w:fldCharType="end"/>
        </w:r>
      </w:hyperlink>
    </w:p>
    <w:p>
      <w:pPr>
        <w:pStyle w:val="TOC2"/>
        <w:tabs>
          <w:tab w:val="right" w:leader="dot" w:pos="8306"/>
        </w:tabs>
      </w:pPr>
      <w:hyperlink w:anchor="_Toc25413" w:history="1">
        <w:r>
          <w:rPr>
            <w:rFonts w:ascii="仿宋" w:eastAsia="仿宋" w:hAnsi="仿宋" w:cs="仿宋" w:hint="eastAsia"/>
            <w:lang w:eastAsia="zh-CN"/>
          </w:rPr>
          <w:t>(二)、人工种植牙市场分析预测</w:t>
        </w:r>
        <w:r>
          <w:tab/>
        </w:r>
        <w:r>
          <w:fldChar w:fldCharType="begin"/>
        </w:r>
        <w:r>
          <w:instrText xml:space="preserve"> PAGEREF _Toc25413 \h </w:instrText>
        </w:r>
        <w:r>
          <w:fldChar w:fldCharType="separate"/>
        </w:r>
        <w:r>
          <w:t>19</w:t>
        </w:r>
        <w:r>
          <w:fldChar w:fldCharType="end"/>
        </w:r>
      </w:hyperlink>
    </w:p>
    <w:p>
      <w:pPr>
        <w:pStyle w:val="TOC1"/>
        <w:tabs>
          <w:tab w:val="right" w:leader="dot" w:pos="8306"/>
        </w:tabs>
      </w:pPr>
      <w:hyperlink w:anchor="_Toc25227" w:history="1">
        <w:r>
          <w:rPr>
            <w:rFonts w:ascii="仿宋" w:eastAsia="仿宋" w:hAnsi="仿宋" w:cs="仿宋" w:hint="eastAsia"/>
            <w:lang w:eastAsia="zh-CN"/>
          </w:rPr>
          <w:t>七、人工种植牙项目创新与研发</w:t>
        </w:r>
        <w:r>
          <w:tab/>
        </w:r>
        <w:r>
          <w:fldChar w:fldCharType="begin"/>
        </w:r>
        <w:r>
          <w:instrText xml:space="preserve"> PAGEREF _Toc25227 \h </w:instrText>
        </w:r>
        <w:r>
          <w:fldChar w:fldCharType="separate"/>
        </w:r>
        <w:r>
          <w:t>20</w:t>
        </w:r>
        <w:r>
          <w:fldChar w:fldCharType="end"/>
        </w:r>
      </w:hyperlink>
    </w:p>
    <w:p>
      <w:pPr>
        <w:pStyle w:val="TOC2"/>
        <w:tabs>
          <w:tab w:val="right" w:leader="dot" w:pos="8306"/>
        </w:tabs>
      </w:pPr>
      <w:hyperlink w:anchor="_Toc150" w:history="1">
        <w:r>
          <w:rPr>
            <w:rFonts w:ascii="仿宋" w:eastAsia="仿宋" w:hAnsi="仿宋" w:cs="仿宋" w:hint="eastAsia"/>
            <w:lang w:eastAsia="zh-CN"/>
          </w:rPr>
          <w:t>(一)、创新策略与方向</w:t>
        </w:r>
        <w:r>
          <w:tab/>
        </w:r>
        <w:r>
          <w:fldChar w:fldCharType="begin"/>
        </w:r>
        <w:r>
          <w:instrText xml:space="preserve"> PAGEREF _Toc150 \h </w:instrText>
        </w:r>
        <w:r>
          <w:fldChar w:fldCharType="separate"/>
        </w:r>
        <w:r>
          <w:t>20</w:t>
        </w:r>
        <w:r>
          <w:fldChar w:fldCharType="end"/>
        </w:r>
      </w:hyperlink>
    </w:p>
    <w:p>
      <w:pPr>
        <w:pStyle w:val="TOC2"/>
        <w:tabs>
          <w:tab w:val="right" w:leader="dot" w:pos="8306"/>
        </w:tabs>
      </w:pPr>
      <w:hyperlink w:anchor="_Toc1045" w:history="1">
        <w:r>
          <w:rPr>
            <w:rFonts w:ascii="仿宋" w:eastAsia="仿宋" w:hAnsi="仿宋" w:cs="仿宋" w:hint="eastAsia"/>
            <w:lang w:eastAsia="zh-CN"/>
          </w:rPr>
          <w:t>(二)、研发规划与投入</w:t>
        </w:r>
        <w:r>
          <w:tab/>
        </w:r>
        <w:r>
          <w:fldChar w:fldCharType="begin"/>
        </w:r>
        <w:r>
          <w:instrText xml:space="preserve"> PAGEREF _Toc1045 \h </w:instrText>
        </w:r>
        <w:r>
          <w:fldChar w:fldCharType="separate"/>
        </w:r>
        <w:r>
          <w:t>21</w:t>
        </w:r>
        <w:r>
          <w:fldChar w:fldCharType="end"/>
        </w:r>
      </w:hyperlink>
    </w:p>
    <w:p>
      <w:pPr>
        <w:pStyle w:val="TOC1"/>
        <w:tabs>
          <w:tab w:val="right" w:leader="dot" w:pos="8306"/>
        </w:tabs>
      </w:pPr>
      <w:hyperlink w:anchor="_Toc3365" w:history="1">
        <w:r>
          <w:rPr>
            <w:rFonts w:ascii="仿宋" w:eastAsia="仿宋" w:hAnsi="仿宋" w:cs="仿宋" w:hint="eastAsia"/>
            <w:lang w:eastAsia="zh-CN"/>
          </w:rPr>
          <w:t>八、人工种植牙项目人力资源管理</w:t>
        </w:r>
        <w:r>
          <w:tab/>
        </w:r>
        <w:r>
          <w:fldChar w:fldCharType="begin"/>
        </w:r>
        <w:r>
          <w:instrText xml:space="preserve"> PAGEREF _Toc3365 \h </w:instrText>
        </w:r>
        <w:r>
          <w:fldChar w:fldCharType="separate"/>
        </w:r>
        <w:r>
          <w:t>23</w:t>
        </w:r>
        <w:r>
          <w:fldChar w:fldCharType="end"/>
        </w:r>
      </w:hyperlink>
    </w:p>
    <w:p>
      <w:pPr>
        <w:pStyle w:val="TOC2"/>
        <w:tabs>
          <w:tab w:val="right" w:leader="dot" w:pos="8306"/>
        </w:tabs>
      </w:pPr>
      <w:hyperlink w:anchor="_Toc29178" w:history="1">
        <w:r>
          <w:rPr>
            <w:rFonts w:ascii="仿宋" w:eastAsia="仿宋" w:hAnsi="仿宋" w:cs="仿宋" w:hint="eastAsia"/>
            <w:lang w:eastAsia="zh-CN"/>
          </w:rPr>
          <w:t>(一)、建立健全的预算管理制度</w:t>
        </w:r>
        <w:r>
          <w:tab/>
        </w:r>
        <w:r>
          <w:fldChar w:fldCharType="begin"/>
        </w:r>
        <w:r>
          <w:instrText xml:space="preserve"> PAGEREF _Toc29178 \h </w:instrText>
        </w:r>
        <w:r>
          <w:fldChar w:fldCharType="separate"/>
        </w:r>
        <w:r>
          <w:t>23</w:t>
        </w:r>
        <w:r>
          <w:fldChar w:fldCharType="end"/>
        </w:r>
      </w:hyperlink>
    </w:p>
    <w:p>
      <w:pPr>
        <w:pStyle w:val="TOC2"/>
        <w:tabs>
          <w:tab w:val="right" w:leader="dot" w:pos="8306"/>
        </w:tabs>
      </w:pPr>
      <w:hyperlink w:anchor="_Toc21344" w:history="1">
        <w:r>
          <w:rPr>
            <w:rFonts w:ascii="仿宋" w:eastAsia="仿宋" w:hAnsi="仿宋" w:cs="仿宋" w:hint="eastAsia"/>
            <w:lang w:eastAsia="zh-CN"/>
          </w:rPr>
          <w:t>(二)、加强资金流动监控</w:t>
        </w:r>
        <w:r>
          <w:tab/>
        </w:r>
        <w:r>
          <w:fldChar w:fldCharType="begin"/>
        </w:r>
        <w:r>
          <w:instrText xml:space="preserve"> PAGEREF _Toc21344 \h </w:instrText>
        </w:r>
        <w:r>
          <w:fldChar w:fldCharType="separate"/>
        </w:r>
        <w:r>
          <w:t>25</w:t>
        </w:r>
        <w:r>
          <w:fldChar w:fldCharType="end"/>
        </w:r>
      </w:hyperlink>
    </w:p>
    <w:p>
      <w:pPr>
        <w:pStyle w:val="TOC2"/>
        <w:tabs>
          <w:tab w:val="right" w:leader="dot" w:pos="8306"/>
        </w:tabs>
      </w:pPr>
      <w:hyperlink w:anchor="_Toc4010" w:history="1">
        <w:r>
          <w:rPr>
            <w:rFonts w:ascii="仿宋" w:eastAsia="仿宋" w:hAnsi="仿宋" w:cs="仿宋" w:hint="eastAsia"/>
            <w:lang w:eastAsia="zh-CN"/>
          </w:rPr>
          <w:t>(三)、制定完善的风险控制机制</w:t>
        </w:r>
        <w:r>
          <w:tab/>
        </w:r>
        <w:r>
          <w:fldChar w:fldCharType="begin"/>
        </w:r>
        <w:r>
          <w:instrText xml:space="preserve"> PAGEREF _Toc4010 \h </w:instrText>
        </w:r>
        <w:r>
          <w:fldChar w:fldCharType="separate"/>
        </w:r>
        <w:r>
          <w:t>26</w:t>
        </w:r>
        <w:r>
          <w:fldChar w:fldCharType="end"/>
        </w:r>
      </w:hyperlink>
    </w:p>
    <w:p>
      <w:pPr>
        <w:pStyle w:val="TOC2"/>
        <w:tabs>
          <w:tab w:val="right" w:leader="dot" w:pos="8306"/>
        </w:tabs>
      </w:pPr>
      <w:hyperlink w:anchor="_Toc18629" w:history="1">
        <w:r>
          <w:rPr>
            <w:rFonts w:ascii="仿宋" w:eastAsia="仿宋" w:hAnsi="仿宋" w:cs="仿宋" w:hint="eastAsia"/>
            <w:lang w:eastAsia="zh-CN"/>
          </w:rPr>
          <w:t>(四)、优化成本管理</w:t>
        </w:r>
        <w:r>
          <w:tab/>
        </w:r>
        <w:r>
          <w:fldChar w:fldCharType="begin"/>
        </w:r>
        <w:r>
          <w:instrText xml:space="preserve"> PAGEREF _Toc18629 \h </w:instrText>
        </w:r>
        <w:r>
          <w:fldChar w:fldCharType="separate"/>
        </w:r>
        <w:r>
          <w:t>27</w:t>
        </w:r>
        <w:r>
          <w:fldChar w:fldCharType="end"/>
        </w:r>
      </w:hyperlink>
    </w:p>
    <w:p>
      <w:pPr>
        <w:pStyle w:val="TOC1"/>
        <w:tabs>
          <w:tab w:val="right" w:leader="dot" w:pos="8306"/>
        </w:tabs>
      </w:pPr>
      <w:hyperlink w:anchor="_Toc25915" w:history="1">
        <w:r>
          <w:rPr>
            <w:rFonts w:ascii="仿宋" w:eastAsia="仿宋" w:hAnsi="仿宋" w:cs="仿宋" w:hint="eastAsia"/>
            <w:lang w:eastAsia="zh-CN"/>
          </w:rPr>
          <w:t>九、生产安全保护</w:t>
        </w:r>
        <w:r>
          <w:tab/>
        </w:r>
        <w:r>
          <w:fldChar w:fldCharType="begin"/>
        </w:r>
        <w:r>
          <w:instrText xml:space="preserve"> PAGEREF _Toc25915 \h </w:instrText>
        </w:r>
        <w:r>
          <w:fldChar w:fldCharType="separate"/>
        </w:r>
        <w:r>
          <w:t>28</w:t>
        </w:r>
        <w:r>
          <w:fldChar w:fldCharType="end"/>
        </w:r>
      </w:hyperlink>
    </w:p>
    <w:p>
      <w:pPr>
        <w:pStyle w:val="TOC2"/>
        <w:tabs>
          <w:tab w:val="right" w:leader="dot" w:pos="8306"/>
        </w:tabs>
      </w:pPr>
      <w:hyperlink w:anchor="_Toc17273" w:history="1">
        <w:r>
          <w:rPr>
            <w:rFonts w:ascii="仿宋" w:eastAsia="仿宋" w:hAnsi="仿宋" w:cs="仿宋" w:hint="eastAsia"/>
            <w:lang w:eastAsia="zh-CN"/>
          </w:rPr>
          <w:t>(一)、消防安全</w:t>
        </w:r>
        <w:r>
          <w:tab/>
        </w:r>
        <w:r>
          <w:fldChar w:fldCharType="begin"/>
        </w:r>
        <w:r>
          <w:instrText xml:space="preserve"> PAGEREF _Toc17273 \h </w:instrText>
        </w:r>
        <w:r>
          <w:fldChar w:fldCharType="separate"/>
        </w:r>
        <w:r>
          <w:t>28</w:t>
        </w:r>
        <w:r>
          <w:fldChar w:fldCharType="end"/>
        </w:r>
      </w:hyperlink>
    </w:p>
    <w:p>
      <w:pPr>
        <w:pStyle w:val="TOC2"/>
        <w:tabs>
          <w:tab w:val="right" w:leader="dot" w:pos="8306"/>
        </w:tabs>
      </w:pPr>
      <w:hyperlink w:anchor="_Toc11540" w:history="1">
        <w:r>
          <w:rPr>
            <w:rFonts w:ascii="仿宋" w:eastAsia="仿宋" w:hAnsi="仿宋" w:cs="仿宋" w:hint="eastAsia"/>
            <w:lang w:eastAsia="zh-CN"/>
          </w:rPr>
          <w:t>(二)、防火防爆总图布置措施</w:t>
        </w:r>
        <w:r>
          <w:tab/>
        </w:r>
        <w:r>
          <w:fldChar w:fldCharType="begin"/>
        </w:r>
        <w:r>
          <w:instrText xml:space="preserve"> PAGEREF _Toc11540 \h </w:instrText>
        </w:r>
        <w:r>
          <w:fldChar w:fldCharType="separate"/>
        </w:r>
        <w:r>
          <w:t>30</w:t>
        </w:r>
        <w:r>
          <w:fldChar w:fldCharType="end"/>
        </w:r>
      </w:hyperlink>
    </w:p>
    <w:p>
      <w:pPr>
        <w:pStyle w:val="TOC2"/>
        <w:tabs>
          <w:tab w:val="right" w:leader="dot" w:pos="8306"/>
        </w:tabs>
      </w:pPr>
      <w:hyperlink w:anchor="_Toc17839" w:history="1">
        <w:r>
          <w:rPr>
            <w:rFonts w:ascii="仿宋" w:eastAsia="仿宋" w:hAnsi="仿宋" w:cs="仿宋" w:hint="eastAsia"/>
            <w:lang w:eastAsia="zh-CN"/>
          </w:rPr>
          <w:t>(三)、自然灾害防范措施</w:t>
        </w:r>
        <w:r>
          <w:tab/>
        </w:r>
        <w:r>
          <w:fldChar w:fldCharType="begin"/>
        </w:r>
        <w:r>
          <w:instrText xml:space="preserve"> PAGEREF _Toc17839 \h </w:instrText>
        </w:r>
        <w:r>
          <w:fldChar w:fldCharType="separate"/>
        </w:r>
        <w:r>
          <w:t>31</w:t>
        </w:r>
        <w:r>
          <w:fldChar w:fldCharType="end"/>
        </w:r>
      </w:hyperlink>
    </w:p>
    <w:p>
      <w:pPr>
        <w:pStyle w:val="TOC2"/>
        <w:tabs>
          <w:tab w:val="right" w:leader="dot" w:pos="8306"/>
        </w:tabs>
      </w:pPr>
      <w:hyperlink w:anchor="_Toc5187" w:history="1">
        <w:r>
          <w:rPr>
            <w:rFonts w:ascii="仿宋" w:eastAsia="仿宋" w:hAnsi="仿宋" w:cs="仿宋" w:hint="eastAsia"/>
            <w:lang w:eastAsia="zh-CN"/>
          </w:rPr>
          <w:t>(四)、安全色及安全标志使用要求</w:t>
        </w:r>
        <w:r>
          <w:tab/>
        </w:r>
        <w:r>
          <w:fldChar w:fldCharType="begin"/>
        </w:r>
        <w:r>
          <w:instrText xml:space="preserve"> PAGEREF _Toc5187 \h </w:instrText>
        </w:r>
        <w:r>
          <w:fldChar w:fldCharType="separate"/>
        </w:r>
        <w:r>
          <w:t>32</w:t>
        </w:r>
        <w:r>
          <w:fldChar w:fldCharType="end"/>
        </w:r>
      </w:hyperlink>
    </w:p>
    <w:p>
      <w:pPr>
        <w:pStyle w:val="TOC2"/>
        <w:tabs>
          <w:tab w:val="right" w:leader="dot" w:pos="8306"/>
        </w:tabs>
      </w:pPr>
      <w:hyperlink w:anchor="_Toc21834" w:history="1">
        <w:r>
          <w:rPr>
            <w:rFonts w:ascii="仿宋" w:eastAsia="仿宋" w:hAnsi="仿宋" w:cs="仿宋" w:hint="eastAsia"/>
            <w:lang w:eastAsia="zh-CN"/>
          </w:rPr>
          <w:t>(五)、防尘防毒措施</w:t>
        </w:r>
        <w:r>
          <w:tab/>
        </w:r>
        <w:r>
          <w:fldChar w:fldCharType="begin"/>
        </w:r>
        <w:r>
          <w:instrText xml:space="preserve"> PAGEREF _Toc21834 \h </w:instrText>
        </w:r>
        <w:r>
          <w:fldChar w:fldCharType="separate"/>
        </w:r>
        <w:r>
          <w:t>33</w:t>
        </w:r>
        <w:r>
          <w:fldChar w:fldCharType="end"/>
        </w:r>
      </w:hyperlink>
    </w:p>
    <w:p>
      <w:pPr>
        <w:pStyle w:val="TOC2"/>
        <w:tabs>
          <w:tab w:val="right" w:leader="dot" w:pos="8306"/>
        </w:tabs>
      </w:pPr>
      <w:hyperlink w:anchor="_Toc27169" w:history="1">
        <w:r>
          <w:rPr>
            <w:rFonts w:ascii="仿宋" w:eastAsia="仿宋" w:hAnsi="仿宋" w:cs="仿宋" w:hint="eastAsia"/>
            <w:lang w:eastAsia="zh-CN"/>
          </w:rPr>
          <w:t>(六)、防静电、触电防护及防雷措施</w:t>
        </w:r>
        <w:r>
          <w:tab/>
        </w:r>
        <w:r>
          <w:fldChar w:fldCharType="begin"/>
        </w:r>
        <w:r>
          <w:instrText xml:space="preserve"> PAGEREF _Toc27169 \h </w:instrText>
        </w:r>
        <w:r>
          <w:fldChar w:fldCharType="separate"/>
        </w:r>
        <w:r>
          <w:t>33</w:t>
        </w:r>
        <w:r>
          <w:fldChar w:fldCharType="end"/>
        </w:r>
      </w:hyperlink>
    </w:p>
    <w:p>
      <w:pPr>
        <w:pStyle w:val="TOC2"/>
        <w:tabs>
          <w:tab w:val="right" w:leader="dot" w:pos="8306"/>
        </w:tabs>
      </w:pPr>
      <w:hyperlink w:anchor="_Toc18763" w:history="1">
        <w:r>
          <w:rPr>
            <w:rFonts w:ascii="仿宋" w:eastAsia="仿宋" w:hAnsi="仿宋" w:cs="仿宋" w:hint="eastAsia"/>
            <w:lang w:eastAsia="zh-CN"/>
          </w:rPr>
          <w:t>(七)、机械设备安全保障措施</w:t>
        </w:r>
        <w:r>
          <w:tab/>
        </w:r>
        <w:r>
          <w:fldChar w:fldCharType="begin"/>
        </w:r>
        <w:r>
          <w:instrText xml:space="preserve"> PAGEREF _Toc18763 \h </w:instrText>
        </w:r>
        <w:r>
          <w:fldChar w:fldCharType="separate"/>
        </w:r>
        <w:r>
          <w:t>35</w:t>
        </w:r>
        <w:r>
          <w:fldChar w:fldCharType="end"/>
        </w:r>
      </w:hyperlink>
    </w:p>
    <w:p>
      <w:pPr>
        <w:pStyle w:val="TOC1"/>
        <w:tabs>
          <w:tab w:val="right" w:leader="dot" w:pos="8306"/>
        </w:tabs>
        <w:sectPr>
          <w:headerReference w:type="default" r:id="rId6"/>
          <w:footerReference w:type="default" r:id="rId7"/>
          <w:type w:val="nextPage"/>
          <w:pgSz w:w="11906" w:h="16838"/>
          <w:pgMar w:top="1440" w:right="1800" w:bottom="1440" w:left="1800" w:header="851" w:footer="992" w:gutter="0"/>
          <w:pgNumType w:start="2"/>
          <w:cols w:num="1" w:space="425"/>
          <w:titlePg w:val="0"/>
          <w:docGrid w:type="lines" w:linePitch="312" w:charSpace="0"/>
        </w:sectPr>
      </w:pPr>
      <w:hyperlink w:anchor="_Toc8813" w:history="1">
        <w:r>
          <w:rPr>
            <w:rFonts w:ascii="仿宋" w:eastAsia="仿宋" w:hAnsi="仿宋" w:cs="仿宋" w:hint="eastAsia"/>
            <w:lang w:eastAsia="zh-CN"/>
          </w:rPr>
          <w:t>十、人工种植牙项目计划安排</w:t>
        </w:r>
        <w:r>
          <w:tab/>
        </w:r>
        <w:r>
          <w:fldChar w:fldCharType="begin"/>
        </w:r>
        <w:r>
          <w:instrText xml:space="preserve"> PAGEREF _Toc8813 \h </w:instrText>
        </w:r>
        <w:r>
          <w:fldChar w:fldCharType="separate"/>
        </w:r>
        <w:r>
          <w:t>36</w:t>
        </w:r>
        <w:r>
          <w:fldChar w:fldCharType="end"/>
        </w:r>
      </w:hyperlink>
    </w:p>
    <w:p>
      <w:pPr>
        <w:pStyle w:val="TOC2"/>
        <w:tabs>
          <w:tab w:val="right" w:leader="dot" w:pos="8306"/>
        </w:tabs>
      </w:pPr>
      <w:hyperlink w:anchor="_Toc1048" w:history="1">
        <w:r>
          <w:rPr>
            <w:rFonts w:ascii="仿宋" w:eastAsia="仿宋" w:hAnsi="仿宋" w:cs="仿宋" w:hint="eastAsia"/>
            <w:lang w:eastAsia="zh-CN"/>
          </w:rPr>
          <w:t>(一)、建设周期</w:t>
        </w:r>
        <w:r>
          <w:tab/>
        </w:r>
        <w:r>
          <w:fldChar w:fldCharType="begin"/>
        </w:r>
        <w:r>
          <w:instrText xml:space="preserve"> PAGEREF _Toc1048 \h </w:instrText>
        </w:r>
        <w:r>
          <w:fldChar w:fldCharType="separate"/>
        </w:r>
        <w:r>
          <w:t>36</w:t>
        </w:r>
        <w:r>
          <w:fldChar w:fldCharType="end"/>
        </w:r>
      </w:hyperlink>
    </w:p>
    <w:p>
      <w:pPr>
        <w:pStyle w:val="TOC2"/>
        <w:tabs>
          <w:tab w:val="right" w:leader="dot" w:pos="8306"/>
        </w:tabs>
      </w:pPr>
      <w:hyperlink w:anchor="_Toc25874" w:history="1">
        <w:r>
          <w:rPr>
            <w:rFonts w:ascii="仿宋" w:eastAsia="仿宋" w:hAnsi="仿宋" w:cs="仿宋" w:hint="eastAsia"/>
            <w:lang w:eastAsia="zh-CN"/>
          </w:rPr>
          <w:t>(二)、建设进度</w:t>
        </w:r>
        <w:r>
          <w:tab/>
        </w:r>
        <w:r>
          <w:fldChar w:fldCharType="begin"/>
        </w:r>
        <w:r>
          <w:instrText xml:space="preserve"> PAGEREF _Toc25874 \h </w:instrText>
        </w:r>
        <w:r>
          <w:fldChar w:fldCharType="separate"/>
        </w:r>
        <w:r>
          <w:t>37</w:t>
        </w:r>
        <w:r>
          <w:fldChar w:fldCharType="end"/>
        </w:r>
      </w:hyperlink>
    </w:p>
    <w:p>
      <w:pPr>
        <w:pStyle w:val="TOC2"/>
        <w:tabs>
          <w:tab w:val="right" w:leader="dot" w:pos="8306"/>
        </w:tabs>
      </w:pPr>
      <w:hyperlink w:anchor="_Toc2210" w:history="1">
        <w:r>
          <w:rPr>
            <w:rFonts w:ascii="仿宋" w:eastAsia="仿宋" w:hAnsi="仿宋" w:cs="仿宋" w:hint="eastAsia"/>
            <w:lang w:eastAsia="zh-CN"/>
          </w:rPr>
          <w:t>(三)、进度安排注意事项</w:t>
        </w:r>
        <w:r>
          <w:tab/>
        </w:r>
        <w:r>
          <w:fldChar w:fldCharType="begin"/>
        </w:r>
        <w:r>
          <w:instrText xml:space="preserve"> PAGEREF _Toc2210 \h </w:instrText>
        </w:r>
        <w:r>
          <w:fldChar w:fldCharType="separate"/>
        </w:r>
        <w:r>
          <w:t>38</w:t>
        </w:r>
        <w:r>
          <w:fldChar w:fldCharType="end"/>
        </w:r>
      </w:hyperlink>
    </w:p>
    <w:p>
      <w:pPr>
        <w:pStyle w:val="TOC2"/>
        <w:tabs>
          <w:tab w:val="right" w:leader="dot" w:pos="8306"/>
        </w:tabs>
      </w:pPr>
      <w:hyperlink w:anchor="_Toc295" w:history="1">
        <w:r>
          <w:rPr>
            <w:rFonts w:ascii="仿宋" w:eastAsia="仿宋" w:hAnsi="仿宋" w:cs="仿宋" w:hint="eastAsia"/>
            <w:lang w:eastAsia="zh-CN"/>
          </w:rPr>
          <w:t>(四)、人力资源配置</w:t>
        </w:r>
        <w:r>
          <w:tab/>
        </w:r>
        <w:r>
          <w:fldChar w:fldCharType="begin"/>
        </w:r>
        <w:r>
          <w:instrText xml:space="preserve"> PAGEREF _Toc295 \h </w:instrText>
        </w:r>
        <w:r>
          <w:fldChar w:fldCharType="separate"/>
        </w:r>
        <w:r>
          <w:t>40</w:t>
        </w:r>
        <w:r>
          <w:fldChar w:fldCharType="end"/>
        </w:r>
      </w:hyperlink>
    </w:p>
    <w:p>
      <w:pPr>
        <w:pStyle w:val="TOC1"/>
        <w:tabs>
          <w:tab w:val="right" w:leader="dot" w:pos="8306"/>
        </w:tabs>
      </w:pPr>
      <w:hyperlink w:anchor="_Toc2534" w:history="1">
        <w:r>
          <w:rPr>
            <w:rFonts w:ascii="仿宋" w:eastAsia="仿宋" w:hAnsi="仿宋" w:cs="仿宋" w:hint="eastAsia"/>
            <w:lang w:eastAsia="zh-CN"/>
          </w:rPr>
          <w:t>十一、人工种植牙项目技术管理</w:t>
        </w:r>
        <w:r>
          <w:tab/>
        </w:r>
        <w:r>
          <w:fldChar w:fldCharType="begin"/>
        </w:r>
        <w:r>
          <w:instrText xml:space="preserve"> PAGEREF _Toc2534 \h </w:instrText>
        </w:r>
        <w:r>
          <w:fldChar w:fldCharType="separate"/>
        </w:r>
        <w:r>
          <w:t>40</w:t>
        </w:r>
        <w:r>
          <w:fldChar w:fldCharType="end"/>
        </w:r>
      </w:hyperlink>
    </w:p>
    <w:p>
      <w:pPr>
        <w:pStyle w:val="TOC2"/>
        <w:tabs>
          <w:tab w:val="right" w:leader="dot" w:pos="8306"/>
        </w:tabs>
      </w:pPr>
      <w:hyperlink w:anchor="_Toc1265" w:history="1">
        <w:r>
          <w:rPr>
            <w:rFonts w:ascii="仿宋" w:eastAsia="仿宋" w:hAnsi="仿宋" w:cs="仿宋" w:hint="eastAsia"/>
            <w:lang w:eastAsia="zh-CN"/>
          </w:rPr>
          <w:t>(一)、技术方案选用方向</w:t>
        </w:r>
        <w:r>
          <w:tab/>
        </w:r>
        <w:r>
          <w:fldChar w:fldCharType="begin"/>
        </w:r>
        <w:r>
          <w:instrText xml:space="preserve"> PAGEREF _Toc1265 \h </w:instrText>
        </w:r>
        <w:r>
          <w:fldChar w:fldCharType="separate"/>
        </w:r>
        <w:r>
          <w:t>40</w:t>
        </w:r>
        <w:r>
          <w:fldChar w:fldCharType="end"/>
        </w:r>
      </w:hyperlink>
    </w:p>
    <w:p>
      <w:pPr>
        <w:pStyle w:val="TOC2"/>
        <w:tabs>
          <w:tab w:val="right" w:leader="dot" w:pos="8306"/>
        </w:tabs>
      </w:pPr>
      <w:hyperlink w:anchor="_Toc20328" w:history="1">
        <w:r>
          <w:rPr>
            <w:rFonts w:ascii="仿宋" w:eastAsia="仿宋" w:hAnsi="仿宋" w:cs="仿宋" w:hint="eastAsia"/>
            <w:lang w:eastAsia="zh-CN"/>
          </w:rPr>
          <w:t>(二)、工艺技术方案选用原则</w:t>
        </w:r>
        <w:r>
          <w:tab/>
        </w:r>
        <w:r>
          <w:fldChar w:fldCharType="begin"/>
        </w:r>
        <w:r>
          <w:instrText xml:space="preserve"> PAGEREF _Toc20328 \h </w:instrText>
        </w:r>
        <w:r>
          <w:fldChar w:fldCharType="separate"/>
        </w:r>
        <w:r>
          <w:t>42</w:t>
        </w:r>
        <w:r>
          <w:fldChar w:fldCharType="end"/>
        </w:r>
      </w:hyperlink>
    </w:p>
    <w:p>
      <w:pPr>
        <w:pStyle w:val="TOC2"/>
        <w:tabs>
          <w:tab w:val="right" w:leader="dot" w:pos="8306"/>
        </w:tabs>
      </w:pPr>
      <w:hyperlink w:anchor="_Toc2795" w:history="1">
        <w:r>
          <w:rPr>
            <w:rFonts w:ascii="仿宋" w:eastAsia="仿宋" w:hAnsi="仿宋" w:cs="仿宋" w:hint="eastAsia"/>
            <w:lang w:eastAsia="zh-CN"/>
          </w:rPr>
          <w:t>(三)、工艺技术方案要求</w:t>
        </w:r>
        <w:r>
          <w:tab/>
        </w:r>
        <w:r>
          <w:fldChar w:fldCharType="begin"/>
        </w:r>
        <w:r>
          <w:instrText xml:space="preserve"> PAGEREF _Toc2795 \h </w:instrText>
        </w:r>
        <w:r>
          <w:fldChar w:fldCharType="separate"/>
        </w:r>
        <w:r>
          <w:t>44</w:t>
        </w:r>
        <w:r>
          <w:fldChar w:fldCharType="end"/>
        </w:r>
      </w:hyperlink>
    </w:p>
    <w:p>
      <w:pPr>
        <w:pStyle w:val="TOC1"/>
        <w:tabs>
          <w:tab w:val="right" w:leader="dot" w:pos="8306"/>
        </w:tabs>
      </w:pPr>
      <w:hyperlink w:anchor="_Toc24215" w:history="1">
        <w:r>
          <w:rPr>
            <w:rFonts w:ascii="仿宋" w:eastAsia="仿宋" w:hAnsi="仿宋" w:cs="仿宋" w:hint="eastAsia"/>
            <w:lang w:eastAsia="zh-CN"/>
          </w:rPr>
          <w:t>十二、人工种植牙项目风险管理</w:t>
        </w:r>
        <w:r>
          <w:tab/>
        </w:r>
        <w:r>
          <w:fldChar w:fldCharType="begin"/>
        </w:r>
        <w:r>
          <w:instrText xml:space="preserve"> PAGEREF _Toc24215 \h </w:instrText>
        </w:r>
        <w:r>
          <w:fldChar w:fldCharType="separate"/>
        </w:r>
        <w:r>
          <w:t>47</w:t>
        </w:r>
        <w:r>
          <w:fldChar w:fldCharType="end"/>
        </w:r>
      </w:hyperlink>
    </w:p>
    <w:p>
      <w:pPr>
        <w:pStyle w:val="TOC2"/>
        <w:tabs>
          <w:tab w:val="right" w:leader="dot" w:pos="8306"/>
        </w:tabs>
      </w:pPr>
      <w:hyperlink w:anchor="_Toc3109" w:history="1">
        <w:r>
          <w:rPr>
            <w:rFonts w:ascii="仿宋" w:eastAsia="仿宋" w:hAnsi="仿宋" w:cs="仿宋" w:hint="eastAsia"/>
            <w:lang w:eastAsia="zh-CN"/>
          </w:rPr>
          <w:t>(一)、风险识别与评估</w:t>
        </w:r>
        <w:r>
          <w:tab/>
        </w:r>
        <w:r>
          <w:fldChar w:fldCharType="begin"/>
        </w:r>
        <w:r>
          <w:instrText xml:space="preserve"> PAGEREF _Toc3109 \h </w:instrText>
        </w:r>
        <w:r>
          <w:fldChar w:fldCharType="separate"/>
        </w:r>
        <w:r>
          <w:t>47</w:t>
        </w:r>
        <w:r>
          <w:fldChar w:fldCharType="end"/>
        </w:r>
      </w:hyperlink>
    </w:p>
    <w:p>
      <w:pPr>
        <w:pStyle w:val="TOC2"/>
        <w:tabs>
          <w:tab w:val="right" w:leader="dot" w:pos="8306"/>
        </w:tabs>
      </w:pPr>
      <w:hyperlink w:anchor="_Toc6202" w:history="1">
        <w:r>
          <w:rPr>
            <w:rFonts w:ascii="仿宋" w:eastAsia="仿宋" w:hAnsi="仿宋" w:cs="仿宋" w:hint="eastAsia"/>
            <w:lang w:eastAsia="zh-CN"/>
          </w:rPr>
          <w:t>(二)、风险应对策略</w:t>
        </w:r>
        <w:r>
          <w:tab/>
        </w:r>
        <w:r>
          <w:fldChar w:fldCharType="begin"/>
        </w:r>
        <w:r>
          <w:instrText xml:space="preserve"> PAGEREF _Toc6202 \h </w:instrText>
        </w:r>
        <w:r>
          <w:fldChar w:fldCharType="separate"/>
        </w:r>
        <w:r>
          <w:t>48</w:t>
        </w:r>
        <w:r>
          <w:fldChar w:fldCharType="end"/>
        </w:r>
      </w:hyperlink>
    </w:p>
    <w:p>
      <w:pPr>
        <w:pStyle w:val="TOC2"/>
        <w:tabs>
          <w:tab w:val="right" w:leader="dot" w:pos="8306"/>
        </w:tabs>
      </w:pPr>
      <w:hyperlink w:anchor="_Toc19058" w:history="1">
        <w:r>
          <w:rPr>
            <w:rFonts w:ascii="仿宋" w:eastAsia="仿宋" w:hAnsi="仿宋" w:cs="仿宋" w:hint="eastAsia"/>
            <w:lang w:eastAsia="zh-CN"/>
          </w:rPr>
          <w:t>(三)、风险监控与控制</w:t>
        </w:r>
        <w:r>
          <w:tab/>
        </w:r>
        <w:r>
          <w:fldChar w:fldCharType="begin"/>
        </w:r>
        <w:r>
          <w:instrText xml:space="preserve"> PAGEREF _Toc19058 \h </w:instrText>
        </w:r>
        <w:r>
          <w:fldChar w:fldCharType="separate"/>
        </w:r>
        <w:r>
          <w:t>50</w:t>
        </w:r>
        <w:r>
          <w:fldChar w:fldCharType="end"/>
        </w:r>
      </w:hyperlink>
    </w:p>
    <w:p>
      <w:pPr>
        <w:pStyle w:val="TOC1"/>
        <w:tabs>
          <w:tab w:val="right" w:leader="dot" w:pos="8306"/>
        </w:tabs>
      </w:pPr>
      <w:hyperlink w:anchor="_Toc12884" w:history="1">
        <w:r>
          <w:rPr>
            <w:rFonts w:ascii="仿宋" w:eastAsia="仿宋" w:hAnsi="仿宋" w:cs="仿宋" w:hint="eastAsia"/>
            <w:lang w:eastAsia="zh-CN"/>
          </w:rPr>
          <w:t>十三、供应链管理</w:t>
        </w:r>
        <w:r>
          <w:tab/>
        </w:r>
        <w:r>
          <w:fldChar w:fldCharType="begin"/>
        </w:r>
        <w:r>
          <w:instrText xml:space="preserve"> PAGEREF _Toc12884 \h </w:instrText>
        </w:r>
        <w:r>
          <w:fldChar w:fldCharType="separate"/>
        </w:r>
        <w:r>
          <w:t>51</w:t>
        </w:r>
        <w:r>
          <w:fldChar w:fldCharType="end"/>
        </w:r>
      </w:hyperlink>
    </w:p>
    <w:p>
      <w:pPr>
        <w:pStyle w:val="TOC2"/>
        <w:tabs>
          <w:tab w:val="right" w:leader="dot" w:pos="8306"/>
        </w:tabs>
      </w:pPr>
      <w:hyperlink w:anchor="_Toc14659" w:history="1">
        <w:r>
          <w:rPr>
            <w:rFonts w:ascii="仿宋" w:eastAsia="仿宋" w:hAnsi="仿宋" w:cs="仿宋" w:hint="eastAsia"/>
            <w:lang w:eastAsia="zh-CN"/>
          </w:rPr>
          <w:t>(一)、供应链战略规划</w:t>
        </w:r>
        <w:r>
          <w:tab/>
        </w:r>
        <w:r>
          <w:fldChar w:fldCharType="begin"/>
        </w:r>
        <w:r>
          <w:instrText xml:space="preserve"> PAGEREF _Toc14659 \h </w:instrText>
        </w:r>
        <w:r>
          <w:fldChar w:fldCharType="separate"/>
        </w:r>
        <w:r>
          <w:t>51</w:t>
        </w:r>
        <w:r>
          <w:fldChar w:fldCharType="end"/>
        </w:r>
      </w:hyperlink>
    </w:p>
    <w:p>
      <w:pPr>
        <w:pStyle w:val="TOC2"/>
        <w:tabs>
          <w:tab w:val="right" w:leader="dot" w:pos="8306"/>
        </w:tabs>
      </w:pPr>
      <w:hyperlink w:anchor="_Toc31268" w:history="1">
        <w:r>
          <w:rPr>
            <w:rFonts w:ascii="仿宋" w:eastAsia="仿宋" w:hAnsi="仿宋" w:cs="仿宋" w:hint="eastAsia"/>
            <w:lang w:eastAsia="zh-CN"/>
          </w:rPr>
          <w:t>(二)、供应商选择与合作</w:t>
        </w:r>
        <w:r>
          <w:tab/>
        </w:r>
        <w:r>
          <w:fldChar w:fldCharType="begin"/>
        </w:r>
        <w:r>
          <w:instrText xml:space="preserve"> PAGEREF _Toc31268 \h </w:instrText>
        </w:r>
        <w:r>
          <w:fldChar w:fldCharType="separate"/>
        </w:r>
        <w:r>
          <w:t>52</w:t>
        </w:r>
        <w:r>
          <w:fldChar w:fldCharType="end"/>
        </w:r>
      </w:hyperlink>
    </w:p>
    <w:p>
      <w:pPr>
        <w:pStyle w:val="TOC2"/>
        <w:tabs>
          <w:tab w:val="right" w:leader="dot" w:pos="8306"/>
        </w:tabs>
      </w:pPr>
      <w:hyperlink w:anchor="_Toc16932" w:history="1">
        <w:r>
          <w:rPr>
            <w:rFonts w:ascii="仿宋" w:eastAsia="仿宋" w:hAnsi="仿宋" w:cs="仿宋" w:hint="eastAsia"/>
            <w:lang w:eastAsia="zh-CN"/>
          </w:rPr>
          <w:t>(三)、物流与库存管理</w:t>
        </w:r>
        <w:r>
          <w:tab/>
        </w:r>
        <w:r>
          <w:fldChar w:fldCharType="begin"/>
        </w:r>
        <w:r>
          <w:instrText xml:space="preserve"> PAGEREF _Toc16932 \h </w:instrText>
        </w:r>
        <w:r>
          <w:fldChar w:fldCharType="separate"/>
        </w:r>
        <w:r>
          <w:t>53</w:t>
        </w:r>
        <w:r>
          <w:fldChar w:fldCharType="end"/>
        </w:r>
      </w:hyperlink>
    </w:p>
    <w:p>
      <w:pPr>
        <w:pStyle w:val="TOC1"/>
        <w:tabs>
          <w:tab w:val="right" w:leader="dot" w:pos="8306"/>
        </w:tabs>
      </w:pPr>
      <w:hyperlink w:anchor="_Toc26413" w:history="1">
        <w:r>
          <w:rPr>
            <w:rFonts w:ascii="仿宋" w:eastAsia="仿宋" w:hAnsi="仿宋" w:cs="仿宋" w:hint="eastAsia"/>
            <w:lang w:eastAsia="zh-CN"/>
          </w:rPr>
          <w:t>十四、营销与推广策略</w:t>
        </w:r>
        <w:r>
          <w:tab/>
        </w:r>
        <w:r>
          <w:fldChar w:fldCharType="begin"/>
        </w:r>
        <w:r>
          <w:instrText xml:space="preserve"> PAGEREF _Toc26413 \h </w:instrText>
        </w:r>
        <w:r>
          <w:fldChar w:fldCharType="separate"/>
        </w:r>
        <w:r>
          <w:t>55</w:t>
        </w:r>
        <w:r>
          <w:fldChar w:fldCharType="end"/>
        </w:r>
      </w:hyperlink>
    </w:p>
    <w:p>
      <w:pPr>
        <w:pStyle w:val="TOC2"/>
        <w:tabs>
          <w:tab w:val="right" w:leader="dot" w:pos="8306"/>
        </w:tabs>
      </w:pPr>
      <w:hyperlink w:anchor="_Toc27175" w:history="1">
        <w:r>
          <w:rPr>
            <w:rFonts w:ascii="仿宋" w:eastAsia="仿宋" w:hAnsi="仿宋" w:cs="仿宋" w:hint="eastAsia"/>
            <w:lang w:eastAsia="zh-CN"/>
          </w:rPr>
          <w:t>(一)、产品/服务定位与特点</w:t>
        </w:r>
        <w:r>
          <w:tab/>
        </w:r>
        <w:r>
          <w:fldChar w:fldCharType="begin"/>
        </w:r>
        <w:r>
          <w:instrText xml:space="preserve"> PAGEREF _Toc27175 \h </w:instrText>
        </w:r>
        <w:r>
          <w:fldChar w:fldCharType="separate"/>
        </w:r>
        <w:r>
          <w:t>55</w:t>
        </w:r>
        <w:r>
          <w:fldChar w:fldCharType="end"/>
        </w:r>
      </w:hyperlink>
    </w:p>
    <w:p>
      <w:pPr>
        <w:pStyle w:val="TOC2"/>
        <w:tabs>
          <w:tab w:val="right" w:leader="dot" w:pos="8306"/>
        </w:tabs>
      </w:pPr>
      <w:hyperlink w:anchor="_Toc3942" w:history="1">
        <w:r>
          <w:rPr>
            <w:rFonts w:ascii="仿宋" w:eastAsia="仿宋" w:hAnsi="仿宋" w:cs="仿宋" w:hint="eastAsia"/>
            <w:lang w:eastAsia="zh-CN"/>
          </w:rPr>
          <w:t>(二)、市场定位与竞争分析</w:t>
        </w:r>
        <w:r>
          <w:tab/>
        </w:r>
        <w:r>
          <w:fldChar w:fldCharType="begin"/>
        </w:r>
        <w:r>
          <w:instrText xml:space="preserve"> PAGEREF _Toc3942 \h </w:instrText>
        </w:r>
        <w:r>
          <w:fldChar w:fldCharType="separate"/>
        </w:r>
        <w:r>
          <w:t>56</w:t>
        </w:r>
        <w:r>
          <w:fldChar w:fldCharType="end"/>
        </w:r>
      </w:hyperlink>
    </w:p>
    <w:p>
      <w:pPr>
        <w:pStyle w:val="TOC2"/>
        <w:tabs>
          <w:tab w:val="right" w:leader="dot" w:pos="8306"/>
        </w:tabs>
      </w:pPr>
      <w:hyperlink w:anchor="_Toc18386" w:history="1">
        <w:r>
          <w:rPr>
            <w:rFonts w:ascii="仿宋" w:eastAsia="仿宋" w:hAnsi="仿宋" w:cs="仿宋" w:hint="eastAsia"/>
            <w:lang w:eastAsia="zh-CN"/>
          </w:rPr>
          <w:t>(三)、营销渠道与策略</w:t>
        </w:r>
        <w:r>
          <w:tab/>
        </w:r>
        <w:r>
          <w:fldChar w:fldCharType="begin"/>
        </w:r>
        <w:r>
          <w:instrText xml:space="preserve"> PAGEREF _Toc18386 \h </w:instrText>
        </w:r>
        <w:r>
          <w:fldChar w:fldCharType="separate"/>
        </w:r>
        <w:r>
          <w:t>57</w:t>
        </w:r>
        <w:r>
          <w:fldChar w:fldCharType="end"/>
        </w:r>
      </w:hyperlink>
    </w:p>
    <w:p>
      <w:pPr>
        <w:pStyle w:val="TOC2"/>
        <w:tabs>
          <w:tab w:val="right" w:leader="dot" w:pos="8306"/>
        </w:tabs>
      </w:pPr>
      <w:hyperlink w:anchor="_Toc19971" w:history="1">
        <w:r>
          <w:rPr>
            <w:rFonts w:ascii="仿宋" w:eastAsia="仿宋" w:hAnsi="仿宋" w:cs="仿宋" w:hint="eastAsia"/>
            <w:lang w:eastAsia="zh-CN"/>
          </w:rPr>
          <w:t>(四)、推广与宣传活动</w:t>
        </w:r>
        <w:r>
          <w:tab/>
        </w:r>
        <w:r>
          <w:fldChar w:fldCharType="begin"/>
        </w:r>
        <w:r>
          <w:instrText xml:space="preserve"> PAGEREF _Toc19971 \h </w:instrText>
        </w:r>
        <w:r>
          <w:fldChar w:fldCharType="separate"/>
        </w:r>
        <w:r>
          <w:t>59</w:t>
        </w:r>
        <w:r>
          <w:fldChar w:fldCharType="end"/>
        </w:r>
      </w:hyperlink>
    </w:p>
    <w:p>
      <w:pPr>
        <w:pStyle w:val="TOC1"/>
        <w:tabs>
          <w:tab w:val="right" w:leader="dot" w:pos="8306"/>
        </w:tabs>
      </w:pPr>
      <w:hyperlink w:anchor="_Toc30020" w:history="1">
        <w:r>
          <w:rPr>
            <w:rFonts w:ascii="仿宋" w:eastAsia="仿宋" w:hAnsi="仿宋" w:cs="仿宋" w:hint="eastAsia"/>
            <w:lang w:eastAsia="zh-CN"/>
          </w:rPr>
          <w:t>十五、质量管理体系</w:t>
        </w:r>
        <w:r>
          <w:tab/>
        </w:r>
        <w:r>
          <w:fldChar w:fldCharType="begin"/>
        </w:r>
        <w:r>
          <w:instrText xml:space="preserve"> PAGEREF _Toc30020 \h </w:instrText>
        </w:r>
        <w:r>
          <w:fldChar w:fldCharType="separate"/>
        </w:r>
        <w:r>
          <w:t>64</w:t>
        </w:r>
        <w:r>
          <w:fldChar w:fldCharType="end"/>
        </w:r>
      </w:hyperlink>
    </w:p>
    <w:p>
      <w:pPr>
        <w:pStyle w:val="TOC2"/>
        <w:tabs>
          <w:tab w:val="right" w:leader="dot" w:pos="8306"/>
        </w:tabs>
      </w:pPr>
      <w:hyperlink w:anchor="_Toc14712" w:history="1">
        <w:r>
          <w:rPr>
            <w:rFonts w:ascii="仿宋" w:eastAsia="仿宋" w:hAnsi="仿宋" w:cs="仿宋" w:hint="eastAsia"/>
            <w:lang w:eastAsia="zh-CN"/>
          </w:rPr>
          <w:t>(一)、质量目标与方针</w:t>
        </w:r>
        <w:r>
          <w:tab/>
        </w:r>
        <w:r>
          <w:fldChar w:fldCharType="begin"/>
        </w:r>
        <w:r>
          <w:instrText xml:space="preserve"> PAGEREF _Toc14712 \h </w:instrText>
        </w:r>
        <w:r>
          <w:fldChar w:fldCharType="separate"/>
        </w:r>
        <w:r>
          <w:t>64</w:t>
        </w:r>
        <w:r>
          <w:fldChar w:fldCharType="end"/>
        </w:r>
      </w:hyperlink>
    </w:p>
    <w:p>
      <w:pPr>
        <w:pStyle w:val="TOC2"/>
        <w:tabs>
          <w:tab w:val="right" w:leader="dot" w:pos="8306"/>
        </w:tabs>
      </w:pPr>
      <w:hyperlink w:anchor="_Toc18599" w:history="1">
        <w:r>
          <w:rPr>
            <w:rFonts w:ascii="仿宋" w:eastAsia="仿宋" w:hAnsi="仿宋" w:cs="仿宋" w:hint="eastAsia"/>
            <w:lang w:eastAsia="zh-CN"/>
          </w:rPr>
          <w:t>(二)、质量管理责任</w:t>
        </w:r>
        <w:r>
          <w:tab/>
        </w:r>
        <w:r>
          <w:fldChar w:fldCharType="begin"/>
        </w:r>
        <w:r>
          <w:instrText xml:space="preserve"> PAGEREF _Toc18599 \h </w:instrText>
        </w:r>
        <w:r>
          <w:fldChar w:fldCharType="separate"/>
        </w:r>
        <w:r>
          <w:t>65</w:t>
        </w:r>
        <w:r>
          <w:fldChar w:fldCharType="end"/>
        </w:r>
      </w:hyperlink>
    </w:p>
    <w:p>
      <w:pPr>
        <w:pStyle w:val="TOC2"/>
        <w:tabs>
          <w:tab w:val="right" w:leader="dot" w:pos="8306"/>
        </w:tabs>
      </w:pPr>
      <w:hyperlink w:anchor="_Toc10917" w:history="1">
        <w:r>
          <w:rPr>
            <w:rFonts w:ascii="仿宋" w:eastAsia="仿宋" w:hAnsi="仿宋" w:cs="仿宋" w:hint="eastAsia"/>
            <w:lang w:eastAsia="zh-CN"/>
          </w:rPr>
          <w:t>(三)、质量管理体系文件</w:t>
        </w:r>
        <w:r>
          <w:tab/>
        </w:r>
        <w:r>
          <w:fldChar w:fldCharType="begin"/>
        </w:r>
        <w:r>
          <w:instrText xml:space="preserve"> PAGEREF _Toc10917 \h </w:instrText>
        </w:r>
        <w:r>
          <w:fldChar w:fldCharType="separate"/>
        </w:r>
        <w:r>
          <w:t>66</w:t>
        </w:r>
        <w:r>
          <w:fldChar w:fldCharType="end"/>
        </w:r>
      </w:hyperlink>
    </w:p>
    <w:p>
      <w:pPr>
        <w:pStyle w:val="TOC2"/>
        <w:tabs>
          <w:tab w:val="right" w:leader="dot" w:pos="8306"/>
        </w:tabs>
      </w:pPr>
      <w:hyperlink w:anchor="_Toc11576" w:history="1">
        <w:r>
          <w:rPr>
            <w:rFonts w:ascii="仿宋" w:eastAsia="仿宋" w:hAnsi="仿宋" w:cs="仿宋" w:hint="eastAsia"/>
            <w:lang w:eastAsia="zh-CN"/>
          </w:rPr>
          <w:t>(四)、质量培训与教育</w:t>
        </w:r>
        <w:r>
          <w:tab/>
        </w:r>
        <w:r>
          <w:fldChar w:fldCharType="begin"/>
        </w:r>
        <w:r>
          <w:instrText xml:space="preserve"> PAGEREF _Toc11576 \h </w:instrText>
        </w:r>
        <w:r>
          <w:fldChar w:fldCharType="separate"/>
        </w:r>
        <w:r>
          <w:t>68</w:t>
        </w:r>
        <w:r>
          <w:fldChar w:fldCharType="end"/>
        </w:r>
      </w:hyperlink>
    </w:p>
    <w:p>
      <w:pPr>
        <w:pStyle w:val="TOC2"/>
        <w:tabs>
          <w:tab w:val="right" w:leader="dot" w:pos="8306"/>
        </w:tabs>
      </w:pPr>
      <w:hyperlink w:anchor="_Toc26187" w:history="1">
        <w:r>
          <w:rPr>
            <w:rFonts w:ascii="仿宋" w:eastAsia="仿宋" w:hAnsi="仿宋" w:cs="仿宋" w:hint="eastAsia"/>
            <w:lang w:eastAsia="zh-CN"/>
          </w:rPr>
          <w:t>(五)、质量审核与评价</w:t>
        </w:r>
        <w:r>
          <w:tab/>
        </w:r>
        <w:r>
          <w:fldChar w:fldCharType="begin"/>
        </w:r>
        <w:r>
          <w:instrText xml:space="preserve"> PAGEREF _Toc26187 \h </w:instrText>
        </w:r>
        <w:r>
          <w:fldChar w:fldCharType="separate"/>
        </w:r>
        <w:r>
          <w:t>69</w:t>
        </w:r>
        <w:r>
          <w:fldChar w:fldCharType="end"/>
        </w:r>
      </w:hyperlink>
    </w:p>
    <w:p>
      <w:pPr>
        <w:pStyle w:val="TOC2"/>
        <w:tabs>
          <w:tab w:val="right" w:leader="dot" w:pos="8306"/>
        </w:tabs>
      </w:pPr>
      <w:hyperlink w:anchor="_Toc2396" w:history="1">
        <w:r>
          <w:rPr>
            <w:rFonts w:ascii="仿宋" w:eastAsia="仿宋" w:hAnsi="仿宋" w:cs="仿宋" w:hint="eastAsia"/>
            <w:lang w:eastAsia="zh-CN"/>
          </w:rPr>
          <w:t>(六)、不符合与纠正措施</w:t>
        </w:r>
        <w:r>
          <w:tab/>
        </w:r>
        <w:r>
          <w:fldChar w:fldCharType="begin"/>
        </w:r>
        <w:r>
          <w:instrText xml:space="preserve"> PAGEREF _Toc2396 \h </w:instrText>
        </w:r>
        <w:r>
          <w:fldChar w:fldCharType="separate"/>
        </w:r>
        <w:r>
          <w:t>71</w:t>
        </w:r>
        <w:r>
          <w:fldChar w:fldCharType="end"/>
        </w:r>
      </w:hyperlink>
    </w:p>
    <w:p>
      <w:pPr>
        <w:pStyle w:val="TOC1"/>
        <w:tabs>
          <w:tab w:val="right" w:leader="dot" w:pos="8306"/>
        </w:tabs>
      </w:pPr>
      <w:hyperlink w:anchor="_Toc17209" w:history="1">
        <w:r>
          <w:rPr>
            <w:rFonts w:ascii="仿宋" w:eastAsia="仿宋" w:hAnsi="仿宋" w:cs="仿宋" w:hint="eastAsia"/>
            <w:lang w:eastAsia="zh-CN"/>
          </w:rPr>
          <w:t>十六、人工种植牙项目工程方案分析</w:t>
        </w:r>
        <w:r>
          <w:tab/>
        </w:r>
        <w:r>
          <w:fldChar w:fldCharType="begin"/>
        </w:r>
        <w:r>
          <w:instrText xml:space="preserve"> PAGEREF _Toc17209 \h </w:instrText>
        </w:r>
        <w:r>
          <w:fldChar w:fldCharType="separate"/>
        </w:r>
        <w:r>
          <w:t>72</w:t>
        </w:r>
        <w:r>
          <w:fldChar w:fldCharType="end"/>
        </w:r>
      </w:hyperlink>
    </w:p>
    <w:p>
      <w:pPr>
        <w:pStyle w:val="TOC2"/>
        <w:tabs>
          <w:tab w:val="right" w:leader="dot" w:pos="8306"/>
        </w:tabs>
      </w:pPr>
      <w:hyperlink w:anchor="_Toc17059" w:history="1">
        <w:r>
          <w:rPr>
            <w:rFonts w:ascii="仿宋" w:eastAsia="仿宋" w:hAnsi="仿宋" w:cs="仿宋" w:hint="eastAsia"/>
            <w:lang w:eastAsia="zh-CN"/>
          </w:rPr>
          <w:t>(一)、建筑工程设计原则</w:t>
        </w:r>
        <w:r>
          <w:tab/>
        </w:r>
        <w:r>
          <w:fldChar w:fldCharType="begin"/>
        </w:r>
        <w:r>
          <w:instrText xml:space="preserve"> PAGEREF _Toc17059 \h </w:instrText>
        </w:r>
        <w:r>
          <w:fldChar w:fldCharType="separate"/>
        </w:r>
        <w:r>
          <w:t>72</w:t>
        </w:r>
        <w:r>
          <w:fldChar w:fldCharType="end"/>
        </w:r>
      </w:hyperlink>
    </w:p>
    <w:p>
      <w:pPr>
        <w:pStyle w:val="TOC2"/>
        <w:tabs>
          <w:tab w:val="right" w:leader="dot" w:pos="8306"/>
        </w:tabs>
      </w:pPr>
      <w:hyperlink w:anchor="_Toc15058" w:history="1">
        <w:r>
          <w:rPr>
            <w:rFonts w:ascii="仿宋" w:eastAsia="仿宋" w:hAnsi="仿宋" w:cs="仿宋" w:hint="eastAsia"/>
            <w:lang w:eastAsia="zh-CN"/>
          </w:rPr>
          <w:t>(二)、土建工程建设指标</w:t>
        </w:r>
        <w:r>
          <w:tab/>
        </w:r>
        <w:r>
          <w:fldChar w:fldCharType="begin"/>
        </w:r>
        <w:r>
          <w:instrText xml:space="preserve"> PAGEREF _Toc15058 \h </w:instrText>
        </w:r>
        <w:r>
          <w:fldChar w:fldCharType="separate"/>
        </w:r>
        <w:r>
          <w:t>75</w:t>
        </w:r>
        <w:r>
          <w:fldChar w:fldCharType="end"/>
        </w:r>
      </w:hyperlink>
    </w:p>
    <w:p>
      <w:pPr>
        <w:sectPr>
          <w:headerReference w:type="default" r:id="rId8"/>
          <w:footerReference w:type="default" r:id="rId9"/>
          <w:type w:val="nextPage"/>
          <w:pgSz w:w="11906" w:h="16838"/>
          <w:pgMar w:top="1440" w:right="1800" w:bottom="1440" w:left="1800" w:header="851" w:footer="992" w:gutter="0"/>
          <w:pgNumType w:start="3"/>
          <w:cols w:num="1" w:space="425"/>
          <w:titlePg w:val="0"/>
          <w:docGrid w:type="lines" w:linePitch="312" w:charSpace="0"/>
        </w:sectPr>
      </w:pPr>
      <w:r>
        <w:fldChar w:fldCharType="end"/>
      </w:r>
      <w:bookmarkStart w:id="0" w:name="_GoBack"/>
      <w:bookmarkEnd w:id="0"/>
    </w:p>
    <w:p>
      <w:pPr>
        <w:pStyle w:val="Heading1"/>
        <w:jc w:val="center"/>
        <w:rPr>
          <w:rFonts w:ascii="仿宋" w:eastAsia="仿宋" w:hAnsi="仿宋" w:cs="仿宋" w:hint="eastAsia"/>
          <w:lang w:eastAsia="zh-CN"/>
        </w:rPr>
      </w:pPr>
      <w:bookmarkStart w:id="1" w:name="_Toc10112"/>
      <w:r>
        <w:rPr>
          <w:rFonts w:ascii="仿宋" w:eastAsia="仿宋" w:hAnsi="仿宋" w:cs="仿宋" w:hint="eastAsia"/>
          <w:lang w:eastAsia="zh-CN"/>
        </w:rPr>
        <w:t>概论</w:t>
      </w:r>
      <w:bookmarkEnd w:id="1"/>
    </w:p>
    <w:p>
      <w:pPr>
        <w:ind w:firstLine="560" w:firstLineChars="200"/>
        <w:rPr>
          <w:rFonts w:ascii="仿宋" w:eastAsia="仿宋" w:hAnsi="仿宋" w:cs="仿宋" w:hint="eastAsia"/>
          <w:sz w:val="28"/>
        </w:rPr>
      </w:pPr>
      <w:r>
        <w:rPr>
          <w:rFonts w:ascii="仿宋" w:eastAsia="仿宋" w:hAnsi="仿宋" w:cs="仿宋" w:hint="eastAsia"/>
          <w:sz w:val="28"/>
          <w:lang w:eastAsia="zh-CN"/>
        </w:rPr>
        <w:t>本项目规划设计方案的编制将依据相关的规范标准，通过充分的调研和分析，在满足项目需求的前提下，确定合理的设计方案。在此，郑重声明本方案仅限于学习交流使用，并不可做为商业用途。通过本方案的实施，期望能够在项目的全过程中有效地进行规划和设计，推动项目进展并取得良好的成果。</w:t>
      </w:r>
    </w:p>
    <w:p>
      <w:pPr>
        <w:pStyle w:val="Heading1"/>
        <w:ind w:firstLine="560" w:firstLineChars="200"/>
        <w:rPr>
          <w:rFonts w:ascii="仿宋" w:eastAsia="仿宋" w:hAnsi="仿宋" w:cs="仿宋" w:hint="eastAsia"/>
          <w:sz w:val="28"/>
          <w:lang w:eastAsia="zh-CN"/>
        </w:rPr>
      </w:pPr>
      <w:bookmarkStart w:id="2" w:name="_Toc3270"/>
      <w:r>
        <w:rPr>
          <w:rFonts w:ascii="仿宋" w:eastAsia="仿宋" w:hAnsi="仿宋" w:cs="仿宋" w:hint="eastAsia"/>
          <w:sz w:val="28"/>
          <w:lang w:eastAsia="zh-CN"/>
        </w:rPr>
        <w:t>一、人工种植牙项目绩效评估</w:t>
      </w:r>
      <w:bookmarkEnd w:id="2"/>
    </w:p>
    <w:p>
      <w:pPr>
        <w:pStyle w:val="Heading2"/>
        <w:rPr>
          <w:rFonts w:ascii="仿宋" w:eastAsia="仿宋" w:hAnsi="仿宋" w:cs="仿宋" w:hint="eastAsia"/>
          <w:lang w:eastAsia="zh-CN"/>
        </w:rPr>
      </w:pPr>
      <w:bookmarkStart w:id="3" w:name="_Toc20388"/>
      <w:r>
        <w:rPr>
          <w:rFonts w:ascii="仿宋" w:eastAsia="仿宋" w:hAnsi="仿宋" w:cs="仿宋" w:hint="eastAsia"/>
          <w:lang w:eastAsia="zh-CN"/>
        </w:rPr>
        <w:t>(一)、绩效评估指标</w:t>
      </w:r>
      <w:bookmarkEnd w:id="3"/>
    </w:p>
    <w:p>
      <w:pPr>
        <w:ind w:firstLine="560" w:firstLineChars="200"/>
        <w:rPr>
          <w:rFonts w:ascii="仿宋" w:eastAsia="仿宋" w:hAnsi="仿宋" w:cs="仿宋" w:hint="eastAsia"/>
          <w:sz w:val="28"/>
        </w:rPr>
      </w:pPr>
      <w:r>
        <w:rPr>
          <w:rFonts w:ascii="仿宋" w:eastAsia="仿宋" w:hAnsi="仿宋" w:cs="仿宋" w:hint="eastAsia"/>
          <w:sz w:val="28"/>
          <w:lang w:eastAsia="zh-CN"/>
        </w:rPr>
        <w:t>在人工种植牙项目中，我们设计了一套全面的绩效评估指标，以确保人工种植牙项目的可控和成功交付。这些指标跨足人工种植牙项目目标、成本、进度和质量等多个维度，为我们提供了全面洞察人工种植牙项目的健康状况。</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目标达成率是我们关注的首要指标。我们设定了明确的目标，并通过定期监测和评估，迅速发现并应对潜在的目标偏差。这为人工种植牙项目的整体有效管理提供了坚实基础，确保交付的成果符合质量标准和客户期望。</w:t>
      </w:r>
    </w:p>
    <w:p>
      <w:pPr>
        <w:ind w:firstLine="560" w:firstLineChars="200"/>
        <w:rPr>
          <w:rFonts w:ascii="仿宋" w:eastAsia="仿宋" w:hAnsi="仿宋" w:cs="仿宋" w:hint="eastAsia"/>
          <w:sz w:val="28"/>
        </w:rPr>
      </w:pPr>
      <w:r>
        <w:rPr>
          <w:rFonts w:ascii="仿宋" w:eastAsia="仿宋" w:hAnsi="仿宋" w:cs="仿宋" w:hint="eastAsia"/>
          <w:sz w:val="28"/>
          <w:lang w:eastAsia="zh-CN"/>
        </w:rPr>
        <w:t>成本绩效是另一个核心关注点。通过实际成本与预算成本的对比分析，我们深入了解成本差异的原因，及时调整资源分配，保持人工种植牙项目在经济效益方面的合理水平。</w:t>
      </w:r>
    </w:p>
    <w:p>
      <w:pPr>
        <w:ind w:firstLine="560" w:firstLineChars="200"/>
        <w:rPr>
          <w:rFonts w:ascii="仿宋" w:eastAsia="仿宋" w:hAnsi="仿宋" w:cs="仿宋" w:hint="eastAsia"/>
          <w:sz w:val="28"/>
        </w:rPr>
        <w:sectPr>
          <w:headerReference w:type="default" r:id="rId10"/>
          <w:footerReference w:type="default" r:id="rId11"/>
          <w:type w:val="nextPage"/>
          <w:pgSz w:w="11906" w:h="16838"/>
          <w:pgMar w:top="1440" w:right="1800" w:bottom="1440" w:left="1800" w:header="851" w:footer="992" w:gutter="0"/>
          <w:pgNumType w:start="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进度作为关键的绩效指标之一，得到了精心的关注。我们制定了详细的人工种植牙项目进度计划，并设立了进度符合度指标，确保实际进度与计划进度保持一致。这使我们能够快速发现和解决潜在的进度问题，保持人工种植牙项目的正常推进。</w:t>
      </w:r>
    </w:p>
    <w:p>
      <w:pPr>
        <w:ind w:firstLine="560" w:firstLineChars="200"/>
        <w:rPr>
          <w:rFonts w:ascii="仿宋" w:eastAsia="仿宋" w:hAnsi="仿宋" w:cs="仿宋" w:hint="eastAsia"/>
          <w:sz w:val="28"/>
        </w:rPr>
      </w:pPr>
      <w:r>
        <w:rPr>
          <w:rFonts w:ascii="仿宋" w:eastAsia="仿宋" w:hAnsi="仿宋" w:cs="仿宋" w:hint="eastAsia"/>
          <w:sz w:val="28"/>
          <w:lang w:eastAsia="zh-CN"/>
        </w:rPr>
        <w:t>质量指标是我们评估人工种植牙项目绩效的不可或缺的一环。我们引入了一系列的质量标准和客户满意度指标，以确保人工种植牙项目交付的成果在质量上达到或超越预期水平。通过持续监测这些指标，我们努力提升人工种植牙项目整体质量水平，为人工种植牙项目的成功交付提供有力保障。通过这些科学且全面的绩效评估，我们能够更好地引导人工种植牙项目的持续改进，确保人工种植牙项目目标的顺利达成。</w:t>
      </w:r>
    </w:p>
    <w:p>
      <w:pPr>
        <w:pStyle w:val="Heading2"/>
        <w:ind w:firstLine="560" w:firstLineChars="200"/>
        <w:rPr>
          <w:rFonts w:ascii="仿宋" w:eastAsia="仿宋" w:hAnsi="仿宋" w:cs="仿宋" w:hint="eastAsia"/>
          <w:sz w:val="28"/>
          <w:lang w:eastAsia="zh-CN"/>
        </w:rPr>
      </w:pPr>
      <w:bookmarkStart w:id="4" w:name="_Toc5673"/>
      <w:r>
        <w:rPr>
          <w:rFonts w:ascii="仿宋" w:eastAsia="仿宋" w:hAnsi="仿宋" w:cs="仿宋" w:hint="eastAsia"/>
          <w:sz w:val="28"/>
          <w:lang w:eastAsia="zh-CN"/>
        </w:rPr>
        <w:t>(二)、绩效评估方法</w:t>
      </w:r>
      <w:bookmarkEnd w:id="4"/>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绩效评估是人工种植牙项目中的关键环节，为确保人工种植牙项目达到预期目标，我们采用了多层次、多维度的绩效评估方法。</w:t>
      </w:r>
    </w:p>
    <w:p>
      <w:pPr>
        <w:ind w:firstLine="560" w:firstLineChars="200"/>
        <w:rPr>
          <w:rFonts w:ascii="仿宋" w:eastAsia="仿宋" w:hAnsi="仿宋" w:cs="仿宋" w:hint="eastAsia"/>
          <w:sz w:val="28"/>
        </w:rPr>
      </w:pPr>
      <w:r>
        <w:rPr>
          <w:rFonts w:ascii="仿宋" w:eastAsia="仿宋" w:hAnsi="仿宋" w:cs="仿宋" w:hint="eastAsia"/>
          <w:sz w:val="28"/>
          <w:lang w:eastAsia="zh-CN"/>
        </w:rPr>
        <w:t>从定性角度来看，我们注重人工种植牙项目的战略目标对齐，确保每个决策和行动都与人工种植牙项目整体目标保持一致。团队会定期召开战略对齐会议，审视当前工作与人工种植牙项目战略是否保持一致，以及是否需要调整战略方向。</w:t>
      </w:r>
    </w:p>
    <w:p>
      <w:pPr>
        <w:ind w:firstLine="560" w:firstLineChars="200"/>
        <w:rPr>
          <w:rFonts w:ascii="仿宋" w:eastAsia="仿宋" w:hAnsi="仿宋" w:cs="仿宋" w:hint="eastAsia"/>
          <w:sz w:val="28"/>
        </w:rPr>
        <w:sectPr>
          <w:headerReference w:type="default" r:id="rId12"/>
          <w:footerReference w:type="default" r:id="rId13"/>
          <w:type w:val="nextPage"/>
          <w:pgSz w:w="11906" w:h="16838"/>
          <w:pgMar w:top="1440" w:right="1800" w:bottom="1440" w:left="1800" w:header="851" w:footer="992" w:gutter="0"/>
          <w:pgNumType w:start="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定量方面，我们设计了一系列关键绩效指标（KPIs），涵盖人工种植牙项目进度、质量、成本和风险等方面。这些指标通过数据收集和分析，为人工种植牙项目管理团队提供了客观的评估依据。例如，我们通过人工种植牙项目管理软件追踪进度，使用成本绩效分析（CPI）评估成本控制情况。</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绩效评估不仅仅停留在人工种植牙项目内部，还考虑了人工种植牙项目对外部环境的影响。我们定期进行干系人满意度调查，以了解各利益相关方对人工种植牙项目的期望和满意度，并及时做出调整。</w:t>
      </w:r>
    </w:p>
    <w:p>
      <w:pPr>
        <w:ind w:firstLine="560" w:firstLineChars="200"/>
        <w:rPr>
          <w:rFonts w:ascii="仿宋" w:eastAsia="仿宋" w:hAnsi="仿宋" w:cs="仿宋" w:hint="eastAsia"/>
          <w:sz w:val="28"/>
        </w:rPr>
      </w:pPr>
      <w:r>
        <w:rPr>
          <w:rFonts w:ascii="仿宋" w:eastAsia="仿宋" w:hAnsi="仿宋" w:cs="仿宋" w:hint="eastAsia"/>
          <w:sz w:val="28"/>
          <w:lang w:eastAsia="zh-CN"/>
        </w:rPr>
        <w:t>此外，我们采用敏捷方法，进行短周期的迭代和回顾。每个迭代结束后，团队会进行回顾会议，总结经验教训，识别可以改进的地方，并在下一轮迭代中进行优化。</w:t>
      </w:r>
    </w:p>
    <w:p>
      <w:pPr>
        <w:ind w:firstLine="560" w:firstLineChars="200"/>
        <w:rPr>
          <w:rFonts w:ascii="仿宋" w:eastAsia="仿宋" w:hAnsi="仿宋" w:cs="仿宋" w:hint="eastAsia"/>
          <w:sz w:val="28"/>
        </w:rPr>
      </w:pPr>
      <w:r>
        <w:rPr>
          <w:rFonts w:ascii="仿宋" w:eastAsia="仿宋" w:hAnsi="仿宋" w:cs="仿宋" w:hint="eastAsia"/>
          <w:sz w:val="28"/>
          <w:lang w:eastAsia="zh-CN"/>
        </w:rPr>
        <w:t>这种多层次、多角度的绩效评估方法，使得我们能够全面了解人工种植牙项目的运行状态，及时做出调整，确保人工种植牙项目在不断变化的环境中保持稳健前行。</w:t>
      </w:r>
    </w:p>
    <w:p>
      <w:pPr>
        <w:pStyle w:val="Heading2"/>
        <w:ind w:firstLine="560" w:firstLineChars="200"/>
        <w:rPr>
          <w:rFonts w:ascii="仿宋" w:eastAsia="仿宋" w:hAnsi="仿宋" w:cs="仿宋" w:hint="eastAsia"/>
          <w:sz w:val="28"/>
          <w:lang w:eastAsia="zh-CN"/>
        </w:rPr>
      </w:pPr>
      <w:bookmarkStart w:id="5" w:name="_Toc8106"/>
      <w:r>
        <w:rPr>
          <w:rFonts w:ascii="仿宋" w:eastAsia="仿宋" w:hAnsi="仿宋" w:cs="仿宋" w:hint="eastAsia"/>
          <w:sz w:val="28"/>
          <w:lang w:eastAsia="zh-CN"/>
        </w:rPr>
        <w:t>(三)、绩效评估周期</w:t>
      </w:r>
      <w:bookmarkEnd w:id="5"/>
    </w:p>
    <w:p>
      <w:pPr>
        <w:ind w:firstLine="560" w:firstLineChars="200"/>
        <w:rPr>
          <w:rFonts w:ascii="仿宋" w:eastAsia="仿宋" w:hAnsi="仿宋" w:cs="仿宋" w:hint="eastAsia"/>
          <w:sz w:val="28"/>
        </w:rPr>
      </w:pPr>
      <w:r>
        <w:rPr>
          <w:rFonts w:ascii="仿宋" w:eastAsia="仿宋" w:hAnsi="仿宋" w:cs="仿宋" w:hint="eastAsia"/>
          <w:sz w:val="28"/>
          <w:lang w:eastAsia="zh-CN"/>
        </w:rPr>
        <w:t>为了确保人工种植牙项目的有效管理和不断优化，我们采用了精心设计的绩效评估周期。这个周期旨在实现灵活、实时和全面的评估，以适应人工种植牙项目执行中的各种挑战。</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灵活的周期设计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的设计考虑到人工种植牙项目的不同需求，分为短期、中期和长期。短期评估关注每个迭代或工作周期，以及时发现和解决当前任务中的问题。中期评估涵盖几个迭代，深入了解整体人工种植牙项目的趋势和性能。长期评估则着眼于整个人工种植牙项目阶段，确保人工种植牙项目目标的一致性和可持续性。</w:t>
      </w:r>
    </w:p>
    <w:p>
      <w:pPr>
        <w:ind w:firstLine="560" w:firstLineChars="200"/>
        <w:rPr>
          <w:rFonts w:ascii="仿宋" w:eastAsia="仿宋" w:hAnsi="仿宋" w:cs="仿宋" w:hint="eastAsia"/>
          <w:sz w:val="28"/>
        </w:rPr>
        <w:sectPr>
          <w:headerReference w:type="default" r:id="rId14"/>
          <w:footerReference w:type="default" r:id="rId15"/>
          <w:type w:val="nextPage"/>
          <w:pgSz w:w="11906" w:h="16838"/>
          <w:pgMar w:top="1440" w:right="1800" w:bottom="1440" w:left="1800" w:header="851" w:footer="992" w:gutter="0"/>
          <w:pgNumType w:start="6"/>
          <w:cols w:num="1" w:space="425"/>
          <w:titlePg w:val="0"/>
          <w:docGrid w:type="lines" w:linePitch="312" w:charSpace="0"/>
        </w:sectPr>
      </w:pPr>
      <w:r>
        <w:rPr>
          <w:rFonts w:ascii="仿宋" w:eastAsia="仿宋" w:hAnsi="仿宋" w:cs="仿宋" w:hint="eastAsia"/>
          <w:sz w:val="28"/>
          <w:lang w:eastAsia="zh-CN"/>
        </w:rPr>
        <w:t>实时信息反馈</w:t>
      </w:r>
    </w:p>
    <w:p>
      <w:pPr>
        <w:ind w:firstLine="560" w:firstLineChars="200"/>
        <w:rPr>
          <w:rFonts w:ascii="仿宋" w:eastAsia="仿宋" w:hAnsi="仿宋" w:cs="仿宋" w:hint="eastAsia"/>
          <w:sz w:val="28"/>
        </w:rPr>
      </w:pPr>
      <w:r>
        <w:rPr>
          <w:rFonts w:ascii="仿宋" w:eastAsia="仿宋" w:hAnsi="仿宋" w:cs="仿宋" w:hint="eastAsia"/>
          <w:sz w:val="28"/>
          <w:lang w:eastAsia="zh-CN"/>
        </w:rPr>
        <w:t>我们强调实时性的信息反馈，通过采用先进的人工种植牙项目管理工具和协作平台，团队成员能够随时更新和分享人工种植牙项目数据。这种实时性的反馈机制使我们能够及时察觉潜在问题，快速调整，保持人工种植牙项目的稳健运作。</w:t>
      </w:r>
    </w:p>
    <w:p>
      <w:pPr>
        <w:ind w:firstLine="560" w:firstLineChars="200"/>
        <w:rPr>
          <w:rFonts w:ascii="仿宋" w:eastAsia="仿宋" w:hAnsi="仿宋" w:cs="仿宋" w:hint="eastAsia"/>
          <w:sz w:val="28"/>
        </w:rPr>
      </w:pPr>
      <w:r>
        <w:rPr>
          <w:rFonts w:ascii="仿宋" w:eastAsia="仿宋" w:hAnsi="仿宋" w:cs="仿宋" w:hint="eastAsia"/>
          <w:sz w:val="28"/>
          <w:lang w:eastAsia="zh-CN"/>
        </w:rPr>
        <w:t>决策制定与团队学习</w:t>
      </w:r>
    </w:p>
    <w:p>
      <w:pPr>
        <w:ind w:firstLine="560" w:firstLineChars="200"/>
        <w:rPr>
          <w:rFonts w:ascii="仿宋" w:eastAsia="仿宋" w:hAnsi="仿宋" w:cs="仿宋" w:hint="eastAsia"/>
          <w:sz w:val="28"/>
        </w:rPr>
      </w:pPr>
      <w:r>
        <w:rPr>
          <w:rFonts w:ascii="仿宋" w:eastAsia="仿宋" w:hAnsi="仿宋" w:cs="仿宋" w:hint="eastAsia"/>
          <w:sz w:val="28"/>
          <w:lang w:eastAsia="zh-CN"/>
        </w:rPr>
        <w:t>绩效评估周期与人工种植牙项目的决策制定密不可分。每个周期的人工种植牙项目回顾会议成为集体总结经验、识别问题深层次原因并找到创新解决方案的平台。这种定期的反思与调整机制使人工种植牙项目能够不断学习、进化，以更好地适应变化的环境。</w:t>
      </w:r>
    </w:p>
    <w:p>
      <w:pPr>
        <w:pStyle w:val="Heading1"/>
        <w:ind w:firstLine="560" w:firstLineChars="200"/>
        <w:rPr>
          <w:rFonts w:ascii="仿宋" w:eastAsia="仿宋" w:hAnsi="仿宋" w:cs="仿宋" w:hint="eastAsia"/>
          <w:sz w:val="28"/>
          <w:lang w:eastAsia="zh-CN"/>
        </w:rPr>
      </w:pPr>
      <w:bookmarkStart w:id="6" w:name="_Toc3239"/>
      <w:r>
        <w:rPr>
          <w:rFonts w:ascii="仿宋" w:eastAsia="仿宋" w:hAnsi="仿宋" w:cs="仿宋" w:hint="eastAsia"/>
          <w:sz w:val="28"/>
          <w:lang w:eastAsia="zh-CN"/>
        </w:rPr>
        <w:t>二、人工种植牙项目选址可行性分析</w:t>
      </w:r>
      <w:bookmarkEnd w:id="6"/>
    </w:p>
    <w:p>
      <w:pPr>
        <w:pStyle w:val="Heading2"/>
        <w:rPr>
          <w:rFonts w:ascii="仿宋" w:eastAsia="仿宋" w:hAnsi="仿宋" w:cs="仿宋" w:hint="eastAsia"/>
          <w:lang w:eastAsia="zh-CN"/>
        </w:rPr>
      </w:pPr>
      <w:bookmarkStart w:id="7" w:name="_Toc1827"/>
      <w:r>
        <w:rPr>
          <w:rFonts w:ascii="仿宋" w:eastAsia="仿宋" w:hAnsi="仿宋" w:cs="仿宋" w:hint="eastAsia"/>
          <w:lang w:eastAsia="zh-CN"/>
        </w:rPr>
        <w:t>(一)、人工种植牙项目选址</w:t>
      </w:r>
      <w:bookmarkEnd w:id="7"/>
    </w:p>
    <w:p>
      <w:pPr>
        <w:ind w:firstLine="560" w:firstLineChars="200"/>
        <w:rPr>
          <w:rFonts w:ascii="仿宋" w:eastAsia="仿宋" w:hAnsi="仿宋" w:cs="仿宋" w:hint="eastAsia"/>
          <w:sz w:val="28"/>
        </w:rPr>
      </w:pPr>
      <w:r>
        <w:rPr>
          <w:rFonts w:ascii="仿宋" w:eastAsia="仿宋" w:hAnsi="仿宋" w:cs="仿宋" w:hint="eastAsia"/>
          <w:sz w:val="28"/>
          <w:lang w:eastAsia="zh-CN"/>
        </w:rPr>
        <w:t>该人工种植牙项目选址位于XX省XX市XX区XXX街道</w:t>
      </w:r>
    </w:p>
    <w:p>
      <w:pPr>
        <w:pStyle w:val="Heading2"/>
        <w:ind w:firstLine="560" w:firstLineChars="200"/>
        <w:rPr>
          <w:rFonts w:ascii="仿宋" w:eastAsia="仿宋" w:hAnsi="仿宋" w:cs="仿宋" w:hint="eastAsia"/>
          <w:sz w:val="28"/>
          <w:lang w:eastAsia="zh-CN"/>
        </w:rPr>
      </w:pPr>
      <w:bookmarkStart w:id="8" w:name="_Toc31108"/>
      <w:r>
        <w:rPr>
          <w:rFonts w:ascii="仿宋" w:eastAsia="仿宋" w:hAnsi="仿宋" w:cs="仿宋" w:hint="eastAsia"/>
          <w:sz w:val="28"/>
          <w:lang w:eastAsia="zh-CN"/>
        </w:rPr>
        <w:t>(二)、用地控制指标</w:t>
      </w:r>
      <w:bookmarkEnd w:id="8"/>
    </w:p>
    <w:p>
      <w:pPr>
        <w:ind w:firstLine="560" w:firstLineChars="200"/>
        <w:rPr>
          <w:rFonts w:ascii="仿宋" w:eastAsia="仿宋" w:hAnsi="仿宋" w:cs="仿宋" w:hint="eastAsia"/>
          <w:sz w:val="28"/>
        </w:rPr>
      </w:pPr>
      <w:r>
        <w:rPr>
          <w:rFonts w:ascii="仿宋" w:eastAsia="仿宋" w:hAnsi="仿宋" w:cs="仿宋" w:hint="eastAsia"/>
          <w:sz w:val="28"/>
          <w:lang w:eastAsia="zh-CN"/>
        </w:rPr>
        <w:t>1. 征地面积： 人工种植牙项目的征地面积将根据人工种植牙项目的实际规模和需求进行精确规划。具体面积XXX平方米，旨在确保人工种植牙项目不仅能够满足当前的发展需求，还能够预留空间以适应未来的扩展。</w:t>
      </w:r>
    </w:p>
    <w:p>
      <w:pPr>
        <w:ind w:firstLine="560" w:firstLineChars="200"/>
        <w:rPr>
          <w:rFonts w:ascii="仿宋" w:eastAsia="仿宋" w:hAnsi="仿宋" w:cs="仿宋" w:hint="eastAsia"/>
          <w:sz w:val="28"/>
        </w:rPr>
        <w:sectPr>
          <w:headerReference w:type="default" r:id="rId16"/>
          <w:footerReference w:type="default" r:id="rId17"/>
          <w:type w:val="nextPage"/>
          <w:pgSz w:w="11906" w:h="16838"/>
          <w:pgMar w:top="1440" w:right="1800" w:bottom="1440" w:left="1800" w:header="851" w:footer="992" w:gutter="0"/>
          <w:pgNumType w:start="7"/>
          <w:cols w:num="1" w:space="425"/>
          <w:titlePg w:val="0"/>
          <w:docGrid w:type="lines" w:linePitch="312" w:charSpace="0"/>
        </w:sectPr>
      </w:pPr>
      <w:r>
        <w:rPr>
          <w:rFonts w:ascii="仿宋" w:eastAsia="仿宋" w:hAnsi="仿宋" w:cs="仿宋" w:hint="eastAsia"/>
          <w:sz w:val="28"/>
          <w:lang w:eastAsia="zh-CN"/>
        </w:rPr>
        <w:t>2.</w:t>
      </w:r>
      <w:r>
        <w:rPr>
          <w:rFonts w:ascii="仿宋" w:eastAsia="仿宋" w:hAnsi="仿宋" w:cs="仿宋" w:hint="eastAsia"/>
          <w:sz w:val="28"/>
          <w:lang w:eastAsia="zh-CN"/>
        </w:rPr>
        <w:t xml:space="preserve"> 净用地面积：</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净用地面积是在征地面积基础上去除不可利用面积后的实际可开发用地。具体面积XXX平方米，考虑到环保、交通、安全等多方面因素，以确保人工种植牙项目在整体利用效率上达到最优。</w:t>
      </w:r>
    </w:p>
    <w:p>
      <w:pPr>
        <w:ind w:firstLine="560" w:firstLineChars="200"/>
        <w:rPr>
          <w:rFonts w:ascii="仿宋" w:eastAsia="仿宋" w:hAnsi="仿宋" w:cs="仿宋" w:hint="eastAsia"/>
          <w:sz w:val="28"/>
        </w:rPr>
      </w:pPr>
      <w:r>
        <w:rPr>
          <w:rFonts w:ascii="仿宋" w:eastAsia="仿宋" w:hAnsi="仿宋" w:cs="仿宋" w:hint="eastAsia"/>
          <w:sz w:val="28"/>
          <w:lang w:eastAsia="zh-CN"/>
        </w:rPr>
        <w:t>3. 建筑面积： 人工种植牙项目计划建设的建筑总规模具体面积XXX平方米。这一规模的确定综合考虑了人工种植牙项目的性质、规模，以及城市规划的相关要求，确保建筑布局与周边环境协调一致。</w:t>
      </w:r>
    </w:p>
    <w:p>
      <w:pPr>
        <w:ind w:firstLine="560" w:firstLineChars="200"/>
        <w:rPr>
          <w:rFonts w:ascii="仿宋" w:eastAsia="仿宋" w:hAnsi="仿宋" w:cs="仿宋" w:hint="eastAsia"/>
          <w:sz w:val="28"/>
        </w:rPr>
      </w:pPr>
      <w:r>
        <w:rPr>
          <w:rFonts w:ascii="仿宋" w:eastAsia="仿宋" w:hAnsi="仿宋" w:cs="仿宋" w:hint="eastAsia"/>
          <w:sz w:val="28"/>
          <w:lang w:eastAsia="zh-CN"/>
        </w:rPr>
        <w:t>4. 绿地率： 绿地率是人工种植牙项目用地中被规划为绿地的比例。具体面积XXX平方米，旨在通过合理规划绿地，改善人工种植牙项目周边环境，提升居民生活质量，并符合城市整体绿化规划。</w:t>
      </w:r>
    </w:p>
    <w:p>
      <w:pPr>
        <w:ind w:firstLine="560" w:firstLineChars="200"/>
        <w:rPr>
          <w:rFonts w:ascii="仿宋" w:eastAsia="仿宋" w:hAnsi="仿宋" w:cs="仿宋" w:hint="eastAsia"/>
          <w:sz w:val="28"/>
        </w:rPr>
      </w:pPr>
      <w:r>
        <w:rPr>
          <w:rFonts w:ascii="仿宋" w:eastAsia="仿宋" w:hAnsi="仿宋" w:cs="仿宋" w:hint="eastAsia"/>
          <w:sz w:val="28"/>
          <w:lang w:eastAsia="zh-CN"/>
        </w:rPr>
        <w:t>5.容积率： 容积率是用地上可以建设的建筑总体积与用地面积之比。具体面积XXX，通过合理的容积率规划，确保人工种植牙项目建筑规模与周边环境和谐共生。</w:t>
      </w:r>
    </w:p>
    <w:p>
      <w:pPr>
        <w:ind w:firstLine="560" w:firstLineChars="200"/>
        <w:rPr>
          <w:rFonts w:ascii="仿宋" w:eastAsia="仿宋" w:hAnsi="仿宋" w:cs="仿宋" w:hint="eastAsia"/>
          <w:sz w:val="28"/>
        </w:rPr>
      </w:pPr>
      <w:r>
        <w:rPr>
          <w:rFonts w:ascii="仿宋" w:eastAsia="仿宋" w:hAnsi="仿宋" w:cs="仿宋" w:hint="eastAsia"/>
          <w:sz w:val="28"/>
          <w:lang w:eastAsia="zh-CN"/>
        </w:rPr>
        <w:t>6. 城市规划一致性： 确保人工种植牙项目选址与当地城市规划相一致，具体面积XXX平方米。通过与城市规划部门深入沟通，确保人工种植牙项目不仅符合城市的整体发展方向，还能够融入城市的发展布局，为城市的长远发展贡献力量。</w:t>
      </w:r>
    </w:p>
    <w:p>
      <w:pPr>
        <w:ind w:firstLine="560" w:firstLineChars="200"/>
        <w:rPr>
          <w:rFonts w:ascii="仿宋" w:eastAsia="仿宋" w:hAnsi="仿宋" w:cs="仿宋" w:hint="eastAsia"/>
          <w:sz w:val="28"/>
        </w:rPr>
      </w:pPr>
      <w:r>
        <w:rPr>
          <w:rFonts w:ascii="仿宋" w:eastAsia="仿宋" w:hAnsi="仿宋" w:cs="仿宋" w:hint="eastAsia"/>
          <w:sz w:val="28"/>
          <w:lang w:eastAsia="zh-CN"/>
        </w:rPr>
        <w:t>7. 产业政策符合性： 充分了解并确保人工种植牙项目选址符合当地产业政策，具体面积XXX平方米。这包括人工种植牙项目对当地经济的促进作用，以及对相关产业的带动效应，确保人工种植牙项目与地方政府的产业政策保持一致，促进共赢合作。</w:t>
      </w:r>
    </w:p>
    <w:p>
      <w:pPr>
        <w:ind w:firstLine="560" w:firstLineChars="200"/>
        <w:rPr>
          <w:rFonts w:ascii="仿宋" w:eastAsia="仿宋" w:hAnsi="仿宋" w:cs="仿宋" w:hint="eastAsia"/>
          <w:sz w:val="28"/>
        </w:rPr>
        <w:sectPr>
          <w:headerReference w:type="default" r:id="rId18"/>
          <w:footerReference w:type="default" r:id="rId19"/>
          <w:type w:val="nextPage"/>
          <w:pgSz w:w="11906" w:h="16838"/>
          <w:pgMar w:top="1440" w:right="1800" w:bottom="1440" w:left="1800" w:header="851" w:footer="992" w:gutter="0"/>
          <w:pgNumType w:start="8"/>
          <w:cols w:num="1" w:space="425"/>
          <w:titlePg w:val="0"/>
          <w:docGrid w:type="lines" w:linePitch="312" w:charSpace="0"/>
        </w:sectPr>
      </w:pPr>
      <w:r>
        <w:rPr>
          <w:rFonts w:ascii="仿宋" w:eastAsia="仿宋" w:hAnsi="仿宋" w:cs="仿宋" w:hint="eastAsia"/>
          <w:sz w:val="28"/>
          <w:lang w:eastAsia="zh-CN"/>
        </w:rPr>
        <w:t>8. 环保和可持续性： 用地总体要求必须符合环保和可持续发展的原则，具体面积XXX平方米。通过采用绿色建筑设计、节能减排等措施，确保人工种植牙项目在建设和运营过程中对环境的影响最小化，达到可持续发展的要求。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9. 公共设施配套： 确保人工种植牙项目选址具备必要的公共设施配套，具体面积XXX平方米。这包括交通便利性、教育、医疗等基础设施，以提高居民生活品质，使得人工种植牙项目选址更具吸引力。</w:t>
      </w:r>
    </w:p>
    <w:p>
      <w:pPr>
        <w:ind w:firstLine="560" w:firstLineChars="200"/>
        <w:rPr>
          <w:rFonts w:ascii="仿宋" w:eastAsia="仿宋" w:hAnsi="仿宋" w:cs="仿宋" w:hint="eastAsia"/>
          <w:sz w:val="28"/>
        </w:rPr>
      </w:pPr>
      <w:r>
        <w:rPr>
          <w:rFonts w:ascii="仿宋" w:eastAsia="仿宋" w:hAnsi="仿宋" w:cs="仿宋" w:hint="eastAsia"/>
          <w:sz w:val="28"/>
          <w:lang w:eastAsia="zh-CN"/>
        </w:rPr>
        <w:t>10. 社会稳定性： 考虑用地总体要求对当地社会稳定性的影响，具体面积XXX平方米。通过深入了解当地社区反馈，确保人工种植牙项目的选址和建设过程对当地社会和谐稳定产生积极作用。</w:t>
      </w:r>
    </w:p>
    <w:p>
      <w:pPr>
        <w:ind w:firstLine="560" w:firstLineChars="200"/>
        <w:rPr>
          <w:rFonts w:ascii="仿宋" w:eastAsia="仿宋" w:hAnsi="仿宋" w:cs="仿宋" w:hint="eastAsia"/>
          <w:sz w:val="28"/>
        </w:rPr>
      </w:pPr>
      <w:r>
        <w:rPr>
          <w:rFonts w:ascii="仿宋" w:eastAsia="仿宋" w:hAnsi="仿宋" w:cs="仿宋" w:hint="eastAsia"/>
          <w:sz w:val="28"/>
          <w:lang w:eastAsia="zh-CN"/>
        </w:rPr>
        <w:t>通过对这些用地总体要求的详细规划，我们将确保人工种植牙项目选址不仅符合法规和规划，还在实际操作中具有可行性。这一全面规划将为人工种植牙项目的成功实施提供坚实的基础，确保人工种植牙项目选址阶段就能够奠定良好的发展基础。</w:t>
      </w:r>
    </w:p>
    <w:p>
      <w:pPr>
        <w:pStyle w:val="Heading2"/>
        <w:ind w:firstLine="560" w:firstLineChars="200"/>
        <w:rPr>
          <w:rFonts w:ascii="仿宋" w:eastAsia="仿宋" w:hAnsi="仿宋" w:cs="仿宋" w:hint="eastAsia"/>
          <w:sz w:val="28"/>
          <w:lang w:eastAsia="zh-CN"/>
        </w:rPr>
      </w:pPr>
      <w:bookmarkStart w:id="9" w:name="_Toc19027"/>
      <w:r>
        <w:rPr>
          <w:rFonts w:ascii="仿宋" w:eastAsia="仿宋" w:hAnsi="仿宋" w:cs="仿宋" w:hint="eastAsia"/>
          <w:sz w:val="28"/>
          <w:lang w:eastAsia="zh-CN"/>
        </w:rPr>
        <w:t>(三)、节约用地措施</w:t>
      </w:r>
      <w:bookmarkEnd w:id="9"/>
    </w:p>
    <w:p>
      <w:pPr>
        <w:ind w:firstLine="560" w:firstLineChars="200"/>
        <w:rPr>
          <w:rFonts w:ascii="仿宋" w:eastAsia="仿宋" w:hAnsi="仿宋" w:cs="仿宋" w:hint="eastAsia"/>
          <w:sz w:val="28"/>
        </w:rPr>
      </w:pPr>
      <w:r>
        <w:rPr>
          <w:rFonts w:ascii="仿宋" w:eastAsia="仿宋" w:hAnsi="仿宋" w:cs="仿宋" w:hint="eastAsia"/>
          <w:sz w:val="28"/>
          <w:lang w:eastAsia="zh-CN"/>
        </w:rPr>
        <w:t>智能化建筑设计与最优空间利用</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种植牙项目的选址和规划过程中，我们高度重视如何最大程度地节约用地、提高用地利用效率。首先，我们将采用智能化建筑设计的创新手段，以确保建筑结构和布局能够实现最佳的空间利用效果。通过引入智能化空调系统、光照调节系统等先进技术，我们能够精准地控制室内环境，同时避免了传统设计中可能存在的冗余空间。这一智能设计理念将使得每平方米的建筑空间都能够被最充分地利用，实现能耗的最小化。</w:t>
      </w:r>
    </w:p>
    <w:p>
      <w:pPr>
        <w:ind w:firstLine="560" w:firstLineChars="200"/>
        <w:rPr>
          <w:rFonts w:ascii="仿宋" w:eastAsia="仿宋" w:hAnsi="仿宋" w:cs="仿宋" w:hint="eastAsia"/>
          <w:sz w:val="28"/>
        </w:rPr>
      </w:pPr>
      <w:r>
        <w:rPr>
          <w:rFonts w:ascii="仿宋" w:eastAsia="仿宋" w:hAnsi="仿宋" w:cs="仿宋" w:hint="eastAsia"/>
          <w:sz w:val="28"/>
          <w:lang w:eastAsia="zh-CN"/>
        </w:rPr>
        <w:t>灵活设备布局与多功能空间设计</w:t>
      </w:r>
    </w:p>
    <w:p>
      <w:pPr>
        <w:ind w:firstLine="560" w:firstLineChars="200"/>
        <w:rPr>
          <w:rFonts w:ascii="仿宋" w:eastAsia="仿宋" w:hAnsi="仿宋" w:cs="仿宋" w:hint="eastAsia"/>
          <w:sz w:val="28"/>
        </w:rPr>
        <w:sectPr>
          <w:headerReference w:type="default" r:id="rId20"/>
          <w:footerReference w:type="default" r:id="rId21"/>
          <w:type w:val="nextPage"/>
          <w:pgSz w:w="11906" w:h="16838"/>
          <w:pgMar w:top="1440" w:right="1800" w:bottom="1440" w:left="1800" w:header="851" w:footer="992" w:gutter="0"/>
          <w:pgNumType w:start="9"/>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其次，在人工种植牙项目的设备规划和空间设计中，我们将采取灵活设备布局的措施。设备布局将根据实际需求进行灵活设计，避免不必要的浪费。通过合理规划设备摆放位置，我们将提高设备的利用率，减少设备间距，以确保人工种植牙项目的生产效率和能源利用效率得到最大程度的提升。同时，我们将引入多功能空间设计理念，使得建筑内部空间具备多种功能。这样的设计能够减少不同功能区域之间的空间浪费，进而提高整体空间利用效率。</w:t>
      </w:r>
    </w:p>
    <w:p>
      <w:pPr>
        <w:ind w:firstLine="560" w:firstLineChars="200"/>
        <w:rPr>
          <w:rFonts w:ascii="仿宋" w:eastAsia="仿宋" w:hAnsi="仿宋" w:cs="仿宋" w:hint="eastAsia"/>
          <w:sz w:val="28"/>
        </w:rPr>
      </w:pPr>
      <w:r>
        <w:rPr>
          <w:rFonts w:ascii="仿宋" w:eastAsia="仿宋" w:hAnsi="仿宋" w:cs="仿宋" w:hint="eastAsia"/>
          <w:sz w:val="28"/>
          <w:lang w:eastAsia="zh-CN"/>
        </w:rPr>
        <w:t>共享设施与垂直建筑设计的创新应用</w:t>
      </w:r>
    </w:p>
    <w:p>
      <w:pPr>
        <w:ind w:firstLine="560" w:firstLineChars="200"/>
        <w:rPr>
          <w:rFonts w:ascii="仿宋" w:eastAsia="仿宋" w:hAnsi="仿宋" w:cs="仿宋" w:hint="eastAsia"/>
          <w:sz w:val="28"/>
        </w:rPr>
      </w:pPr>
      <w:r>
        <w:rPr>
          <w:rFonts w:ascii="仿宋" w:eastAsia="仿宋" w:hAnsi="仿宋" w:cs="仿宋" w:hint="eastAsia"/>
          <w:sz w:val="28"/>
          <w:lang w:eastAsia="zh-CN"/>
        </w:rPr>
        <w:t>进一步，我们计划在人工种植牙项目内部引入共享设施的概念，例如共享会议室、办公区等。通过这种方式，我们可以减少对资源的重复建设，提高资源共享效率，从而减小人工种植牙项目整体用地需求。此外，我们将采用垂直建筑设计的创新应用，特别是在空间受限的情况下。通过提高建筑的垂直高度，我们能够在有限的占地面积内实现更大程度上的用地节约，有效降低对土地资源的压力。</w:t>
      </w:r>
    </w:p>
    <w:p>
      <w:pPr>
        <w:pStyle w:val="Heading2"/>
        <w:ind w:firstLine="560" w:firstLineChars="200"/>
        <w:rPr>
          <w:rFonts w:ascii="仿宋" w:eastAsia="仿宋" w:hAnsi="仿宋" w:cs="仿宋" w:hint="eastAsia"/>
          <w:sz w:val="28"/>
          <w:lang w:eastAsia="zh-CN"/>
        </w:rPr>
      </w:pPr>
      <w:bookmarkStart w:id="10" w:name="_Toc14272"/>
      <w:r>
        <w:rPr>
          <w:rFonts w:ascii="仿宋" w:eastAsia="仿宋" w:hAnsi="仿宋" w:cs="仿宋" w:hint="eastAsia"/>
          <w:sz w:val="28"/>
          <w:lang w:eastAsia="zh-CN"/>
        </w:rPr>
        <w:t>(四)、总图布置方案</w:t>
      </w:r>
      <w:bookmarkEnd w:id="10"/>
    </w:p>
    <w:p>
      <w:pPr>
        <w:ind w:firstLine="560" w:firstLineChars="200"/>
        <w:rPr>
          <w:rFonts w:ascii="仿宋" w:eastAsia="仿宋" w:hAnsi="仿宋" w:cs="仿宋" w:hint="eastAsia"/>
          <w:sz w:val="28"/>
        </w:rPr>
      </w:pPr>
      <w:r>
        <w:rPr>
          <w:rFonts w:ascii="仿宋" w:eastAsia="仿宋" w:hAnsi="仿宋" w:cs="仿宋" w:hint="eastAsia"/>
          <w:sz w:val="28"/>
          <w:lang w:eastAsia="zh-CN"/>
        </w:rPr>
        <w:t>功能分区规划： 在人工种植牙项目的总图布置中，我们将不同功能区域进行明确的规划，以最大程度满足人工种植牙项目的多元需求。生产区将被合理布置，确保生产线的顺畅运作；办公区域将被设计成开放、灵活的办公空间，促进团队协作；休闲区域将被设置为员工放松休息的场所，提高员工工作舒适度。</w:t>
      </w:r>
    </w:p>
    <w:p>
      <w:pPr>
        <w:ind w:firstLine="560" w:firstLineChars="200"/>
        <w:rPr>
          <w:rFonts w:ascii="仿宋" w:eastAsia="仿宋" w:hAnsi="仿宋" w:cs="仿宋" w:hint="eastAsia"/>
          <w:sz w:val="28"/>
        </w:rPr>
        <w:sectPr>
          <w:headerReference w:type="default" r:id="rId22"/>
          <w:footerReference w:type="default" r:id="rId23"/>
          <w:type w:val="nextPage"/>
          <w:pgSz w:w="11906" w:h="16838"/>
          <w:pgMar w:top="1440" w:right="1800" w:bottom="1440" w:left="1800" w:header="851" w:footer="992" w:gutter="0"/>
          <w:pgNumType w:start="10"/>
          <w:cols w:num="1" w:space="425"/>
          <w:titlePg w:val="0"/>
          <w:docGrid w:type="lines" w:linePitch="312" w:charSpace="0"/>
        </w:sectPr>
      </w:pPr>
      <w:r>
        <w:rPr>
          <w:rFonts w:ascii="仿宋" w:eastAsia="仿宋" w:hAnsi="仿宋" w:cs="仿宋" w:hint="eastAsia"/>
          <w:sz w:val="28"/>
          <w:lang w:eastAsia="zh-CN"/>
        </w:rPr>
        <w:t>交通与通道设计：</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我们将精心设计交通与通道系统，确保不同功能区域之间的交通畅通无阻。主要通道将被宽敞设计，以容纳员工和物流的流动；次要通道将连接各个功能区，确保便捷的移动路径。这样的设计有助于提高整体运营效率，降低工作中的阻力。</w:t>
      </w:r>
    </w:p>
    <w:p>
      <w:pPr>
        <w:ind w:firstLine="560" w:firstLineChars="200"/>
        <w:rPr>
          <w:rFonts w:ascii="仿宋" w:eastAsia="仿宋" w:hAnsi="仿宋" w:cs="仿宋" w:hint="eastAsia"/>
          <w:sz w:val="28"/>
        </w:rPr>
      </w:pPr>
      <w:r>
        <w:rPr>
          <w:rFonts w:ascii="仿宋" w:eastAsia="仿宋" w:hAnsi="仿宋" w:cs="仿宋" w:hint="eastAsia"/>
          <w:sz w:val="28"/>
          <w:lang w:eastAsia="zh-CN"/>
        </w:rPr>
        <w:t>建筑空间组织： 在总图布置方案中，我们将注重建筑空间的组织，确保建筑之间的布局和高度相互协调。高度差异将被合理利用，形成动态的建筑群体。通过巧妙的建筑组织，我们旨在提高空间利用效率，同时创造一个宜人、舒适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绿化与景观设计： 我们将在总图中融入绿化与景观设计，以打造宜人的工作环境。绿化带将被合理设置，增添自然元素；景观点将点缀在办公区域，提升员工的工作满意度。通过这些设计元素，我们旨在创造一个宜人、绿意盎然的工作场所，激发员工的创造力和活力。</w:t>
      </w:r>
    </w:p>
    <w:p>
      <w:pPr>
        <w:ind w:firstLine="560" w:firstLineChars="200"/>
        <w:rPr>
          <w:rFonts w:ascii="仿宋" w:eastAsia="仿宋" w:hAnsi="仿宋" w:cs="仿宋" w:hint="eastAsia"/>
          <w:sz w:val="28"/>
        </w:rPr>
      </w:pPr>
      <w:r>
        <w:rPr>
          <w:rFonts w:ascii="仿宋" w:eastAsia="仿宋" w:hAnsi="仿宋" w:cs="仿宋" w:hint="eastAsia"/>
          <w:sz w:val="28"/>
          <w:lang w:eastAsia="zh-CN"/>
        </w:rPr>
        <w:t>紧急疏散通道： 安全是总图布置中的首要考虑因素。我们将合理规划紧急疏散通道，确保在紧急情况下员工能够快速安全地疏散。紧急通道将被明确标识，并与灭火器材等安全设备相配合，以最大程度减少潜在的安全风险。</w:t>
      </w:r>
    </w:p>
    <w:p>
      <w:pPr>
        <w:pStyle w:val="Heading2"/>
        <w:ind w:firstLine="560" w:firstLineChars="200"/>
        <w:rPr>
          <w:rFonts w:ascii="仿宋" w:eastAsia="仿宋" w:hAnsi="仿宋" w:cs="仿宋" w:hint="eastAsia"/>
          <w:sz w:val="28"/>
          <w:lang w:eastAsia="zh-CN"/>
        </w:rPr>
      </w:pPr>
      <w:bookmarkStart w:id="11" w:name="_Toc2268"/>
      <w:r>
        <w:rPr>
          <w:rFonts w:ascii="仿宋" w:eastAsia="仿宋" w:hAnsi="仿宋" w:cs="仿宋" w:hint="eastAsia"/>
          <w:sz w:val="28"/>
          <w:lang w:eastAsia="zh-CN"/>
        </w:rPr>
        <w:t>(五)、选址综合评价</w:t>
      </w:r>
      <w:bookmarkEnd w:id="11"/>
    </w:p>
    <w:p>
      <w:pPr>
        <w:ind w:firstLine="560" w:firstLineChars="200"/>
        <w:rPr>
          <w:rFonts w:ascii="仿宋" w:eastAsia="仿宋" w:hAnsi="仿宋" w:cs="仿宋" w:hint="eastAsia"/>
          <w:sz w:val="28"/>
        </w:rPr>
      </w:pPr>
      <w:r>
        <w:rPr>
          <w:rFonts w:ascii="仿宋" w:eastAsia="仿宋" w:hAnsi="仿宋" w:cs="仿宋" w:hint="eastAsia"/>
          <w:sz w:val="28"/>
          <w:lang w:eastAsia="zh-CN"/>
        </w:rPr>
        <w:t>市场因素： 我们首先关注市场因素，包括潜在客户分布、竞争对手位置、市场需求等。通过深入的市场调研，我们能够更准确地评估选址对于市场开拓和产品销售的影响，确保人工种植牙项目能够在有利的市场环境中蓬勃发展。</w:t>
      </w:r>
    </w:p>
    <w:p>
      <w:pPr>
        <w:ind w:firstLine="560" w:firstLineChars="200"/>
        <w:rPr>
          <w:rFonts w:ascii="仿宋" w:eastAsia="仿宋" w:hAnsi="仿宋" w:cs="仿宋" w:hint="eastAsia"/>
          <w:sz w:val="28"/>
        </w:rPr>
        <w:sectPr>
          <w:headerReference w:type="default" r:id="rId24"/>
          <w:footerReference w:type="default" r:id="rId25"/>
          <w:type w:val="nextPage"/>
          <w:pgSz w:w="11906" w:h="16838"/>
          <w:pgMar w:top="1440" w:right="1800" w:bottom="1440" w:left="1800" w:header="851" w:footer="992" w:gutter="0"/>
          <w:pgNumType w:start="11"/>
          <w:cols w:num="1" w:space="425"/>
          <w:titlePg w:val="0"/>
          <w:docGrid w:type="lines" w:linePitch="312" w:charSpace="0"/>
        </w:sectPr>
      </w:pPr>
      <w:r>
        <w:rPr>
          <w:rFonts w:ascii="仿宋" w:eastAsia="仿宋" w:hAnsi="仿宋" w:cs="仿宋" w:hint="eastAsia"/>
          <w:sz w:val="28"/>
          <w:lang w:eastAsia="zh-CN"/>
        </w:rPr>
        <w:t>交通便利性：</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选址的交通便利性直接关系到物流运输和员工的出行。我们将评估选址周边的交通网络，包括高速公路、铁路、港口等，以确保原材料和成品的流通畅通，并为员工提供便捷的通勤条件。</w:t>
      </w:r>
    </w:p>
    <w:p>
      <w:pPr>
        <w:ind w:firstLine="560" w:firstLineChars="200"/>
        <w:rPr>
          <w:rFonts w:ascii="仿宋" w:eastAsia="仿宋" w:hAnsi="仿宋" w:cs="仿宋" w:hint="eastAsia"/>
          <w:sz w:val="28"/>
        </w:rPr>
      </w:pPr>
      <w:r>
        <w:rPr>
          <w:rFonts w:ascii="仿宋" w:eastAsia="仿宋" w:hAnsi="仿宋" w:cs="仿宋" w:hint="eastAsia"/>
          <w:sz w:val="28"/>
          <w:lang w:eastAsia="zh-CN"/>
        </w:rPr>
        <w:t>环保影响： 人工种植牙项目对环境的影响是综合评价的重要因素之一。我们将详细考虑选址周边的自然环境、生态保护区、水源地等情况，确保人工种植牙项目的建设和运营对环境影响最小化，并符合当地的环保法规标准。</w:t>
      </w:r>
    </w:p>
    <w:p>
      <w:pPr>
        <w:ind w:firstLine="560" w:firstLineChars="200"/>
        <w:rPr>
          <w:rFonts w:ascii="仿宋" w:eastAsia="仿宋" w:hAnsi="仿宋" w:cs="仿宋" w:hint="eastAsia"/>
          <w:sz w:val="28"/>
        </w:rPr>
      </w:pPr>
      <w:r>
        <w:rPr>
          <w:rFonts w:ascii="仿宋" w:eastAsia="仿宋" w:hAnsi="仿宋" w:cs="仿宋" w:hint="eastAsia"/>
          <w:sz w:val="28"/>
          <w:lang w:eastAsia="zh-CN"/>
        </w:rPr>
        <w:t>政策法规： 对选址的评价还需充分考虑当地政府的产业政策和法规。我们将详细了解人工种植牙项目所在地的相关政策，确保人工种植牙项目的规划和运营与当地法规相符，降低不必要的法律风险。</w:t>
      </w:r>
    </w:p>
    <w:p>
      <w:pPr>
        <w:ind w:firstLine="560" w:firstLineChars="200"/>
        <w:rPr>
          <w:rFonts w:ascii="仿宋" w:eastAsia="仿宋" w:hAnsi="仿宋" w:cs="仿宋" w:hint="eastAsia"/>
          <w:sz w:val="28"/>
        </w:rPr>
      </w:pPr>
      <w:r>
        <w:rPr>
          <w:rFonts w:ascii="仿宋" w:eastAsia="仿宋" w:hAnsi="仿宋" w:cs="仿宋" w:hint="eastAsia"/>
          <w:sz w:val="28"/>
          <w:lang w:eastAsia="zh-CN"/>
        </w:rPr>
        <w:t>社会稳定性： 考虑到社会稳定性对企业运营的重要性，我们将评估选址地区的社会安全情况、劳工关系、社区反馈等方面，以确保人工种植牙项目的建设和运营不会受到社会稳定性的负面影响。</w:t>
      </w:r>
    </w:p>
    <w:p>
      <w:pPr>
        <w:ind w:firstLine="560" w:firstLineChars="200"/>
        <w:rPr>
          <w:rFonts w:ascii="仿宋" w:eastAsia="仿宋" w:hAnsi="仿宋" w:cs="仿宋" w:hint="eastAsia"/>
          <w:sz w:val="28"/>
        </w:rPr>
      </w:pPr>
      <w:r>
        <w:rPr>
          <w:rFonts w:ascii="仿宋" w:eastAsia="仿宋" w:hAnsi="仿宋" w:cs="仿宋" w:hint="eastAsia"/>
          <w:sz w:val="28"/>
          <w:lang w:eastAsia="zh-CN"/>
        </w:rPr>
        <w:t>用地成本： 最后，我们将综合考虑用地成本，包括土地购置费用、土地开发成本等。通过对用地成本的详细评估，我们能够做出更为精确的经济效益分析，为人工种植牙项目的投资决策提供有力支持。</w:t>
      </w:r>
    </w:p>
    <w:p>
      <w:pPr>
        <w:pStyle w:val="Heading1"/>
        <w:ind w:firstLine="560" w:firstLineChars="200"/>
        <w:rPr>
          <w:rFonts w:ascii="仿宋" w:eastAsia="仿宋" w:hAnsi="仿宋" w:cs="仿宋" w:hint="eastAsia"/>
          <w:sz w:val="28"/>
          <w:lang w:eastAsia="zh-CN"/>
        </w:rPr>
      </w:pPr>
      <w:bookmarkStart w:id="12" w:name="_Toc24205"/>
      <w:r>
        <w:rPr>
          <w:rFonts w:ascii="仿宋" w:eastAsia="仿宋" w:hAnsi="仿宋" w:cs="仿宋" w:hint="eastAsia"/>
          <w:sz w:val="28"/>
          <w:lang w:eastAsia="zh-CN"/>
        </w:rPr>
        <w:t>三、人工种植牙项目可持续发展</w:t>
      </w:r>
      <w:bookmarkEnd w:id="12"/>
    </w:p>
    <w:p>
      <w:pPr>
        <w:pStyle w:val="Heading2"/>
        <w:rPr>
          <w:rFonts w:ascii="仿宋" w:eastAsia="仿宋" w:hAnsi="仿宋" w:cs="仿宋" w:hint="eastAsia"/>
          <w:lang w:eastAsia="zh-CN"/>
        </w:rPr>
      </w:pPr>
      <w:bookmarkStart w:id="13" w:name="_Toc732"/>
      <w:r>
        <w:rPr>
          <w:rFonts w:ascii="仿宋" w:eastAsia="仿宋" w:hAnsi="仿宋" w:cs="仿宋" w:hint="eastAsia"/>
          <w:lang w:eastAsia="zh-CN"/>
        </w:rPr>
        <w:t>(一)、可持续战略与实践</w:t>
      </w:r>
      <w:bookmarkEnd w:id="13"/>
    </w:p>
    <w:p>
      <w:pPr>
        <w:ind w:firstLine="560" w:firstLineChars="200"/>
        <w:rPr>
          <w:rFonts w:ascii="仿宋" w:eastAsia="仿宋" w:hAnsi="仿宋" w:cs="仿宋" w:hint="eastAsia"/>
          <w:sz w:val="28"/>
        </w:rPr>
      </w:pPr>
      <w:r>
        <w:rPr>
          <w:rFonts w:ascii="仿宋" w:eastAsia="仿宋" w:hAnsi="仿宋" w:cs="仿宋" w:hint="eastAsia"/>
          <w:sz w:val="28"/>
          <w:lang w:eastAsia="zh-CN"/>
        </w:rPr>
        <w:t>1.1 制定可持续发展目标</w:t>
      </w:r>
    </w:p>
    <w:p>
      <w:pPr>
        <w:ind w:firstLine="560" w:firstLineChars="200"/>
        <w:rPr>
          <w:rFonts w:ascii="仿宋" w:eastAsia="仿宋" w:hAnsi="仿宋" w:cs="仿宋" w:hint="eastAsia"/>
          <w:sz w:val="28"/>
        </w:rPr>
        <w:sectPr>
          <w:headerReference w:type="default" r:id="rId26"/>
          <w:footerReference w:type="default" r:id="rId27"/>
          <w:type w:val="nextPage"/>
          <w:pgSz w:w="11906" w:h="16838"/>
          <w:pgMar w:top="1440" w:right="1800" w:bottom="1440" w:left="1800" w:header="851" w:footer="992" w:gutter="0"/>
          <w:pgNumType w:start="12"/>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种植牙项目中，人工种植牙项目团队着眼于未来，明确了可持续发展的战略方向。制定的具体可持续发展目标包括降低资源使用、采用环保技术、最大化社会效益等。这一步骤不仅有助于人工种植牙项目在环保和社会责任方面达到最高标准，也为未来提供了明确的指引，确保人工种植牙项目的发展符合可持续性原则。</w:t>
      </w:r>
    </w:p>
    <w:p>
      <w:pPr>
        <w:ind w:firstLine="560" w:firstLineChars="200"/>
        <w:rPr>
          <w:rFonts w:ascii="仿宋" w:eastAsia="仿宋" w:hAnsi="仿宋" w:cs="仿宋" w:hint="eastAsia"/>
          <w:sz w:val="28"/>
        </w:rPr>
      </w:pPr>
      <w:r>
        <w:rPr>
          <w:rFonts w:ascii="仿宋" w:eastAsia="仿宋" w:hAnsi="仿宋" w:cs="仿宋" w:hint="eastAsia"/>
          <w:sz w:val="28"/>
          <w:lang w:eastAsia="zh-CN"/>
        </w:rPr>
        <w:t>1.2 可持续实践的融入人工种植牙项目管理</w:t>
      </w:r>
    </w:p>
    <w:p>
      <w:pPr>
        <w:ind w:firstLine="560" w:firstLineChars="200"/>
        <w:rPr>
          <w:rFonts w:ascii="仿宋" w:eastAsia="仿宋" w:hAnsi="仿宋" w:cs="仿宋" w:hint="eastAsia"/>
          <w:sz w:val="28"/>
        </w:rPr>
      </w:pPr>
      <w:r>
        <w:rPr>
          <w:rFonts w:ascii="仿宋" w:eastAsia="仿宋" w:hAnsi="仿宋" w:cs="仿宋" w:hint="eastAsia"/>
          <w:sz w:val="28"/>
          <w:lang w:eastAsia="zh-CN"/>
        </w:rPr>
        <w:t>可持续实践已经贯穿于整个人工种植牙项目管理周期。从人工种植牙项目规划开始，人工种植牙项目团队就考虑了环境和社会的因素。在执行阶段，人工种植牙项目团队积极推动绿色技术的应用，优化资源利用。此外，关注员工的社会责任，通过培训和沟通活动提高员工对可持续发展的认知，使他们能够在日常工作中践行可持续实践。这些举措不仅为人工种植牙项目的可持续性打下了坚实基础，也为行业树立了榜样。</w:t>
      </w:r>
    </w:p>
    <w:p>
      <w:pPr>
        <w:pStyle w:val="Heading2"/>
        <w:ind w:firstLine="560" w:firstLineChars="200"/>
        <w:rPr>
          <w:rFonts w:ascii="仿宋" w:eastAsia="仿宋" w:hAnsi="仿宋" w:cs="仿宋" w:hint="eastAsia"/>
          <w:sz w:val="28"/>
          <w:lang w:eastAsia="zh-CN"/>
        </w:rPr>
      </w:pPr>
      <w:bookmarkStart w:id="14" w:name="_Toc25726"/>
      <w:r>
        <w:rPr>
          <w:rFonts w:ascii="仿宋" w:eastAsia="仿宋" w:hAnsi="仿宋" w:cs="仿宋" w:hint="eastAsia"/>
          <w:sz w:val="28"/>
          <w:lang w:eastAsia="zh-CN"/>
        </w:rPr>
        <w:t>(二)、环保与社会责任</w:t>
      </w:r>
      <w:bookmarkEnd w:id="14"/>
    </w:p>
    <w:p>
      <w:pPr>
        <w:ind w:firstLine="560" w:firstLineChars="200"/>
        <w:rPr>
          <w:rFonts w:ascii="仿宋" w:eastAsia="仿宋" w:hAnsi="仿宋" w:cs="仿宋" w:hint="eastAsia"/>
          <w:sz w:val="28"/>
        </w:rPr>
      </w:pPr>
      <w:r>
        <w:rPr>
          <w:rFonts w:ascii="仿宋" w:eastAsia="仿宋" w:hAnsi="仿宋" w:cs="仿宋" w:hint="eastAsia"/>
          <w:sz w:val="28"/>
          <w:lang w:eastAsia="zh-CN"/>
        </w:rPr>
        <w:t>扎根于人工种植牙项目的可持续发展理念，我们深信环保与社会责任是人工种植牙项目成功的关键支柱。在人工种植牙项目的每一步，我们都致力于通过创新和实践，履行对环境和社会的坚定责任。</w:t>
      </w:r>
    </w:p>
    <w:p>
      <w:pPr>
        <w:ind w:firstLine="560" w:firstLineChars="200"/>
        <w:rPr>
          <w:rFonts w:ascii="仿宋" w:eastAsia="仿宋" w:hAnsi="仿宋" w:cs="仿宋" w:hint="eastAsia"/>
          <w:sz w:val="28"/>
        </w:rPr>
      </w:pPr>
      <w:r>
        <w:rPr>
          <w:rFonts w:ascii="仿宋" w:eastAsia="仿宋" w:hAnsi="仿宋" w:cs="仿宋" w:hint="eastAsia"/>
          <w:sz w:val="28"/>
          <w:lang w:eastAsia="zh-CN"/>
        </w:rPr>
        <w:t>2.1 环保措施的实施</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团队通过引入先进的环保技术、建立高效的废物处理系统以及推动能源节约措施，积极履行环保责任。定期的环保监测和评估确保人工种植牙项目活动对环境的影响得到最小化，并努力达到或超过相关环境法规和标准的要求。</w:t>
      </w:r>
    </w:p>
    <w:p>
      <w:pPr>
        <w:ind w:firstLine="560" w:firstLineChars="200"/>
        <w:rPr>
          <w:rFonts w:ascii="仿宋" w:eastAsia="仿宋" w:hAnsi="仿宋" w:cs="仿宋" w:hint="eastAsia"/>
          <w:sz w:val="28"/>
        </w:rPr>
      </w:pPr>
      <w:r>
        <w:rPr>
          <w:rFonts w:ascii="仿宋" w:eastAsia="仿宋" w:hAnsi="仿宋" w:cs="仿宋" w:hint="eastAsia"/>
          <w:sz w:val="28"/>
          <w:lang w:eastAsia="zh-CN"/>
        </w:rPr>
        <w:t>2.2 社会责任的践行</w:t>
      </w:r>
    </w:p>
    <w:p>
      <w:pPr>
        <w:ind w:firstLine="560" w:firstLineChars="200"/>
        <w:rPr>
          <w:rFonts w:ascii="仿宋" w:eastAsia="仿宋" w:hAnsi="仿宋" w:cs="仿宋" w:hint="eastAsia"/>
          <w:sz w:val="28"/>
        </w:rPr>
        <w:sectPr>
          <w:headerReference w:type="default" r:id="rId28"/>
          <w:footerReference w:type="default" r:id="rId29"/>
          <w:type w:val="nextPage"/>
          <w:pgSz w:w="11906" w:h="16838"/>
          <w:pgMar w:top="1440" w:right="1800" w:bottom="1440" w:left="1800" w:header="851" w:footer="992" w:gutter="0"/>
          <w:pgNumType w:start="13"/>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不仅致力于自身可持续发展，还注重对社会的回馈。通过支持社区人工种植牙项目、参与慈善事业、提供培训机会等方式，人工种植牙项目积极履行社会责任。与当地社区建立积极互动，关注员工的工作与生活平衡，以及员工的身心健康，是人工种植牙项目在社会责任层面的关键举措。这样的实践不仅增强了人工种植牙项目在社会中的声誉，也促进了社会的共同繁荣。</w:t>
      </w:r>
    </w:p>
    <w:p>
      <w:pPr>
        <w:ind w:firstLine="560" w:firstLineChars="200"/>
        <w:rPr>
          <w:rFonts w:ascii="仿宋" w:eastAsia="仿宋" w:hAnsi="仿宋" w:cs="仿宋" w:hint="eastAsia"/>
          <w:sz w:val="28"/>
        </w:rPr>
      </w:pPr>
    </w:p>
    <w:p>
      <w:pPr>
        <w:pStyle w:val="Heading1"/>
        <w:ind w:firstLine="560" w:firstLineChars="200"/>
        <w:rPr>
          <w:rFonts w:ascii="仿宋" w:eastAsia="仿宋" w:hAnsi="仿宋" w:cs="仿宋" w:hint="eastAsia"/>
          <w:sz w:val="28"/>
          <w:lang w:eastAsia="zh-CN"/>
        </w:rPr>
      </w:pPr>
      <w:bookmarkStart w:id="15" w:name="_Toc22488"/>
      <w:r>
        <w:rPr>
          <w:rFonts w:ascii="仿宋" w:eastAsia="仿宋" w:hAnsi="仿宋" w:cs="仿宋" w:hint="eastAsia"/>
          <w:sz w:val="28"/>
          <w:lang w:eastAsia="zh-CN"/>
        </w:rPr>
        <w:t>四、产品规划分析</w:t>
      </w:r>
      <w:bookmarkEnd w:id="15"/>
    </w:p>
    <w:p>
      <w:pPr>
        <w:pStyle w:val="Heading2"/>
        <w:rPr>
          <w:rFonts w:ascii="仿宋" w:eastAsia="仿宋" w:hAnsi="仿宋" w:cs="仿宋" w:hint="eastAsia"/>
          <w:lang w:eastAsia="zh-CN"/>
        </w:rPr>
      </w:pPr>
      <w:bookmarkStart w:id="16" w:name="_Toc26939"/>
      <w:r>
        <w:rPr>
          <w:rFonts w:ascii="仿宋" w:eastAsia="仿宋" w:hAnsi="仿宋" w:cs="仿宋" w:hint="eastAsia"/>
          <w:lang w:eastAsia="zh-CN"/>
        </w:rPr>
        <w:t>(一)、产品规划</w:t>
      </w:r>
      <w:bookmarkEnd w:id="16"/>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人工种植牙项目的主要产品是XXXX，预计年产值为XXX万元。这一产品在市场中占据着重要的地位，其广泛的应用范围使得该人工种植牙项目的市场前景非常广阔。</w:t>
      </w:r>
    </w:p>
    <w:p>
      <w:pPr>
        <w:ind w:firstLine="560" w:firstLineChars="200"/>
        <w:rPr>
          <w:rFonts w:ascii="仿宋" w:eastAsia="仿宋" w:hAnsi="仿宋" w:cs="仿宋" w:hint="eastAsia"/>
          <w:sz w:val="28"/>
        </w:rPr>
      </w:pPr>
      <w:r>
        <w:rPr>
          <w:rFonts w:ascii="仿宋" w:eastAsia="仿宋" w:hAnsi="仿宋" w:cs="仿宋" w:hint="eastAsia"/>
          <w:sz w:val="28"/>
          <w:lang w:eastAsia="zh-CN"/>
        </w:rPr>
        <w:t>与此相关的行业具有高度的关联度，涉及范围广泛，对相关产业的带动力也较大。根据国内统计数据显示，相关行业的发展不仅直接关系到原材料、能源、商业、金融、交通运输等多个领域，同时也对人力资源配置产生深远影响。这种产业的发展不仅仅是单一行业的独立增长，更是对整个国民经济的全方位推动。</w:t>
      </w:r>
    </w:p>
    <w:p>
      <w:pPr>
        <w:ind w:firstLine="560" w:firstLineChars="200"/>
        <w:rPr>
          <w:rFonts w:ascii="仿宋" w:eastAsia="仿宋" w:hAnsi="仿宋" w:cs="仿宋" w:hint="eastAsia"/>
          <w:sz w:val="28"/>
        </w:rPr>
        <w:sectPr>
          <w:headerReference w:type="default" r:id="rId30"/>
          <w:footerReference w:type="default" r:id="rId31"/>
          <w:type w:val="nextPage"/>
          <w:pgSz w:w="11906" w:h="16838"/>
          <w:pgMar w:top="1440" w:right="1800" w:bottom="1440" w:left="1800" w:header="851" w:footer="992" w:gutter="0"/>
          <w:pgNumType w:start="14"/>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在这一产业生态系统中，人工种植牙项目的xxx产品作为重要的原材料之一，将在多个领域发挥关键作用。其在建筑、交通、能源等方面的广泛应用将为整个产业链提供强大的支持，形成产业协同效应。人工种植牙项目的年产值XXX万XXX万XXX万万元不仅反映了其在市场上的巨大潜力，更预示着它对国民经济的积极贡献。这种关联度高、涉及面广的产业关系，使得该人工种植牙项目在未来的发展中将成为相关产业链的重要推动力。</w:t>
      </w:r>
    </w:p>
    <w:p>
      <w:pPr>
        <w:pStyle w:val="Heading2"/>
        <w:ind w:firstLine="560" w:firstLineChars="200"/>
        <w:rPr>
          <w:rFonts w:ascii="仿宋" w:eastAsia="仿宋" w:hAnsi="仿宋" w:cs="仿宋" w:hint="eastAsia"/>
          <w:sz w:val="28"/>
          <w:lang w:eastAsia="zh-CN"/>
        </w:rPr>
      </w:pPr>
      <w:bookmarkStart w:id="17" w:name="_Toc5677"/>
      <w:r>
        <w:rPr>
          <w:rFonts w:ascii="仿宋" w:eastAsia="仿宋" w:hAnsi="仿宋" w:cs="仿宋" w:hint="eastAsia"/>
          <w:sz w:val="28"/>
          <w:lang w:eastAsia="zh-CN"/>
        </w:rPr>
        <w:t>(二)、建设规模</w:t>
      </w:r>
      <w:bookmarkEnd w:id="17"/>
    </w:p>
    <w:p>
      <w:pPr>
        <w:ind w:firstLine="560" w:firstLineChars="200"/>
        <w:rPr>
          <w:rFonts w:ascii="仿宋" w:eastAsia="仿宋" w:hAnsi="仿宋" w:cs="仿宋" w:hint="eastAsia"/>
          <w:sz w:val="28"/>
        </w:rPr>
      </w:pPr>
      <w:r>
        <w:rPr>
          <w:rFonts w:ascii="仿宋" w:eastAsia="仿宋" w:hAnsi="仿宋" w:cs="仿宋" w:hint="eastAsia"/>
          <w:sz w:val="28"/>
          <w:lang w:eastAsia="zh-CN"/>
        </w:rPr>
        <w:t>（一）用地规模</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总征地面积为XXXX平方米，相当于约XX.XX亩，其中净用地面积为XXXX平方米，红线范围内相当于约XX.XX亩。这一用地规模充分考虑了人工种植牙项目的建设需求，保障了人工种植牙项目在合适的空间内得以充分发展。人工种植牙项目规划的总建筑面积为XXXX平方米，其中主体工程建设占XXXX平方米，计容建筑面积达XXXX平方米。预计建筑工程的投资将达到XXXX万元，为人工种植牙项目的顺利推进提供了经济支持。</w:t>
      </w:r>
    </w:p>
    <w:p>
      <w:pPr>
        <w:ind w:firstLine="560" w:firstLineChars="200"/>
        <w:rPr>
          <w:rFonts w:ascii="仿宋" w:eastAsia="仿宋" w:hAnsi="仿宋" w:cs="仿宋" w:hint="eastAsia"/>
          <w:sz w:val="28"/>
        </w:rPr>
      </w:pPr>
      <w:r>
        <w:rPr>
          <w:rFonts w:ascii="仿宋" w:eastAsia="仿宋" w:hAnsi="仿宋" w:cs="仿宋" w:hint="eastAsia"/>
          <w:sz w:val="28"/>
          <w:lang w:eastAsia="zh-CN"/>
        </w:rPr>
        <w:t>（二）设备购置</w:t>
      </w: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计划购置的设备共计XXXX台（套），设备购置费用为XXXX万元。这一设备购置计划充分考虑到人工种植牙项目的生产需求和技术要求，确保了人工种植牙项目在生产运营中具备先进的技术装备和高效的生产能力。设备的合理配置将为人工种植牙项目的正常运作和未来的产能提升奠定坚实基础。</w:t>
      </w:r>
    </w:p>
    <w:p>
      <w:pPr>
        <w:ind w:firstLine="560" w:firstLineChars="200"/>
        <w:rPr>
          <w:rFonts w:ascii="仿宋" w:eastAsia="仿宋" w:hAnsi="仿宋" w:cs="仿宋" w:hint="eastAsia"/>
          <w:sz w:val="28"/>
        </w:rPr>
      </w:pPr>
      <w:r>
        <w:rPr>
          <w:rFonts w:ascii="仿宋" w:eastAsia="仿宋" w:hAnsi="仿宋" w:cs="仿宋" w:hint="eastAsia"/>
          <w:sz w:val="28"/>
          <w:lang w:eastAsia="zh-CN"/>
        </w:rPr>
        <w:t>（三）产能规模</w:t>
      </w:r>
    </w:p>
    <w:p>
      <w:pPr>
        <w:ind w:firstLine="560" w:firstLineChars="200"/>
        <w:rPr>
          <w:rFonts w:ascii="仿宋" w:eastAsia="仿宋" w:hAnsi="仿宋" w:cs="仿宋" w:hint="eastAsia"/>
          <w:sz w:val="28"/>
        </w:rPr>
        <w:sectPr>
          <w:headerReference w:type="default" r:id="rId32"/>
          <w:footerReference w:type="default" r:id="rId33"/>
          <w:type w:val="nextPage"/>
          <w:pgSz w:w="11906" w:h="16838"/>
          <w:pgMar w:top="1440" w:right="1800" w:bottom="1440" w:left="1800" w:header="851" w:footer="992" w:gutter="0"/>
          <w:pgNumType w:start="15"/>
          <w:cols w:num="1" w:space="425"/>
          <w:titlePg w:val="0"/>
          <w:docGrid w:type="lines" w:linePitch="312" w:charSpace="0"/>
        </w:sectPr>
      </w:pPr>
    </w:p>
    <w:p>
      <w:pPr>
        <w:ind w:firstLine="560" w:firstLineChars="200"/>
        <w:rPr>
          <w:rFonts w:ascii="仿宋" w:eastAsia="仿宋" w:hAnsi="仿宋" w:cs="仿宋" w:hint="eastAsia"/>
          <w:sz w:val="28"/>
        </w:rPr>
      </w:pPr>
      <w:r>
        <w:rPr>
          <w:rFonts w:ascii="仿宋" w:eastAsia="仿宋" w:hAnsi="仿宋" w:cs="仿宋" w:hint="eastAsia"/>
          <w:sz w:val="28"/>
          <w:lang w:eastAsia="zh-CN"/>
        </w:rPr>
        <w:t>人工种植牙项目计划总投资为XXXX万元，预计年实现营业收入为XXXX万元。这一产能规模的设定旨在确保人工种植牙项目能够在投资与回报之间取得平衡，实现长期可持续的发展。人工种植牙项目的总投资充分考虑到各个方面的需求，包括用地建设、设备购置等多个环节，以确保人工种植牙项目在未来能够具备强大的产能规模，为市场创造更大的经济效益。</w:t>
      </w:r>
    </w:p>
    <w:p>
      <w:pPr>
        <w:pStyle w:val="Heading1"/>
        <w:ind w:firstLine="560" w:firstLineChars="200"/>
        <w:rPr>
          <w:rFonts w:ascii="仿宋" w:eastAsia="仿宋" w:hAnsi="仿宋" w:cs="仿宋" w:hint="eastAsia"/>
          <w:sz w:val="28"/>
          <w:lang w:eastAsia="zh-CN"/>
        </w:rPr>
      </w:pPr>
      <w:bookmarkStart w:id="18" w:name="_Toc16824"/>
      <w:r>
        <w:rPr>
          <w:rFonts w:ascii="仿宋" w:eastAsia="仿宋" w:hAnsi="仿宋" w:cs="仿宋" w:hint="eastAsia"/>
          <w:sz w:val="28"/>
          <w:lang w:eastAsia="zh-CN"/>
        </w:rPr>
        <w:t>五、人工种植牙项目土建工程</w:t>
      </w:r>
      <w:bookmarkEnd w:id="18"/>
    </w:p>
    <w:p>
      <w:pPr>
        <w:pStyle w:val="Heading2"/>
        <w:rPr>
          <w:rFonts w:ascii="仿宋" w:eastAsia="仿宋" w:hAnsi="仿宋" w:cs="仿宋" w:hint="eastAsia"/>
          <w:lang w:eastAsia="zh-CN"/>
        </w:rPr>
      </w:pPr>
      <w:bookmarkStart w:id="19" w:name="_Toc26336"/>
      <w:r>
        <w:rPr>
          <w:rFonts w:ascii="仿宋" w:eastAsia="仿宋" w:hAnsi="仿宋" w:cs="仿宋" w:hint="eastAsia"/>
          <w:lang w:eastAsia="zh-CN"/>
        </w:rPr>
        <w:t>(一)、建筑工程设计原则</w:t>
      </w:r>
      <w:bookmarkEnd w:id="19"/>
    </w:p>
    <w:p>
      <w:pPr>
        <w:ind w:firstLine="560" w:firstLineChars="200"/>
        <w:rPr>
          <w:rFonts w:ascii="仿宋" w:eastAsia="仿宋" w:hAnsi="仿宋" w:cs="仿宋" w:hint="eastAsia"/>
          <w:sz w:val="28"/>
        </w:rPr>
      </w:pPr>
      <w:r>
        <w:rPr>
          <w:rFonts w:ascii="仿宋" w:eastAsia="仿宋" w:hAnsi="仿宋" w:cs="仿宋" w:hint="eastAsia"/>
          <w:sz w:val="28"/>
          <w:lang w:eastAsia="zh-CN"/>
        </w:rPr>
        <w:t>在人工种植牙项目的建筑工程设计中，我们将秉承一系列重要的设计原则，以确保人工种植牙项目建筑在功能、美观、可持续性等方面达到最佳效果。</w:t>
      </w:r>
    </w:p>
    <w:p>
      <w:pPr>
        <w:ind w:firstLine="560" w:firstLineChars="200"/>
        <w:rPr>
          <w:rFonts w:ascii="仿宋" w:eastAsia="仿宋" w:hAnsi="仿宋" w:cs="仿宋" w:hint="eastAsia"/>
          <w:sz w:val="28"/>
        </w:rPr>
      </w:pPr>
      <w:r>
        <w:rPr>
          <w:rFonts w:ascii="仿宋" w:eastAsia="仿宋" w:hAnsi="仿宋" w:cs="仿宋" w:hint="eastAsia"/>
          <w:sz w:val="28"/>
          <w:lang w:eastAsia="zh-CN"/>
        </w:rPr>
        <w:t>1. 功能性优先： 首要原则是确保建筑的功能性得到最大化的发挥。我们将充分理解人工种植牙项目的实际需求，合理布局各个功能区域，保证建筑在满足业务需求的同时，提供高效的工作环境。</w:t>
      </w:r>
    </w:p>
    <w:p>
      <w:pPr>
        <w:ind w:firstLine="560" w:firstLineChars="200"/>
        <w:rPr>
          <w:rFonts w:ascii="仿宋" w:eastAsia="仿宋" w:hAnsi="仿宋" w:cs="仿宋" w:hint="eastAsia"/>
          <w:sz w:val="28"/>
        </w:rPr>
      </w:pPr>
      <w:r>
        <w:rPr>
          <w:rFonts w:ascii="仿宋" w:eastAsia="仿宋" w:hAnsi="仿宋" w:cs="仿宋" w:hint="eastAsia"/>
          <w:sz w:val="28"/>
          <w:lang w:eastAsia="zh-CN"/>
        </w:rPr>
        <w:t>2. 人性化设计： 考虑到员工的工作体验，我们将采用人性化设计原则。通过舒适的办公空间、合理的照明设计、良好的通风系统等，提高员工的工作满意度，促进团队协作。</w:t>
      </w:r>
    </w:p>
    <w:p>
      <w:pPr>
        <w:ind w:firstLine="560" w:firstLineChars="200"/>
        <w:rPr>
          <w:rFonts w:ascii="仿宋" w:eastAsia="仿宋" w:hAnsi="仿宋" w:cs="仿宋" w:hint="eastAsia"/>
          <w:sz w:val="28"/>
        </w:rPr>
      </w:pPr>
      <w:r>
        <w:rPr>
          <w:rFonts w:ascii="仿宋" w:eastAsia="仿宋" w:hAnsi="仿宋" w:cs="仿宋" w:hint="eastAsia"/>
          <w:sz w:val="28"/>
          <w:lang w:eastAsia="zh-CN"/>
        </w:rPr>
        <w:t>3. 可持续性与环保： 我们将注重可持续性设计，包括使用环保材料、优化能源利用、引入可再生能源等。通过最先进的技术和设计手段，确保建筑在整个生命周期内对环境的影响最小化。</w:t>
      </w:r>
    </w:p>
    <w:p>
      <w:pPr>
        <w:ind w:firstLine="560" w:firstLineChars="200"/>
        <w:rPr>
          <w:rFonts w:ascii="仿宋" w:eastAsia="仿宋" w:hAnsi="仿宋" w:cs="仿宋" w:hint="eastAsia"/>
          <w:sz w:val="28"/>
        </w:rPr>
        <w:sectPr>
          <w:headerReference w:type="default" r:id="rId34"/>
          <w:footerReference w:type="default" r:id="rId35"/>
          <w:type w:val="nextPage"/>
          <w:pgSz w:w="11906" w:h="16838"/>
          <w:pgMar w:top="1440" w:right="1800" w:bottom="1440" w:left="1800" w:header="851" w:footer="992" w:gutter="0"/>
          <w:pgNumType w:start="16"/>
          <w:cols w:num="1" w:space="425"/>
          <w:titlePg w:val="0"/>
          <w:docGrid w:type="lines" w:linePitch="312" w:charSpace="0"/>
        </w:sectPr>
      </w:pPr>
      <w:r>
        <w:rPr>
          <w:rFonts w:ascii="仿宋" w:eastAsia="仿宋" w:hAnsi="仿宋" w:cs="仿宋" w:hint="eastAsia"/>
          <w:sz w:val="28"/>
          <w:lang w:eastAsia="zh-CN"/>
        </w:rPr>
        <w:t>4.</w:t>
      </w:r>
      <w:r>
        <w:rPr>
          <w:rFonts w:ascii="仿宋" w:eastAsia="仿宋" w:hAnsi="仿宋" w:cs="仿宋" w:hint="eastAsia"/>
          <w:sz w:val="28"/>
          <w:lang w:eastAsia="zh-CN"/>
        </w:rPr>
        <w:t xml:space="preserve"> 安全性考虑：</w:t>
      </w:r>
    </w:p>
    <w:p>
      <w:pPr>
        <w:ind w:firstLine="560" w:firstLineChars="200"/>
        <w:rPr>
          <w:rFonts w:ascii="仿宋" w:eastAsia="仿宋" w:hAnsi="仿宋" w:cs="仿宋" w:hint="eastAsia"/>
          <w:sz w:val="28"/>
        </w:rPr>
      </w:pPr>
      <w:r>
        <w:rPr>
          <w:rFonts w:ascii="仿宋" w:eastAsia="仿宋" w:hAnsi="仿宋" w:cs="仿宋" w:hint="eastAsia"/>
          <w:sz w:val="28"/>
          <w:lang w:eastAsia="zh-CN"/>
        </w:rPr>
        <w:t xml:space="preserve"> 安全是建筑设计中的首要因素之一。我们将采用先进的安全设计原则，确保建筑结构的稳固性，设置合理的疏散通道和安全出口，并引入智能化安防系统，提高建筑的整体安全性。</w:t>
      </w:r>
    </w:p>
    <w:p>
      <w:pPr>
        <w:ind w:firstLine="560" w:firstLineChars="200"/>
        <w:rPr>
          <w:rFonts w:ascii="仿宋" w:eastAsia="仿宋" w:hAnsi="仿宋" w:cs="仿宋" w:hint="eastAsia"/>
          <w:sz w:val="28"/>
        </w:rPr>
      </w:pPr>
      <w:r>
        <w:rPr>
          <w:rFonts w:ascii="仿宋" w:eastAsia="仿宋" w:hAnsi="仿宋" w:cs="仿宋" w:hint="eastAsia"/>
          <w:sz w:val="28"/>
          <w:lang w:eastAsia="zh-CN"/>
        </w:rPr>
        <w:t>5. 美学与文化融合： 我们将注重建筑的美学设计，使其与当地文化和环境相融合。通过精心选择建筑外观、色彩搭配、艺术元素等，打造具有独特魅力的建筑形象。</w:t>
      </w:r>
    </w:p>
    <w:p>
      <w:pPr>
        <w:ind w:firstLine="560" w:firstLineChars="200"/>
        <w:rPr>
          <w:rFonts w:ascii="仿宋" w:eastAsia="仿宋" w:hAnsi="仿宋" w:cs="仿宋" w:hint="eastAsia"/>
          <w:sz w:val="28"/>
        </w:rPr>
      </w:pPr>
      <w:r>
        <w:rPr>
          <w:rFonts w:ascii="仿宋" w:eastAsia="仿宋" w:hAnsi="仿宋" w:cs="仿宋" w:hint="eastAsia"/>
          <w:sz w:val="28"/>
          <w:lang w:eastAsia="zh-CN"/>
        </w:rPr>
        <w:t>6. 灵活性与可扩展性： 考虑到未来业务发展的不确定性，我们将在设计中注入灵活性和可扩展性的原则。建筑结构和布局将允许未来的扩建和改造，以适应不同阶段的业务需求。</w:t>
      </w:r>
    </w:p>
    <w:p>
      <w:pPr>
        <w:ind w:firstLine="560" w:firstLineChars="200"/>
        <w:rPr>
          <w:rFonts w:ascii="仿宋" w:eastAsia="仿宋" w:hAnsi="仿宋" w:cs="仿宋" w:hint="eastAsia"/>
          <w:sz w:val="28"/>
        </w:rPr>
      </w:pPr>
      <w:r>
        <w:rPr>
          <w:rFonts w:ascii="仿宋" w:eastAsia="仿宋" w:hAnsi="仿宋" w:cs="仿宋" w:hint="eastAsia"/>
          <w:sz w:val="28"/>
          <w:lang w:eastAsia="zh-CN"/>
        </w:rPr>
        <w:t>7. 经济效益： 在建筑设计中，我们将综合考虑建设和运营成本。通过精细的经济效益分析，确保设计方案在高效利用资源的同时，对人工种植牙项目的长期盈利能力有积极的贡献。</w:t>
      </w:r>
    </w:p>
    <w:p>
      <w:pPr>
        <w:pStyle w:val="Heading2"/>
        <w:ind w:firstLine="560" w:firstLineChars="200"/>
        <w:rPr>
          <w:rFonts w:ascii="仿宋" w:eastAsia="仿宋" w:hAnsi="仿宋" w:cs="仿宋" w:hint="eastAsia"/>
          <w:sz w:val="28"/>
          <w:lang w:eastAsia="zh-CN"/>
        </w:rPr>
      </w:pPr>
      <w:bookmarkStart w:id="20" w:name="_Toc834"/>
      <w:r>
        <w:rPr>
          <w:rFonts w:ascii="仿宋" w:eastAsia="仿宋" w:hAnsi="仿宋" w:cs="仿宋" w:hint="eastAsia"/>
          <w:sz w:val="28"/>
          <w:lang w:eastAsia="zh-CN"/>
        </w:rPr>
        <w:t>(二)、土建工程设计年限及安全等级</w:t>
      </w:r>
      <w:bookmarkEnd w:id="20"/>
    </w:p>
    <w:p>
      <w:pPr>
        <w:ind w:firstLine="560" w:firstLineChars="200"/>
        <w:rPr>
          <w:rFonts w:ascii="仿宋" w:eastAsia="仿宋" w:hAnsi="仿宋" w:cs="仿宋" w:hint="eastAsia"/>
          <w:sz w:val="28"/>
        </w:rPr>
      </w:pPr>
      <w:r>
        <w:rPr>
          <w:rFonts w:ascii="仿宋" w:eastAsia="仿宋" w:hAnsi="仿宋" w:cs="仿宋" w:hint="eastAsia"/>
          <w:sz w:val="28"/>
          <w:lang w:eastAsia="zh-CN"/>
        </w:rPr>
        <w:t>设计年限制定：</w:t>
      </w:r>
    </w:p>
    <w:p>
      <w:pPr>
        <w:ind w:firstLine="560" w:firstLineChars="200"/>
        <w:rPr>
          <w:rFonts w:ascii="仿宋" w:eastAsia="仿宋" w:hAnsi="仿宋" w:cs="仿宋" w:hint="eastAsia"/>
          <w:sz w:val="28"/>
        </w:rPr>
      </w:pPr>
      <w:r>
        <w:rPr>
          <w:rFonts w:ascii="仿宋" w:eastAsia="仿宋" w:hAnsi="仿宋" w:cs="仿宋" w:hint="eastAsia"/>
          <w:sz w:val="28"/>
          <w:lang w:eastAsia="zh-CN"/>
        </w:rPr>
        <w:t>在人工种植牙项目的土建工程设计中，我们将精准设定设计年限，结合人工种植牙项目的性质和规模进行详细规划。为了适应科技和业务的快速演进，设计年限将灵活设置，通常在20至50年之间。通过采用尖端的建筑材料和工艺，我们致力于确保建筑结构在整个设计年限内能够保持卓越的使用状态。</w:t>
      </w:r>
    </w:p>
    <w:p>
      <w:pPr>
        <w:ind w:firstLine="560" w:firstLineChars="200"/>
        <w:rPr>
          <w:rFonts w:ascii="仿宋" w:eastAsia="仿宋" w:hAnsi="仿宋" w:cs="仿宋" w:hint="eastAsia"/>
          <w:sz w:val="28"/>
        </w:rPr>
      </w:pPr>
      <w:r>
        <w:rPr>
          <w:rFonts w:ascii="仿宋" w:eastAsia="仿宋" w:hAnsi="仿宋" w:cs="仿宋" w:hint="eastAsia"/>
          <w:sz w:val="28"/>
          <w:lang w:eastAsia="zh-CN"/>
        </w:rPr>
        <w:t>安全等级确立：</w:t>
      </w:r>
    </w:p>
    <w:p>
      <w:pPr>
        <w:ind w:firstLine="560" w:firstLineChars="200"/>
        <w:rPr>
          <w:rFonts w:ascii="仿宋" w:eastAsia="仿宋" w:hAnsi="仿宋" w:cs="仿宋" w:hint="eastAsia"/>
          <w:sz w:val="28"/>
        </w:rPr>
      </w:pPr>
      <w:r>
        <w:rPr>
          <w:rFonts w:ascii="仿宋" w:eastAsia="仿宋" w:hAnsi="仿宋" w:cs="仿宋" w:hint="eastAsia"/>
          <w:sz w:val="28"/>
        </w:rPr>
        <w:br/>
      </w:r>
      <w:r>
        <w:rPr>
          <w:rFonts w:ascii="仿宋" w:eastAsia="仿宋" w:hAnsi="仿宋" w:cs="仿宋" w:hint="eastAsia"/>
          <w:sz w:val="28"/>
        </w:rPr>
        <w:br/>
      </w:r>
    </w:p>
    <w:p>
      <w:pPr>
        <w:widowControl/>
        <w:jc w:val="left"/>
        <w:rPr>
          <w:rFonts w:ascii="SimSun" w:eastAsia="SimSun" w:hAnsi="SimSun" w:cs="SimSun"/>
          <w:b/>
          <w:bCs/>
          <w:color w:val="000000"/>
          <w:kern w:val="0"/>
          <w:sz w:val="30"/>
          <w:szCs w:val="30"/>
        </w:rPr>
      </w:pPr>
      <w:r>
        <w:rPr>
          <w:rFonts w:ascii="SimSun" w:eastAsia="SimSun" w:hAnsi="SimSun" w:cs="SimSun"/>
          <w:b/>
          <w:bCs/>
          <w:color w:val="000000"/>
          <w:kern w:val="0"/>
          <w:sz w:val="30"/>
          <w:szCs w:val="30"/>
        </w:rPr>
        <w:t>以上内容仅为本文档的试下载部分，为可阅读页数的一半内容。如要下载或阅读全文，请访问：</w:t>
      </w:r>
      <w:hyperlink r:id="rId36" w:history="1">
        <w:r>
          <w:rPr>
            <w:rFonts w:ascii="SimSun" w:eastAsia="SimSun" w:hAnsi="SimSun" w:cs="SimSun"/>
            <w:b/>
            <w:bCs/>
            <w:color w:val="0000EE"/>
            <w:kern w:val="0"/>
            <w:sz w:val="30"/>
            <w:szCs w:val="30"/>
            <w:u w:val="single" w:color="0000EE"/>
          </w:rPr>
          <w:t>https://d.book118.com/008125027042006031</w:t>
        </w:r>
      </w:hyperlink>
    </w:p>
    <w:p>
      <w:pPr>
        <w:ind w:firstLine="560" w:firstLineChars="200"/>
        <w:rPr>
          <w:rFonts w:ascii="仿宋" w:eastAsia="仿宋" w:hAnsi="仿宋" w:cs="仿宋" w:hint="eastAsia"/>
          <w:sz w:val="28"/>
        </w:rPr>
      </w:pPr>
    </w:p>
    <w:sectPr>
      <w:headerReference w:type="default" r:id="rId37"/>
      <w:footerReference w:type="default" r:id="rId38"/>
      <w:type w:val="nextPage"/>
      <w:pgSz w:w="11906" w:h="16838"/>
      <w:pgMar w:top="1440" w:right="1800" w:bottom="1440" w:left="1800" w:header="851" w:footer="992" w:gutter="0"/>
      <w:pgNumType w:start="17"/>
      <w:cols w:num="1" w:space="425"/>
      <w:titlePg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000247B" w:usb2="00000009" w:usb3="00000000" w:csb0="200001FF" w:csb1="00000000"/>
  </w:font>
  <w:font w:name="仿宋">
    <w:panose1 w:val="02010609060101010101"/>
    <w:charset w:val="86"/>
    <w:family w:val="auto"/>
    <w:pitch w:val="default"/>
    <w:sig w:usb0="800002BF" w:usb1="38CF7CFA"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w:t>
    </w:r>
    <w:r>
      <w:rPr>
        <w:rStyle w:val="PageNumber"/>
      </w:rPr>
      <w:fldChar w:fldCharType="end"/>
    </w:r>
  </w:p>
  <w:p>
    <w:pPr>
      <w:pStyle w:val="Footer"/>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2</w:t>
    </w:r>
    <w:r>
      <w:rPr>
        <w:rStyle w:val="PageNumber"/>
      </w:rPr>
      <w:fldChar w:fldCharType="end"/>
    </w:r>
  </w:p>
  <w:p>
    <w:pPr>
      <w:pStyle w:val="Footer"/>
    </w:pPr>
  </w:p>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3</w:t>
    </w:r>
    <w:r>
      <w:rPr>
        <w:rStyle w:val="PageNumber"/>
      </w:rPr>
      <w:fldChar w:fldCharType="end"/>
    </w:r>
  </w:p>
  <w:p>
    <w:pPr>
      <w:pStyle w:val="Foote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4</w:t>
    </w:r>
    <w:r>
      <w:rPr>
        <w:rStyle w:val="PageNumber"/>
      </w:rPr>
      <w:fldChar w:fldCharType="end"/>
    </w:r>
  </w:p>
  <w:p>
    <w:pPr>
      <w:pStyle w:val="Footer"/>
    </w:pPr>
  </w:p>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5</w:t>
    </w:r>
    <w:r>
      <w:rPr>
        <w:rStyle w:val="PageNumber"/>
      </w:rPr>
      <w:fldChar w:fldCharType="end"/>
    </w:r>
  </w:p>
  <w:p>
    <w:pPr>
      <w:pStyle w:val="Footer"/>
    </w:pPr>
  </w:p>
</w:ftr>
</file>

<file path=word/footer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7</w:t>
    </w:r>
    <w:r>
      <w:rPr>
        <w:rStyle w:val="PageNumber"/>
      </w:rPr>
      <w:fldChar w:fldCharType="end"/>
    </w:r>
  </w:p>
  <w:p>
    <w:pPr>
      <w:pStyle w:val="Footer"/>
    </w:pPr>
  </w:p>
</w:ftr>
</file>

<file path=word/footer8.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9.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9</w:t>
    </w:r>
    <w:r>
      <w:rPr>
        <w:rStyle w:val="PageNumber"/>
      </w:rPr>
      <w:fldChar w:fldCharType="end"/>
    </w:r>
  </w:p>
  <w:p>
    <w:pPr>
      <w:pStyle w:val="Footer"/>
    </w:pPr>
  </w:p>
</w:ftr>
</file>

<file path=word/footer10.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10</w:t>
    </w:r>
    <w:r>
      <w:rPr>
        <w:rStyle w:val="PageNumber"/>
      </w:rPr>
      <w:fldChar w:fldCharType="end"/>
    </w:r>
  </w:p>
  <w:p>
    <w:pPr>
      <w:pStyle w:val="Footer"/>
    </w:pPr>
  </w:p>
</w:ftr>
</file>

<file path=word/footer1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12</w:t>
    </w:r>
    <w:r>
      <w:rPr>
        <w:rStyle w:val="PageNumber"/>
      </w:rPr>
      <w:fldChar w:fldCharType="end"/>
    </w:r>
  </w:p>
  <w:p>
    <w:pPr>
      <w:pStyle w:val="Footer"/>
    </w:pPr>
  </w:p>
</w:ftr>
</file>

<file path=word/footer1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14</w:t>
    </w:r>
    <w:r>
      <w:rPr>
        <w:rStyle w:val="PageNumber"/>
      </w:rPr>
      <w:fldChar w:fldCharType="end"/>
    </w:r>
  </w:p>
  <w:p>
    <w:pPr>
      <w:pStyle w:val="Footer"/>
    </w:pPr>
  </w:p>
</w:ftr>
</file>

<file path=word/footer1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16</w:t>
    </w:r>
    <w:r>
      <w:rPr>
        <w:rStyle w:val="PageNumber"/>
      </w:rPr>
      <w:fldChar w:fldCharType="end"/>
    </w:r>
  </w:p>
  <w:p>
    <w:pPr>
      <w:pStyle w:val="Footer"/>
    </w:pPr>
  </w:p>
</w:ftr>
</file>

<file path=word/footer16.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footer17.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Footer"/>
      <w:framePr w:wrap="around" w:vAnchor="text" w:hAnchor="margin" w:xAlign="center" w:y="1"/>
      <w:pBdr>
        <w:top w:val="none" w:sz="0" w:space="0" w:color="auto"/>
        <w:left w:val="none" w:sz="0" w:space="0" w:color="auto"/>
        <w:bottom w:val="none" w:sz="0" w:space="0" w:color="auto"/>
        <w:right w:val="none" w:sz="0" w:space="0" w:color="auto"/>
        <w:between w:val="none" w:sz="8" w:space="0" w:color="auto"/>
      </w:pBdr>
      <w:spacing w:after="0" w:afterLines="0"/>
    </w:pPr>
    <w:r>
      <w:rPr>
        <w:rStyle w:val="PageNumber"/>
      </w:rPr>
      <w:fldChar w:fldCharType="begin"/>
    </w:r>
    <w:r>
      <w:rPr>
        <w:rStyle w:val="PageNumber"/>
      </w:rPr>
      <w:instrText xml:space="preserve"> PAGE </w:instrText>
    </w:r>
    <w:r>
      <w:rPr>
        <w:rStyle w:val="PageNumber"/>
      </w:rPr>
      <w:fldChar w:fldCharType="separate"/>
    </w:r>
    <w:r>
      <w:rPr>
        <w:rStyle w:val="PageNumber"/>
      </w:rPr>
      <w:t>17</w:t>
    </w:r>
    <w:r>
      <w:rPr>
        <w:rStyle w:val="PageNumber"/>
      </w:rPr>
      <w:fldChar w:fldCharType="end"/>
    </w:r>
  </w:p>
  <w:p>
    <w:pPr>
      <w:pStyle w:val="Footer"/>
    </w:pPr>
  </w:p>
</w:ftr>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8.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9.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10.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1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1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1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1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15.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16.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header17.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ne="http://schemas.microsoft.com/office/word/2006/wordml" xmlns:wpg="http://schemas.microsoft.com/office/word/2010/wordprocessingGroup" xmlns:wpi="http://schemas.microsoft.com/office/word/2010/wordprocessingInk" xmlns:wps="http://schemas.microsoft.com/office/word/2010/wordprocessingShape" mc:Ignorable="w14 w15 wp14">
  <w:p>
    <w:pPr>
      <w:pStyle w:val="Header"/>
      <w:jc w:val="center"/>
      <w:rPr>
        <w:rFonts w:ascii="仿宋" w:eastAsia="仿宋" w:hAnsi="仿宋" w:cs="仿宋" w:hint="eastAsia"/>
        <w:lang w:eastAsia="zh-CN"/>
      </w:rPr>
    </w:pPr>
    <w:r>
      <w:rPr>
        <w:rFonts w:ascii="仿宋" w:eastAsia="仿宋" w:hAnsi="仿宋" w:cs="仿宋" w:hint="eastAsia"/>
        <w:lang w:eastAsia="zh-CN"/>
      </w:rPr>
      <w:t>人工种植牙项目规划设计方案</w:t>
    </w: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embedSystemFonts/>
  <w:bordersDoNotSurroundHeader/>
  <w:bordersDoNotSurroundFooter/>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65AF5024"/>
    <w:rsid w:val="65AF5024"/>
  </w:rsids>
  <m:mathPr>
    <m:mathFont m:val="Cambria Math"/>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heme="minorHAnsi" w:eastAsiaTheme="minorEastAsia" w:hAnsiTheme="minorHAnsi" w:cstheme="minorBidi"/>
        <w:lang w:val="en-US" w:eastAsia="en-US" w:bidi="ar-SA"/>
      </w:rPr>
    </w:rPrDefault>
    <w:pPrDefault/>
  </w:docDefaults>
  <w:latentStyles w:defLockedState="0" w:defUIPriority="99" w:defSemiHidden="1" w:defUnhideWhenUsed="1" w:defQFormat="0" w:count="260">
    <w:lsdException w:name="Normal" w:semiHidden="0" w:uiPriority="0" w:unhideWhenUsed="0" w:qFormat="1"/>
    <w:lsdException w:name="heading 1" w:semiHidden="0" w:uiPriority="0" w:unhideWhenUsed="0" w:qFormat="1"/>
    <w:lsdException w:name="heading 2" w:semiHidden="0" w:uiPriority="0" w:qFormat="1"/>
    <w:lsdException w:name="heading 3" w:uiPriority="0" w:qFormat="1"/>
    <w:lsdException w:name="heading 4" w:uiPriority="0" w:qFormat="1"/>
    <w:lsdException w:name="heading 5" w:uiPriority="0" w:qFormat="1"/>
    <w:lsdException w:name="heading 6" w:uiPriority="0" w:qFormat="1"/>
    <w:lsdException w:name="heading 7" w:uiPriority="0" w:qFormat="1"/>
    <w:lsdException w:name="heading 8" w:uiPriority="0" w:qFormat="1"/>
    <w:lsdException w:name="heading 9" w:uiPriority="0" w:qFormat="1"/>
    <w:lsdException w:name="index 1" w:semiHidden="0" w:uiPriority="0" w:unhideWhenUsed="0"/>
    <w:lsdException w:name="index 2" w:semiHidden="0" w:uiPriority="0" w:unhideWhenUsed="0"/>
    <w:lsdException w:name="index 3" w:semiHidden="0" w:uiPriority="0" w:unhideWhenUsed="0"/>
    <w:lsdException w:name="index 4" w:semiHidden="0" w:uiPriority="0" w:unhideWhenUsed="0"/>
    <w:lsdException w:name="index 5" w:semiHidden="0" w:uiPriority="0" w:unhideWhenUsed="0"/>
    <w:lsdException w:name="index 6" w:semiHidden="0" w:uiPriority="0" w:unhideWhenUsed="0"/>
    <w:lsdException w:name="index 7" w:semiHidden="0" w:uiPriority="0" w:unhideWhenUsed="0"/>
    <w:lsdException w:name="index 8" w:semiHidden="0" w:uiPriority="0" w:unhideWhenUsed="0"/>
    <w:lsdException w:name="index 9" w:semiHidden="0" w:uiPriority="0" w:unhideWhenUsed="0"/>
    <w:lsdException w:name="toc 1" w:semiHidden="0" w:uiPriority="0" w:unhideWhenUsed="0"/>
    <w:lsdException w:name="toc 2" w:semiHidden="0" w:uiPriority="0" w:unhideWhenUsed="0"/>
    <w:lsdException w:name="toc 3" w:semiHidden="0" w:uiPriority="0" w:unhideWhenUsed="0"/>
    <w:lsdException w:name="toc 4" w:semiHidden="0" w:uiPriority="0" w:unhideWhenUsed="0"/>
    <w:lsdException w:name="toc 5" w:semiHidden="0" w:uiPriority="0" w:unhideWhenUsed="0"/>
    <w:lsdException w:name="toc 6" w:semiHidden="0" w:uiPriority="0" w:unhideWhenUsed="0"/>
    <w:lsdException w:name="toc 7" w:semiHidden="0" w:uiPriority="0" w:unhideWhenUsed="0"/>
    <w:lsdException w:name="toc 8" w:semiHidden="0" w:uiPriority="0" w:unhideWhenUsed="0"/>
    <w:lsdException w:name="toc 9" w:semiHidden="0" w:uiPriority="0" w:unhideWhenUsed="0"/>
    <w:lsdException w:name="Normal Indent" w:semiHidden="0" w:uiPriority="0" w:unhideWhenUsed="0"/>
    <w:lsdException w:name="footnote text" w:semiHidden="0" w:uiPriority="0" w:unhideWhenUsed="0"/>
    <w:lsdException w:name="annotation text" w:semiHidden="0" w:uiPriority="0" w:unhideWhenUsed="0"/>
    <w:lsdException w:name="header" w:semiHidden="0" w:uiPriority="0" w:unhideWhenUsed="0"/>
    <w:lsdException w:name="footer" w:semiHidden="0" w:uiPriority="0" w:unhideWhenUsed="0"/>
    <w:lsdException w:name="index heading" w:semiHidden="0" w:uiPriority="0" w:unhideWhenUsed="0"/>
    <w:lsdException w:name="caption" w:uiPriority="0" w:qFormat="1"/>
    <w:lsdException w:name="table of figures" w:semiHidden="0" w:uiPriority="0" w:unhideWhenUsed="0"/>
    <w:lsdException w:name="envelope address" w:semiHidden="0" w:uiPriority="0" w:unhideWhenUsed="0"/>
    <w:lsdException w:name="envelope return" w:semiHidden="0" w:uiPriority="0" w:unhideWhenUsed="0"/>
    <w:lsdException w:name="footnote reference" w:semiHidden="0" w:uiPriority="0" w:unhideWhenUsed="0"/>
    <w:lsdException w:name="annotation reference" w:semiHidden="0" w:uiPriority="0" w:unhideWhenUsed="0"/>
    <w:lsdException w:name="line number" w:semiHidden="0" w:uiPriority="0" w:unhideWhenUsed="0"/>
    <w:lsdException w:name="page number" w:semiHidden="0" w:uiPriority="0" w:unhideWhenUsed="0"/>
    <w:lsdException w:name="endnote reference" w:semiHidden="0" w:uiPriority="0" w:unhideWhenUsed="0"/>
    <w:lsdException w:name="endnote text" w:semiHidden="0" w:uiPriority="0" w:unhideWhenUsed="0"/>
    <w:lsdException w:name="table of authorities" w:semiHidden="0" w:uiPriority="0" w:unhideWhenUsed="0"/>
    <w:lsdException w:name="macro" w:semiHidden="0" w:uiPriority="0" w:unhideWhenUsed="0"/>
    <w:lsdException w:name="toa heading" w:semiHidden="0" w:uiPriority="0" w:unhideWhenUsed="0"/>
    <w:lsdException w:name="List" w:semiHidden="0" w:uiPriority="0" w:unhideWhenUsed="0"/>
    <w:lsdException w:name="List Bullet" w:semiHidden="0" w:uiPriority="0" w:unhideWhenUsed="0"/>
    <w:lsdException w:name="List Number" w:semiHidden="0" w:uiPriority="0" w:unhideWhenUsed="0"/>
    <w:lsdException w:name="List 2" w:semiHidden="0" w:uiPriority="0" w:unhideWhenUsed="0"/>
    <w:lsdException w:name="List 3" w:semiHidden="0" w:uiPriority="0" w:unhideWhenUsed="0"/>
    <w:lsdException w:name="List 4" w:semiHidden="0" w:uiPriority="0" w:unhideWhenUsed="0"/>
    <w:lsdException w:name="List 5" w:semiHidden="0" w:uiPriority="0" w:unhideWhenUsed="0"/>
    <w:lsdException w:name="List Bullet 2" w:semiHidden="0" w:uiPriority="0" w:unhideWhenUsed="0"/>
    <w:lsdException w:name="List Bullet 3" w:semiHidden="0" w:uiPriority="0" w:unhideWhenUsed="0"/>
    <w:lsdException w:name="List Bullet 4" w:semiHidden="0" w:uiPriority="0" w:unhideWhenUsed="0"/>
    <w:lsdException w:name="List Bullet 5" w:semiHidden="0" w:uiPriority="0" w:unhideWhenUsed="0"/>
    <w:lsdException w:name="List Number 2" w:semiHidden="0" w:uiPriority="0" w:unhideWhenUsed="0"/>
    <w:lsdException w:name="List Number 3" w:semiHidden="0" w:uiPriority="0" w:unhideWhenUsed="0"/>
    <w:lsdException w:name="List Number 4" w:semiHidden="0" w:uiPriority="0" w:unhideWhenUsed="0"/>
    <w:lsdException w:name="List Number 5" w:semiHidden="0" w:uiPriority="0" w:unhideWhenUsed="0"/>
    <w:lsdException w:name="Title" w:semiHidden="0" w:uiPriority="0" w:unhideWhenUsed="0" w:qFormat="1"/>
    <w:lsdException w:name="Closing" w:semiHidden="0" w:uiPriority="0" w:unhideWhenUsed="0"/>
    <w:lsdException w:name="Signature" w:semiHidden="0" w:uiPriority="0" w:unhideWhenUsed="0"/>
    <w:lsdException w:name="Default Paragraph Font" w:uiPriority="0" w:unhideWhenUsed="0" w:qFormat="1"/>
    <w:lsdException w:name="Body Text" w:semiHidden="0" w:uiPriority="0" w:unhideWhenUsed="0"/>
    <w:lsdException w:name="Body Text Indent" w:semiHidden="0" w:uiPriority="0" w:unhideWhenUsed="0"/>
    <w:lsdException w:name="List Continue" w:semiHidden="0" w:uiPriority="0" w:unhideWhenUsed="0"/>
    <w:lsdException w:name="List Continue 2" w:semiHidden="0" w:uiPriority="0" w:unhideWhenUsed="0"/>
    <w:lsdException w:name="List Continue 3" w:semiHidden="0" w:uiPriority="0" w:unhideWhenUsed="0"/>
    <w:lsdException w:name="List Continue 4" w:semiHidden="0" w:uiPriority="0" w:unhideWhenUsed="0"/>
    <w:lsdException w:name="List Continue 5" w:semiHidden="0" w:uiPriority="0" w:unhideWhenUsed="0"/>
    <w:lsdException w:name="Message Header" w:semiHidden="0" w:uiPriority="0" w:unhideWhenUsed="0"/>
    <w:lsdException w:name="Subtitle" w:semiHidden="0" w:uiPriority="0" w:unhideWhenUsed="0" w:qFormat="1"/>
    <w:lsdException w:name="Salutation" w:semiHidden="0" w:uiPriority="0" w:unhideWhenUsed="0"/>
    <w:lsdException w:name="Date" w:semiHidden="0" w:uiPriority="0" w:unhideWhenUsed="0"/>
    <w:lsdException w:name="Body Text First Indent" w:semiHidden="0" w:uiPriority="0" w:unhideWhenUsed="0"/>
    <w:lsdException w:name="Body Text First Indent 2" w:semiHidden="0" w:uiPriority="0" w:unhideWhenUsed="0"/>
    <w:lsdException w:name="Note Heading" w:semiHidden="0" w:uiPriority="0" w:unhideWhenUsed="0"/>
    <w:lsdException w:name="Body Text 2" w:semiHidden="0" w:uiPriority="0" w:unhideWhenUsed="0"/>
    <w:lsdException w:name="Body Text 3" w:semiHidden="0" w:uiPriority="0" w:unhideWhenUsed="0"/>
    <w:lsdException w:name="Body Text Indent 2" w:semiHidden="0" w:uiPriority="0" w:unhideWhenUsed="0"/>
    <w:lsdException w:name="Body Text Indent 3" w:semiHidden="0" w:uiPriority="0" w:unhideWhenUsed="0"/>
    <w:lsdException w:name="Block Text" w:semiHidden="0" w:uiPriority="0" w:unhideWhenUsed="0"/>
    <w:lsdException w:name="Hyperlink" w:semiHidden="0" w:uiPriority="0" w:unhideWhenUsed="0"/>
    <w:lsdException w:name="FollowedHyperlink" w:semiHidden="0" w:uiPriority="0" w:unhideWhenUsed="0"/>
    <w:lsdException w:name="Strong" w:semiHidden="0" w:uiPriority="0" w:unhideWhenUsed="0" w:qFormat="1"/>
    <w:lsdException w:name="Emphasis" w:semiHidden="0" w:uiPriority="0" w:unhideWhenUsed="0" w:qFormat="1"/>
    <w:lsdException w:name="Document Map" w:semiHidden="0" w:uiPriority="0" w:unhideWhenUsed="0"/>
    <w:lsdException w:name="Plain Text" w:semiHidden="0" w:uiPriority="0" w:unhideWhenUsed="0"/>
    <w:lsdException w:name="E-mail Signature" w:semiHidden="0" w:uiPriority="0" w:unhideWhenUsed="0"/>
    <w:lsdException w:name="Normal (Web)" w:semiHidden="0" w:uiPriority="0" w:unhideWhenUsed="0"/>
    <w:lsdException w:name="HTML Acronym" w:semiHidden="0" w:uiPriority="0" w:unhideWhenUsed="0"/>
    <w:lsdException w:name="HTML Address" w:semiHidden="0" w:uiPriority="0" w:unhideWhenUsed="0"/>
    <w:lsdException w:name="HTML Cite" w:semiHidden="0" w:uiPriority="0" w:unhideWhenUsed="0"/>
    <w:lsdException w:name="HTML Code" w:semiHidden="0" w:uiPriority="0" w:unhideWhenUsed="0"/>
    <w:lsdException w:name="HTML Definition" w:semiHidden="0" w:uiPriority="0" w:unhideWhenUsed="0"/>
    <w:lsdException w:name="HTML Keyboard" w:semiHidden="0" w:uiPriority="0" w:unhideWhenUsed="0"/>
    <w:lsdException w:name="HTML Preformatted" w:semiHidden="0" w:uiPriority="0" w:unhideWhenUsed="0"/>
    <w:lsdException w:name="HTML Sample" w:semiHidden="0" w:uiPriority="0" w:unhideWhenUsed="0"/>
    <w:lsdException w:name="HTML Typewriter" w:semiHidden="0" w:uiPriority="0" w:unhideWhenUsed="0"/>
    <w:lsdException w:name="HTML Variable" w:semiHidden="0" w:uiPriority="0" w:unhideWhenUsed="0"/>
    <w:lsdException w:name="Normal Table" w:uiPriority="0" w:unhideWhenUsed="0"/>
    <w:lsdException w:name="annotation subject" w:semiHidden="0" w:uiPriority="0" w:unhideWhenUsed="0"/>
    <w:lsdException w:name="Table Simple 1" w:semiHidden="0" w:uiPriority="0" w:unhideWhenUsed="0"/>
    <w:lsdException w:name="Table Simple 2" w:semiHidden="0" w:uiPriority="0" w:unhideWhenUsed="0"/>
    <w:lsdException w:name="Table Simple 3" w:semiHidden="0" w:uiPriority="0" w:unhideWhenUsed="0"/>
    <w:lsdException w:name="Table Classic 1" w:semiHidden="0" w:uiPriority="0" w:unhideWhenUsed="0"/>
    <w:lsdException w:name="Table Classic 2" w:semiHidden="0" w:uiPriority="0" w:unhideWhenUsed="0"/>
    <w:lsdException w:name="Table Classic 3" w:semiHidden="0" w:uiPriority="0" w:unhideWhenUsed="0"/>
    <w:lsdException w:name="Table Classic 4" w:semiHidden="0" w:uiPriority="0" w:unhideWhenUsed="0"/>
    <w:lsdException w:name="Table Colorful 1" w:semiHidden="0" w:uiPriority="0" w:unhideWhenUsed="0"/>
    <w:lsdException w:name="Table Colorful 2" w:semiHidden="0" w:uiPriority="0" w:unhideWhenUsed="0"/>
    <w:lsdException w:name="Table Colorful 3" w:semiHidden="0" w:uiPriority="0" w:unhideWhenUsed="0"/>
    <w:lsdException w:name="Table Columns 1" w:semiHidden="0" w:uiPriority="0" w:unhideWhenUsed="0"/>
    <w:lsdException w:name="Table Columns 2" w:semiHidden="0" w:uiPriority="0" w:unhideWhenUsed="0"/>
    <w:lsdException w:name="Table Columns 3" w:semiHidden="0" w:uiPriority="0" w:unhideWhenUsed="0"/>
    <w:lsdException w:name="Table Columns 4" w:semiHidden="0" w:uiPriority="0" w:unhideWhenUsed="0"/>
    <w:lsdException w:name="Table Columns 5" w:semiHidden="0" w:uiPriority="0" w:unhideWhenUsed="0"/>
    <w:lsdException w:name="Table Grid 1" w:semiHidden="0" w:uiPriority="0" w:unhideWhenUsed="0"/>
    <w:lsdException w:name="Table Grid 2" w:semiHidden="0" w:uiPriority="0" w:unhideWhenUsed="0"/>
    <w:lsdException w:name="Table Grid 3" w:semiHidden="0" w:uiPriority="0" w:unhideWhenUsed="0"/>
    <w:lsdException w:name="Table Grid 4" w:semiHidden="0" w:uiPriority="0" w:unhideWhenUsed="0"/>
    <w:lsdException w:name="Table Grid 5" w:semiHidden="0" w:uiPriority="0" w:unhideWhenUsed="0"/>
    <w:lsdException w:name="Table Grid 6" w:semiHidden="0" w:uiPriority="0" w:unhideWhenUsed="0"/>
    <w:lsdException w:name="Table Grid 7" w:semiHidden="0" w:uiPriority="0" w:unhideWhenUsed="0"/>
    <w:lsdException w:name="Table Grid 8" w:semiHidden="0" w:uiPriority="0" w:unhideWhenUsed="0"/>
    <w:lsdException w:name="Table List 1" w:semiHidden="0" w:uiPriority="0" w:unhideWhenUsed="0"/>
    <w:lsdException w:name="Table List 2" w:semiHidden="0" w:uiPriority="0" w:unhideWhenUsed="0"/>
    <w:lsdException w:name="Table List 3" w:semiHidden="0" w:uiPriority="0" w:unhideWhenUsed="0"/>
    <w:lsdException w:name="Table List 4" w:semiHidden="0" w:uiPriority="0" w:unhideWhenUsed="0"/>
    <w:lsdException w:name="Table List 5" w:semiHidden="0" w:uiPriority="0" w:unhideWhenUsed="0"/>
    <w:lsdException w:name="Table List 6" w:semiHidden="0" w:uiPriority="0" w:unhideWhenUsed="0"/>
    <w:lsdException w:name="Table List 7" w:semiHidden="0" w:uiPriority="0" w:unhideWhenUsed="0"/>
    <w:lsdException w:name="Table List 8" w:semiHidden="0" w:uiPriority="0" w:unhideWhenUsed="0"/>
    <w:lsdException w:name="Table 3D effects 1" w:semiHidden="0" w:uiPriority="0" w:unhideWhenUsed="0"/>
    <w:lsdException w:name="Table 3D effects 2" w:semiHidden="0" w:uiPriority="0" w:unhideWhenUsed="0"/>
    <w:lsdException w:name="Table 3D effects 3" w:semiHidden="0" w:uiPriority="0" w:unhideWhenUsed="0"/>
    <w:lsdException w:name="Table Contemporary" w:semiHidden="0" w:uiPriority="0" w:unhideWhenUsed="0"/>
    <w:lsdException w:name="Table Elegant" w:semiHidden="0" w:uiPriority="0" w:unhideWhenUsed="0"/>
    <w:lsdException w:name="Table Professional" w:semiHidden="0" w:uiPriority="0" w:unhideWhenUsed="0"/>
    <w:lsdException w:name="Table Subtle 1" w:semiHidden="0" w:uiPriority="0" w:unhideWhenUsed="0"/>
    <w:lsdException w:name="Table Subtle 2" w:semiHidden="0" w:uiPriority="0" w:unhideWhenUsed="0"/>
    <w:lsdException w:name="Table Web 1" w:semiHidden="0" w:uiPriority="0" w:unhideWhenUsed="0"/>
    <w:lsdException w:name="Table Web 2" w:semiHidden="0" w:uiPriority="0" w:unhideWhenUsed="0"/>
    <w:lsdException w:name="Table Web 3" w:semiHidden="0" w:uiPriority="0" w:unhideWhenUsed="0"/>
    <w:lsdException w:name="Balloon Text" w:semiHidden="0" w:uiPriority="0" w:unhideWhenUsed="0"/>
    <w:lsdException w:name="Table Grid" w:semiHidden="0" w:uiPriority="0" w:unhideWhenUsed="0"/>
    <w:lsdException w:name="Table Theme" w:semiHidden="0" w:uiPriority="0" w:unhideWhenUsed="0"/>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atentStyles>
  <w:style w:type="paragraph" w:default="1" w:styleId="Normal">
    <w:name w:val="Normal"/>
    <w:autoRedefine/>
    <w:qFormat/>
    <w:pPr>
      <w:widowControl w:val="0"/>
      <w:jc w:val="both"/>
    </w:pPr>
    <w:rPr>
      <w:rFonts w:asciiTheme="minorHAnsi" w:eastAsiaTheme="minorEastAsia" w:hAnsiTheme="minorHAnsi" w:cstheme="minorBidi"/>
      <w:kern w:val="2"/>
      <w:sz w:val="21"/>
      <w:szCs w:val="24"/>
      <w:lang w:val="en-US" w:eastAsia="zh-CN" w:bidi="ar-SA"/>
    </w:rPr>
  </w:style>
  <w:style w:type="paragraph" w:styleId="Heading1">
    <w:name w:val="heading 1"/>
    <w:basedOn w:val="Normal"/>
    <w:next w:val="Normal"/>
    <w:qFormat/>
    <w:pPr>
      <w:keepNext/>
      <w:keepLines/>
      <w:spacing w:before="340" w:beforeLines="0" w:beforeAutospacing="0" w:after="330" w:afterLines="0" w:afterAutospacing="0" w:line="576" w:lineRule="auto"/>
      <w:outlineLvl w:val="0"/>
    </w:pPr>
    <w:rPr>
      <w:b/>
      <w:kern w:val="44"/>
      <w:sz w:val="44"/>
    </w:rPr>
  </w:style>
  <w:style w:type="paragraph" w:styleId="Heading2">
    <w:name w:val="heading 2"/>
    <w:basedOn w:val="Normal"/>
    <w:next w:val="Normal"/>
    <w:unhideWhenUsed/>
    <w:qFormat/>
    <w:pPr>
      <w:keepNext/>
      <w:keepLines/>
      <w:spacing w:before="260" w:beforeLines="0" w:beforeAutospacing="0" w:after="260" w:afterLines="0" w:afterAutospacing="0" w:line="413" w:lineRule="auto"/>
      <w:outlineLvl w:val="1"/>
    </w:pPr>
    <w:rPr>
      <w:rFonts w:ascii="Arial" w:eastAsia="黑体" w:hAnsi="Arial"/>
      <w:b/>
      <w:sz w:val="32"/>
    </w:rPr>
  </w:style>
  <w:style w:type="character" w:default="1" w:styleId="DefaultParagraphFont">
    <w:name w:val="Default Paragraph Font"/>
    <w:autoRedefine/>
    <w:semiHidden/>
    <w:qFormat/>
  </w:style>
  <w:style w:type="table" w:default="1" w:styleId="TableNormal">
    <w:name w:val="Normal Table"/>
    <w:semiHidden/>
    <w:tblPr>
      <w:tblCellMar>
        <w:top w:w="0" w:type="dxa"/>
        <w:left w:w="108" w:type="dxa"/>
        <w:bottom w:w="0" w:type="dxa"/>
        <w:right w:w="108" w:type="dxa"/>
      </w:tblCellMar>
    </w:tblPr>
  </w:style>
  <w:style w:type="paragraph" w:styleId="Footer">
    <w:name w:val="footer"/>
    <w:basedOn w:val="Normal"/>
    <w:pPr>
      <w:tabs>
        <w:tab w:val="center" w:pos="4153"/>
        <w:tab w:val="right" w:pos="8306"/>
      </w:tabs>
      <w:snapToGrid w:val="0"/>
      <w:jc w:val="left"/>
    </w:pPr>
    <w:rPr>
      <w:sz w:val="18"/>
    </w:rPr>
  </w:style>
  <w:style w:type="paragraph" w:styleId="Header">
    <w:name w:val="header"/>
    <w:basedOn w:val="Normal"/>
    <w:pPr>
      <w:pBdr>
        <w:top w:val="none" w:sz="0" w:space="1" w:color="auto"/>
        <w:left w:val="none" w:sz="0" w:space="4" w:color="auto"/>
        <w:bottom w:val="none" w:sz="0" w:space="1" w:color="auto"/>
        <w:right w:val="none" w:sz="0" w:space="4" w:color="auto"/>
      </w:pBdr>
      <w:tabs>
        <w:tab w:val="center" w:pos="4153"/>
        <w:tab w:val="right" w:pos="8306"/>
      </w:tabs>
      <w:snapToGrid w:val="0"/>
      <w:spacing w:line="240" w:lineRule="auto"/>
      <w:jc w:val="both"/>
      <w:outlineLvl w:val="9"/>
    </w:pPr>
    <w:rPr>
      <w:sz w:val="18"/>
    </w:rPr>
  </w:style>
  <w:style w:type="paragraph" w:styleId="TOC1">
    <w:name w:val="toc 1"/>
    <w:basedOn w:val="Normal"/>
    <w:next w:val="Normal"/>
  </w:style>
  <w:style w:type="paragraph" w:styleId="TOC2">
    <w:name w:val="toc 2"/>
    <w:basedOn w:val="Normal"/>
    <w:next w:val="Normal"/>
    <w:pPr>
      <w:ind w:left="420" w:leftChars="200"/>
    </w:pPr>
  </w:style>
  <w:style w:type="character" w:styleId="PageNumber">
    <w:name w:val="page number"/>
    <w:basedOn w:val="DefaultParagraphFon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file>

<file path=word/_rels/document.xml.rels><?xml version="1.0" encoding="utf-8" standalone="yes"?><Relationships xmlns="http://schemas.openxmlformats.org/package/2006/relationships"><Relationship Id="rId1" Type="http://schemas.openxmlformats.org/officeDocument/2006/relationships/settings" Target="settings.xml" /><Relationship Id="rId10" Type="http://schemas.openxmlformats.org/officeDocument/2006/relationships/header" Target="header4.xml" /><Relationship Id="rId11" Type="http://schemas.openxmlformats.org/officeDocument/2006/relationships/footer" Target="footer4.xml" /><Relationship Id="rId12" Type="http://schemas.openxmlformats.org/officeDocument/2006/relationships/header" Target="header5.xml" /><Relationship Id="rId13" Type="http://schemas.openxmlformats.org/officeDocument/2006/relationships/footer" Target="footer5.xml" /><Relationship Id="rId14" Type="http://schemas.openxmlformats.org/officeDocument/2006/relationships/header" Target="header6.xml" /><Relationship Id="rId15" Type="http://schemas.openxmlformats.org/officeDocument/2006/relationships/footer" Target="footer6.xml" /><Relationship Id="rId16" Type="http://schemas.openxmlformats.org/officeDocument/2006/relationships/header" Target="header7.xml" /><Relationship Id="rId17" Type="http://schemas.openxmlformats.org/officeDocument/2006/relationships/footer" Target="footer7.xml" /><Relationship Id="rId18" Type="http://schemas.openxmlformats.org/officeDocument/2006/relationships/header" Target="header8.xml" /><Relationship Id="rId19" Type="http://schemas.openxmlformats.org/officeDocument/2006/relationships/footer" Target="footer8.xml" /><Relationship Id="rId2" Type="http://schemas.openxmlformats.org/officeDocument/2006/relationships/webSettings" Target="webSettings.xml" /><Relationship Id="rId20" Type="http://schemas.openxmlformats.org/officeDocument/2006/relationships/header" Target="header9.xml" /><Relationship Id="rId21" Type="http://schemas.openxmlformats.org/officeDocument/2006/relationships/footer" Target="footer9.xml" /><Relationship Id="rId22" Type="http://schemas.openxmlformats.org/officeDocument/2006/relationships/header" Target="header10.xml" /><Relationship Id="rId23" Type="http://schemas.openxmlformats.org/officeDocument/2006/relationships/footer" Target="footer10.xml" /><Relationship Id="rId24" Type="http://schemas.openxmlformats.org/officeDocument/2006/relationships/header" Target="header11.xml" /><Relationship Id="rId25" Type="http://schemas.openxmlformats.org/officeDocument/2006/relationships/footer" Target="footer11.xml" /><Relationship Id="rId26" Type="http://schemas.openxmlformats.org/officeDocument/2006/relationships/header" Target="header12.xml" /><Relationship Id="rId27" Type="http://schemas.openxmlformats.org/officeDocument/2006/relationships/footer" Target="footer12.xml" /><Relationship Id="rId28" Type="http://schemas.openxmlformats.org/officeDocument/2006/relationships/header" Target="header13.xml" /><Relationship Id="rId29" Type="http://schemas.openxmlformats.org/officeDocument/2006/relationships/footer" Target="footer13.xml" /><Relationship Id="rId3" Type="http://schemas.openxmlformats.org/officeDocument/2006/relationships/fontTable" Target="fontTable.xml" /><Relationship Id="rId30" Type="http://schemas.openxmlformats.org/officeDocument/2006/relationships/header" Target="header14.xml" /><Relationship Id="rId31" Type="http://schemas.openxmlformats.org/officeDocument/2006/relationships/footer" Target="footer14.xml" /><Relationship Id="rId32" Type="http://schemas.openxmlformats.org/officeDocument/2006/relationships/header" Target="header15.xml" /><Relationship Id="rId33" Type="http://schemas.openxmlformats.org/officeDocument/2006/relationships/footer" Target="footer15.xml" /><Relationship Id="rId34" Type="http://schemas.openxmlformats.org/officeDocument/2006/relationships/header" Target="header16.xml" /><Relationship Id="rId35" Type="http://schemas.openxmlformats.org/officeDocument/2006/relationships/footer" Target="footer16.xml" /><Relationship Id="rId36" Type="http://schemas.openxmlformats.org/officeDocument/2006/relationships/hyperlink" Target="https://d.book118.com/008125027042006031" TargetMode="External" /><Relationship Id="rId37" Type="http://schemas.openxmlformats.org/officeDocument/2006/relationships/header" Target="header17.xml" /><Relationship Id="rId38" Type="http://schemas.openxmlformats.org/officeDocument/2006/relationships/footer" Target="footer17.xml" /><Relationship Id="rId39" Type="http://schemas.openxmlformats.org/officeDocument/2006/relationships/theme" Target="theme/theme1.xml" /><Relationship Id="rId4" Type="http://schemas.openxmlformats.org/officeDocument/2006/relationships/header" Target="header1.xml" /><Relationship Id="rId40" Type="http://schemas.openxmlformats.org/officeDocument/2006/relationships/styles" Target="styles.xml" /><Relationship Id="rId5" Type="http://schemas.openxmlformats.org/officeDocument/2006/relationships/footer" Target="footer1.xml" /><Relationship Id="rId6" Type="http://schemas.openxmlformats.org/officeDocument/2006/relationships/header" Target="header2.xml" /><Relationship Id="rId7" Type="http://schemas.openxmlformats.org/officeDocument/2006/relationships/footer" Target="footer2.xml" /><Relationship Id="rId8" Type="http://schemas.openxmlformats.org/officeDocument/2006/relationships/header" Target="header3.xml" /><Relationship Id="rId9" Type="http://schemas.openxmlformats.org/officeDocument/2006/relationships/footer" Target="footer3.xml" /></Relationships>
</file>

<file path=word/theme/theme1.xml><?xml version="1.0" encoding="utf-8"?>
<a:theme xmlns:a="http://schemas.openxmlformats.org/drawingml/2006/main" name="WPS">
  <a:themeElements>
    <a:clrScheme name="WPS">
      <a:dk1>
        <a:sysClr val="windowText" lastClr="000000"/>
      </a:dk1>
      <a:lt1>
        <a:sysClr val="window" lastClr="FFFFFF"/>
      </a:lt1>
      <a:dk2>
        <a:srgbClr val="44546A"/>
      </a:dk2>
      <a:lt2>
        <a:srgbClr val="E7E6E6"/>
      </a:lt2>
      <a:accent1>
        <a:srgbClr val="4874CB"/>
      </a:accent1>
      <a:accent2>
        <a:srgbClr val="EE822F"/>
      </a:accent2>
      <a:accent3>
        <a:srgbClr val="F2BA02"/>
      </a:accent3>
      <a:accent4>
        <a:srgbClr val="75BD42"/>
      </a:accent4>
      <a:accent5>
        <a:srgbClr val="30C0B4"/>
      </a:accent5>
      <a:accent6>
        <a:srgbClr val="E54C5E"/>
      </a:accent6>
      <a:hlink>
        <a:srgbClr val="0026E5"/>
      </a:hlink>
      <a:folHlink>
        <a:srgbClr val="7E1FAD"/>
      </a:folHlink>
    </a:clrScheme>
    <a:fontScheme name="WPS">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WPS">
      <a:fillStyleLst>
        <a:solidFill>
          <a:schemeClr val="phClr"/>
        </a:solidFill>
        <a:gradFill>
          <a:gsLst>
            <a:gs pos="0">
              <a:schemeClr val="phClr">
                <a:lumOff val="17500"/>
              </a:schemeClr>
            </a:gs>
            <a:gs pos="100000">
              <a:schemeClr val="phClr"/>
            </a:gs>
          </a:gsLst>
          <a:lin ang="2700000" scaled="0"/>
        </a:gradFill>
        <a:gradFill>
          <a:gsLst>
            <a:gs pos="0">
              <a:schemeClr val="phClr">
                <a:hueOff val="-2520000"/>
              </a:schemeClr>
            </a:gs>
            <a:gs pos="100000">
              <a:schemeClr val="phClr"/>
            </a:gs>
          </a:gsLst>
          <a:lin ang="2700000" scaled="0"/>
        </a:gradFill>
      </a:fillStyleLst>
      <a:lnStyleLst>
        <a:ln w="12700" cap="flat" cmpd="sng" algn="ctr">
          <a:solidFill>
            <a:schemeClr val="phClr"/>
          </a:solidFill>
          <a:prstDash val="solid"/>
          <a:miter lim="800000"/>
        </a:ln>
        <a:ln w="12700" cap="flat" cmpd="sng" algn="ctr">
          <a:solidFill>
            <a:schemeClr val="phClr"/>
          </a:solidFill>
          <a:prstDash val="solid"/>
          <a:miter lim="800000"/>
        </a:ln>
        <a:ln w="12700" cap="flat" cmpd="sng" algn="ctr">
          <a:gradFill>
            <a:gsLst>
              <a:gs pos="0">
                <a:schemeClr val="phClr">
                  <a:hueOff val="-4200000"/>
                </a:schemeClr>
              </a:gs>
              <a:gs pos="100000">
                <a:schemeClr val="phClr"/>
              </a:gs>
            </a:gsLst>
            <a:lin ang="2700000" scaled="1"/>
          </a:gradFill>
          <a:prstDash val="solid"/>
          <a:miter lim="800000"/>
        </a:ln>
      </a:lnStyleLst>
      <a:effectStyleLst>
        <a:effectStyle>
          <a:effectLst>
            <a:outerShdw blurRad="101600" dist="50800" dir="5400000" algn="ctr" rotWithShape="0">
              <a:schemeClr val="phClr">
                <a:alpha val="60000"/>
              </a:schemeClr>
            </a:outerShdw>
          </a:effectLst>
        </a:effectStyle>
        <a:effectStyle>
          <a:effectLst>
            <a:reflection stA="50000" endA="300" endPos="40000" dist="25400" dir="5400000" sy="-100000" algn="bl" rotWithShape="0"/>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TotalTime>0</TotalTime>
  <Pages>23</Pages>
  <Words>0</Words>
  <Characters>0</Characters>
  <Application>Microsoft Office Word</Application>
  <DocSecurity>0</DocSecurity>
  <Lines>0</Lines>
  <Paragraphs>0</Paragraphs>
  <ScaleCrop>false</ScaleCrop>
  <Company/>
  <LinksUpToDate>false</LinksUpToDate>
  <CharactersWithSpaces>0</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Administrator</dc:creator>
  <cp:lastModifiedBy>Administrator</cp:lastModifiedBy>
  <cp:revision>1</cp:revision>
  <dcterms:created xsi:type="dcterms:W3CDTF">2024-01-21T13:40:00Z</dcterms:created>
  <dcterms:modified xsi:type="dcterms:W3CDTF">2024-01-21T13:40:29Z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ICV">
    <vt:lpwstr>737B5DAD55CE4699B38CB7823F19A613_11</vt:lpwstr>
  </property>
  <property fmtid="{D5CDD505-2E9C-101B-9397-08002B2CF9AE}" pid="3" name="KSOProductBuildVer">
    <vt:lpwstr>2052-12.1.0.16120</vt:lpwstr>
  </property>
</Properties>
</file>