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高纯低羟基石英玻璃项目招商引资报告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49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_Toc28493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34" w:history="1">
        <w:r>
          <w:rPr>
            <w:rFonts w:ascii="仿宋" w:eastAsia="仿宋" w:hAnsi="仿宋" w:cs="仿宋" w:hint="eastAsia"/>
            <w:lang w:eastAsia="zh-CN"/>
          </w:rPr>
          <w:t>一、建筑物技术方案</w:t>
        </w:r>
        <w:r>
          <w:tab/>
        </w:r>
        <w:r>
          <w:fldChar w:fldCharType="begin"/>
        </w:r>
        <w:r>
          <w:instrText xml:space="preserve"> PAGEREF _Toc14434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4" w:history="1">
        <w:r>
          <w:rPr>
            <w:rFonts w:ascii="仿宋" w:eastAsia="仿宋" w:hAnsi="仿宋" w:cs="仿宋" w:hint="eastAsia"/>
            <w:lang w:eastAsia="zh-CN"/>
          </w:rPr>
          <w:t>(一)、项目工程设计总体要求</w:t>
        </w:r>
        <w:r>
          <w:tab/>
        </w:r>
        <w:r>
          <w:fldChar w:fldCharType="begin"/>
        </w:r>
        <w:r>
          <w:instrText xml:space="preserve"> PAGEREF _Toc12044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1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_Toc3971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4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_Toc12844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4" w:history="1">
        <w:r>
          <w:rPr>
            <w:rFonts w:ascii="仿宋" w:eastAsia="仿宋" w:hAnsi="仿宋" w:cs="仿宋" w:hint="eastAsia"/>
            <w:lang w:eastAsia="zh-CN"/>
          </w:rPr>
          <w:t>二、土建工程说明</w:t>
        </w:r>
        <w:r>
          <w:tab/>
        </w:r>
        <w:r>
          <w:fldChar w:fldCharType="begin"/>
        </w:r>
        <w:r>
          <w:instrText xml:space="preserve"> PAGEREF _Toc2484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_Toc24963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3" w:history="1">
        <w:r>
          <w:rPr>
            <w:rFonts w:ascii="仿宋" w:eastAsia="仿宋" w:hAnsi="仿宋" w:cs="仿宋" w:hint="eastAsia"/>
            <w:lang w:eastAsia="zh-CN"/>
          </w:rPr>
          <w:t>(二)、高纯低羟基石英玻璃项目工程建设标准规范</w:t>
        </w:r>
        <w:r>
          <w:tab/>
        </w:r>
        <w:r>
          <w:fldChar w:fldCharType="begin"/>
        </w:r>
        <w:r>
          <w:instrText xml:space="preserve"> PAGEREF _Toc10253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3" w:history="1">
        <w:r>
          <w:rPr>
            <w:rFonts w:ascii="仿宋" w:eastAsia="仿宋" w:hAnsi="仿宋" w:cs="仿宋" w:hint="eastAsia"/>
            <w:lang w:eastAsia="zh-CN"/>
          </w:rPr>
          <w:t>(三)、高纯低羟基石英玻璃项目总平面设计要求</w:t>
        </w:r>
        <w:r>
          <w:tab/>
        </w:r>
        <w:r>
          <w:fldChar w:fldCharType="begin"/>
        </w:r>
        <w:r>
          <w:instrText xml:space="preserve"> PAGEREF _Toc28413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3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_Toc32053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3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_Toc20833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37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_Toc8337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8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_Toc14168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91" w:history="1">
        <w:r>
          <w:rPr>
            <w:rFonts w:ascii="仿宋" w:eastAsia="仿宋" w:hAnsi="仿宋" w:cs="仿宋" w:hint="eastAsia"/>
            <w:lang w:eastAsia="zh-CN"/>
          </w:rPr>
          <w:t>三、原辅材料及成品分析</w:t>
        </w:r>
        <w:r>
          <w:tab/>
        </w:r>
        <w:r>
          <w:fldChar w:fldCharType="begin"/>
        </w:r>
        <w:r>
          <w:instrText xml:space="preserve"> PAGEREF _Toc28591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89" w:history="1">
        <w:r>
          <w:rPr>
            <w:rFonts w:ascii="仿宋" w:eastAsia="仿宋" w:hAnsi="仿宋" w:cs="仿宋" w:hint="eastAsia"/>
            <w:lang w:eastAsia="zh-CN"/>
          </w:rPr>
          <w:t>(一)、高纯低羟基石英玻璃项目建设期原辅材料供应情况</w:t>
        </w:r>
        <w:r>
          <w:tab/>
        </w:r>
        <w:r>
          <w:fldChar w:fldCharType="begin"/>
        </w:r>
        <w:r>
          <w:instrText xml:space="preserve"> PAGEREF _Toc29589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5" w:history="1">
        <w:r>
          <w:rPr>
            <w:rFonts w:ascii="仿宋" w:eastAsia="仿宋" w:hAnsi="仿宋" w:cs="仿宋" w:hint="eastAsia"/>
            <w:lang w:eastAsia="zh-CN"/>
          </w:rPr>
          <w:t>(二)、高纯低羟基石英玻璃项目运营期原辅材料供应及质量管理</w:t>
        </w:r>
        <w:r>
          <w:tab/>
        </w:r>
        <w:r>
          <w:fldChar w:fldCharType="begin"/>
        </w:r>
        <w:r>
          <w:instrText xml:space="preserve"> PAGEREF _Toc14415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34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_Toc13134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7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_Toc30587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01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_Toc6501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90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_Toc32390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34" w:history="1">
        <w:r>
          <w:rPr>
            <w:rFonts w:ascii="仿宋" w:eastAsia="仿宋" w:hAnsi="仿宋" w:cs="仿宋" w:hint="eastAsia"/>
            <w:lang w:eastAsia="zh-CN"/>
          </w:rPr>
          <w:t>五、内部技术风险的管理与动态性</w:t>
        </w:r>
        <w:r>
          <w:tab/>
        </w:r>
        <w:r>
          <w:fldChar w:fldCharType="begin"/>
        </w:r>
        <w:r>
          <w:instrText xml:space="preserve"> PAGEREF _Toc27634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3" w:history="1">
        <w:r>
          <w:rPr>
            <w:rFonts w:ascii="仿宋" w:eastAsia="仿宋" w:hAnsi="仿宋" w:cs="仿宋" w:hint="eastAsia"/>
            <w:lang w:eastAsia="zh-CN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_Toc5363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48" w:history="1">
        <w:r>
          <w:rPr>
            <w:rFonts w:ascii="仿宋" w:eastAsia="仿宋" w:hAnsi="仿宋" w:cs="仿宋" w:hint="eastAsia"/>
            <w:lang w:eastAsia="zh-CN"/>
          </w:rPr>
          <w:t>六、公司成立背景及可行性分析</w:t>
        </w:r>
        <w:r>
          <w:tab/>
        </w:r>
        <w:r>
          <w:fldChar w:fldCharType="begin"/>
        </w:r>
        <w:r>
          <w:instrText xml:space="preserve"> PAGEREF _Toc12048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6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_Toc9866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61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_Toc7961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7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_Toc18217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0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_Toc19890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_Toc25111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_Toc93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6" w:history="1">
        <w:r>
          <w:rPr>
            <w:rFonts w:ascii="仿宋" w:eastAsia="仿宋" w:hAnsi="仿宋" w:cs="仿宋" w:hint="eastAsia"/>
            <w:lang w:eastAsia="zh-CN"/>
          </w:rPr>
          <w:t>(七)、高纯低羟基石英玻璃项目建设必要性分析</w:t>
        </w:r>
        <w:r>
          <w:tab/>
        </w:r>
        <w:r>
          <w:fldChar w:fldCharType="begin"/>
        </w:r>
        <w:r>
          <w:instrText xml:space="preserve"> PAGEREF _Toc22746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19" w:history="1">
        <w:r>
          <w:rPr>
            <w:rFonts w:ascii="仿宋" w:eastAsia="仿宋" w:hAnsi="仿宋" w:cs="仿宋" w:hint="eastAsia"/>
            <w:lang w:eastAsia="zh-CN"/>
          </w:rPr>
          <w:t>七、高纯低羟基石英玻璃项目节能可行性分析</w:t>
        </w:r>
        <w:r>
          <w:tab/>
        </w:r>
        <w:r>
          <w:fldChar w:fldCharType="begin"/>
        </w:r>
        <w:r>
          <w:instrText xml:space="preserve"> PAGEREF _Toc9319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7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_Toc13797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" w:history="1">
        <w:r>
          <w:rPr>
            <w:rFonts w:ascii="仿宋" w:eastAsia="仿宋" w:hAnsi="仿宋" w:cs="仿宋" w:hint="eastAsia"/>
            <w:lang w:eastAsia="zh-CN"/>
          </w:rPr>
          <w:t>(二)、高纯低羟基石英玻璃项目所在地能源消费及能源供应条件</w:t>
        </w:r>
        <w:r>
          <w:tab/>
        </w:r>
        <w:r>
          <w:fldChar w:fldCharType="begin"/>
        </w:r>
        <w:r>
          <w:instrText xml:space="preserve"> PAGEREF _Toc2920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33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_Toc31133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3" w:history="1">
        <w:r>
          <w:rPr>
            <w:rFonts w:ascii="仿宋" w:eastAsia="仿宋" w:hAnsi="仿宋" w:cs="仿宋" w:hint="eastAsia"/>
            <w:lang w:eastAsia="zh-CN"/>
          </w:rPr>
          <w:t>(四)、高纯低羟基石英玻璃项目预期节能综合评价</w:t>
        </w:r>
        <w:r>
          <w:tab/>
        </w:r>
        <w:r>
          <w:fldChar w:fldCharType="begin"/>
        </w:r>
        <w:r>
          <w:instrText xml:space="preserve"> PAGEREF _Toc31923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8" w:history="1">
        <w:r>
          <w:rPr>
            <w:rFonts w:ascii="仿宋" w:eastAsia="仿宋" w:hAnsi="仿宋" w:cs="仿宋" w:hint="eastAsia"/>
            <w:lang w:eastAsia="zh-CN"/>
          </w:rPr>
          <w:t>(五)、高纯低羟基石英玻璃项目节能设计</w:t>
        </w:r>
        <w:r>
          <w:tab/>
        </w:r>
        <w:r>
          <w:fldChar w:fldCharType="begin"/>
        </w:r>
        <w:r>
          <w:instrText xml:space="preserve"> PAGEREF _Toc31868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1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_Toc19311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60" w:history="1">
        <w:r>
          <w:rPr>
            <w:rFonts w:ascii="仿宋" w:eastAsia="仿宋" w:hAnsi="仿宋" w:cs="仿宋" w:hint="eastAsia"/>
            <w:lang w:eastAsia="zh-CN"/>
          </w:rPr>
          <w:t>八、技术与生产管理</w:t>
        </w:r>
        <w:r>
          <w:tab/>
        </w:r>
        <w:r>
          <w:fldChar w:fldCharType="begin"/>
        </w:r>
        <w:r>
          <w:instrText xml:space="preserve"> PAGEREF _Toc30560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8" w:history="1">
        <w:r>
          <w:rPr>
            <w:rFonts w:ascii="仿宋" w:eastAsia="仿宋" w:hAnsi="仿宋" w:cs="仿宋" w:hint="eastAsia"/>
            <w:lang w:eastAsia="zh-CN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_Toc24098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_Toc2890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6" w:history="1">
        <w:r>
          <w:rPr>
            <w:rFonts w:ascii="仿宋" w:eastAsia="仿宋" w:hAnsi="仿宋" w:cs="仿宋" w:hint="eastAsia"/>
            <w:lang w:eastAsia="zh-CN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_Toc15356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285" w:history="1">
        <w:r>
          <w:rPr>
            <w:rFonts w:ascii="仿宋" w:eastAsia="仿宋" w:hAnsi="仿宋" w:cs="仿宋" w:hint="eastAsia"/>
            <w:lang w:eastAsia="zh-CN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_Toc11285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19" w:history="1">
        <w:r>
          <w:rPr>
            <w:rFonts w:ascii="仿宋" w:eastAsia="仿宋" w:hAnsi="仿宋" w:cs="仿宋" w:hint="eastAsia"/>
            <w:lang w:eastAsia="zh-CN"/>
          </w:rPr>
          <w:t>九、员工福利与企业文化</w:t>
        </w:r>
        <w:r>
          <w:tab/>
        </w:r>
        <w:r>
          <w:fldChar w:fldCharType="begin"/>
        </w:r>
        <w:r>
          <w:instrText xml:space="preserve"> PAGEREF _Toc5419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3" w:history="1">
        <w:r>
          <w:rPr>
            <w:rFonts w:ascii="仿宋" w:eastAsia="仿宋" w:hAnsi="仿宋" w:cs="仿宋" w:hint="eastAsia"/>
            <w:lang w:eastAsia="zh-CN"/>
          </w:rPr>
          <w:t>(一)、员工福利政策</w:t>
        </w:r>
        <w:r>
          <w:tab/>
        </w:r>
        <w:r>
          <w:fldChar w:fldCharType="begin"/>
        </w:r>
        <w:r>
          <w:instrText xml:space="preserve"> PAGEREF _Toc11763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69" w:history="1">
        <w:r>
          <w:rPr>
            <w:rFonts w:ascii="仿宋" w:eastAsia="仿宋" w:hAnsi="仿宋" w:cs="仿宋" w:hint="eastAsia"/>
            <w:lang w:eastAsia="zh-CN"/>
          </w:rPr>
          <w:t>(二)、团队建设与员工培训</w:t>
        </w:r>
        <w:r>
          <w:tab/>
        </w:r>
        <w:r>
          <w:fldChar w:fldCharType="begin"/>
        </w:r>
        <w:r>
          <w:instrText xml:space="preserve"> PAGEREF _Toc9969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9" w:history="1">
        <w:r>
          <w:rPr>
            <w:rFonts w:ascii="仿宋" w:eastAsia="仿宋" w:hAnsi="仿宋" w:cs="仿宋" w:hint="eastAsia"/>
            <w:lang w:eastAsia="zh-CN"/>
          </w:rPr>
          <w:t>(三)、企业文化建设</w:t>
        </w:r>
        <w:r>
          <w:tab/>
        </w:r>
        <w:r>
          <w:fldChar w:fldCharType="begin"/>
        </w:r>
        <w:r>
          <w:instrText xml:space="preserve"> PAGEREF _Toc29609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8" w:history="1">
        <w:r>
          <w:rPr>
            <w:rFonts w:ascii="仿宋" w:eastAsia="仿宋" w:hAnsi="仿宋" w:cs="仿宋" w:hint="eastAsia"/>
            <w:lang w:eastAsia="zh-CN"/>
          </w:rPr>
          <w:t>(四)、员工健康与工作平衡</w:t>
        </w:r>
        <w:r>
          <w:tab/>
        </w:r>
        <w:r>
          <w:fldChar w:fldCharType="begin"/>
        </w:r>
        <w:r>
          <w:instrText xml:space="preserve"> PAGEREF _Toc8538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24" w:history="1">
        <w:r>
          <w:rPr>
            <w:rFonts w:ascii="仿宋" w:eastAsia="仿宋" w:hAnsi="仿宋" w:cs="仿宋" w:hint="eastAsia"/>
            <w:lang w:eastAsia="zh-CN"/>
          </w:rPr>
          <w:t>十、高纯低羟基石英玻璃项目工艺说明</w:t>
        </w:r>
        <w:r>
          <w:tab/>
        </w:r>
        <w:r>
          <w:fldChar w:fldCharType="begin"/>
        </w:r>
        <w:r>
          <w:instrText xml:space="preserve"> PAGEREF _Toc27624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2" w:history="1">
        <w:r>
          <w:rPr>
            <w:rFonts w:ascii="仿宋" w:eastAsia="仿宋" w:hAnsi="仿宋" w:cs="仿宋" w:hint="eastAsia"/>
            <w:lang w:eastAsia="zh-CN"/>
          </w:rPr>
          <w:t>(一)、高纯低羟基石英玻璃项目建设期原辅材料供应情况</w:t>
        </w:r>
        <w:r>
          <w:tab/>
        </w:r>
        <w:r>
          <w:fldChar w:fldCharType="begin"/>
        </w:r>
        <w:r>
          <w:instrText xml:space="preserve"> PAGEREF _Toc9162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6" w:history="1">
        <w:r>
          <w:rPr>
            <w:rFonts w:ascii="仿宋" w:eastAsia="仿宋" w:hAnsi="仿宋" w:cs="仿宋" w:hint="eastAsia"/>
            <w:lang w:eastAsia="zh-CN"/>
          </w:rPr>
          <w:t>(二)、高纯低羟基石英玻璃项目运营期原辅材料采购及管理</w:t>
        </w:r>
        <w:r>
          <w:tab/>
        </w:r>
        <w:r>
          <w:fldChar w:fldCharType="begin"/>
        </w:r>
        <w:r>
          <w:instrText xml:space="preserve"> PAGEREF _Toc15926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3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_Toc20143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5" w:history="1">
        <w:r>
          <w:rPr>
            <w:rFonts w:ascii="仿宋" w:eastAsia="仿宋" w:hAnsi="仿宋" w:cs="仿宋" w:hint="eastAsia"/>
            <w:lang w:eastAsia="zh-CN"/>
          </w:rPr>
          <w:t>(四)、高纯低羟基石英玻璃项目工艺技术设计方案</w:t>
        </w:r>
        <w:r>
          <w:tab/>
        </w:r>
        <w:r>
          <w:fldChar w:fldCharType="begin"/>
        </w:r>
        <w:r>
          <w:instrText xml:space="preserve"> PAGEREF _Toc19515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2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_Toc7202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29" w:history="1">
        <w:r>
          <w:rPr>
            <w:rFonts w:ascii="仿宋" w:eastAsia="仿宋" w:hAnsi="仿宋" w:cs="仿宋" w:hint="eastAsia"/>
            <w:lang w:eastAsia="zh-CN"/>
          </w:rPr>
          <w:t>十一、生产控制的基本程序</w:t>
        </w:r>
        <w:r>
          <w:tab/>
        </w:r>
        <w:r>
          <w:fldChar w:fldCharType="begin"/>
        </w:r>
        <w:r>
          <w:instrText xml:space="preserve"> PAGEREF _Toc4729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1" w:history="1">
        <w:r>
          <w:rPr>
            <w:rFonts w:ascii="仿宋" w:eastAsia="仿宋" w:hAnsi="仿宋" w:cs="仿宋" w:hint="eastAsia"/>
            <w:lang w:eastAsia="zh-CN"/>
          </w:rPr>
          <w:t>(一)、制定控制标准</w:t>
        </w:r>
        <w:r>
          <w:tab/>
        </w:r>
        <w:r>
          <w:fldChar w:fldCharType="begin"/>
        </w:r>
        <w:r>
          <w:instrText xml:space="preserve"> PAGEREF _Toc32321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" w:history="1">
        <w:r>
          <w:rPr>
            <w:rFonts w:ascii="仿宋" w:eastAsia="仿宋" w:hAnsi="仿宋" w:cs="仿宋" w:hint="eastAsia"/>
            <w:lang w:eastAsia="zh-CN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_Toc2994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6" w:history="1">
        <w:r>
          <w:rPr>
            <w:rFonts w:ascii="仿宋" w:eastAsia="仿宋" w:hAnsi="仿宋" w:cs="仿宋" w:hint="eastAsia"/>
            <w:lang w:eastAsia="zh-CN"/>
          </w:rPr>
          <w:t>(三)、控制决策</w:t>
        </w:r>
        <w:r>
          <w:tab/>
        </w:r>
        <w:r>
          <w:fldChar w:fldCharType="begin"/>
        </w:r>
        <w:r>
          <w:instrText xml:space="preserve"> PAGEREF _Toc31096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4" w:history="1">
        <w:r>
          <w:rPr>
            <w:rFonts w:ascii="仿宋" w:eastAsia="仿宋" w:hAnsi="仿宋" w:cs="仿宋" w:hint="eastAsia"/>
            <w:lang w:eastAsia="zh-CN"/>
          </w:rPr>
          <w:t>(四)、实施执行</w:t>
        </w:r>
        <w:r>
          <w:tab/>
        </w:r>
        <w:r>
          <w:fldChar w:fldCharType="begin"/>
        </w:r>
        <w:r>
          <w:instrText xml:space="preserve"> PAGEREF _Toc5254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26" w:history="1">
        <w:r>
          <w:rPr>
            <w:rFonts w:ascii="仿宋" w:eastAsia="仿宋" w:hAnsi="仿宋" w:cs="仿宋" w:hint="eastAsia"/>
            <w:lang w:eastAsia="zh-CN"/>
          </w:rPr>
          <w:t>十二、第二十六章人才留存与流失管理</w:t>
        </w:r>
        <w:r>
          <w:tab/>
        </w:r>
        <w:r>
          <w:fldChar w:fldCharType="begin"/>
        </w:r>
        <w:r>
          <w:instrText xml:space="preserve"> PAGEREF _Toc25126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2" w:history="1">
        <w:r>
          <w:rPr>
            <w:rFonts w:ascii="仿宋" w:eastAsia="仿宋" w:hAnsi="仿宋" w:cs="仿宋" w:hint="eastAsia"/>
            <w:lang w:eastAsia="zh-CN"/>
          </w:rPr>
          <w:t>(一)、人才留存策略</w:t>
        </w:r>
        <w:r>
          <w:tab/>
        </w:r>
        <w:r>
          <w:fldChar w:fldCharType="begin"/>
        </w:r>
        <w:r>
          <w:instrText xml:space="preserve"> PAGEREF _Toc31002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8" w:history="1">
        <w:r>
          <w:rPr>
            <w:rFonts w:ascii="仿宋" w:eastAsia="仿宋" w:hAnsi="仿宋" w:cs="仿宋" w:hint="eastAsia"/>
            <w:lang w:eastAsia="zh-CN"/>
          </w:rPr>
          <w:t>(二)、人才流失分析与改进</w:t>
        </w:r>
        <w:r>
          <w:tab/>
        </w:r>
        <w:r>
          <w:fldChar w:fldCharType="begin"/>
        </w:r>
        <w:r>
          <w:instrText xml:space="preserve"> PAGEREF _Toc24628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6" w:history="1">
        <w:r>
          <w:rPr>
            <w:rFonts w:ascii="仿宋" w:eastAsia="仿宋" w:hAnsi="仿宋" w:cs="仿宋" w:hint="eastAsia"/>
            <w:lang w:eastAsia="zh-CN"/>
          </w:rPr>
          <w:t>(三)、持续改进与未来展望</w:t>
        </w:r>
        <w:r>
          <w:tab/>
        </w:r>
        <w:r>
          <w:fldChar w:fldCharType="begin"/>
        </w:r>
        <w:r>
          <w:instrText xml:space="preserve"> PAGEREF _Toc25786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39" w:history="1">
        <w:r>
          <w:rPr>
            <w:rFonts w:ascii="仿宋" w:eastAsia="仿宋" w:hAnsi="仿宋" w:cs="仿宋" w:hint="eastAsia"/>
            <w:lang w:eastAsia="zh-CN"/>
          </w:rPr>
          <w:t>十三、员工社会责任履行及参与公益活动</w:t>
        </w:r>
        <w:r>
          <w:tab/>
        </w:r>
        <w:r>
          <w:fldChar w:fldCharType="begin"/>
        </w:r>
        <w:r>
          <w:instrText xml:space="preserve"> PAGEREF _Toc12439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3" w:history="1">
        <w:r>
          <w:rPr>
            <w:rFonts w:ascii="仿宋" w:eastAsia="仿宋" w:hAnsi="仿宋" w:cs="仿宋" w:hint="eastAsia"/>
            <w:lang w:eastAsia="zh-CN"/>
          </w:rPr>
          <w:t>(一)、员工社会责任的内涵及履行方式</w:t>
        </w:r>
        <w:r>
          <w:tab/>
        </w:r>
        <w:r>
          <w:fldChar w:fldCharType="begin"/>
        </w:r>
        <w:r>
          <w:instrText xml:space="preserve"> PAGEREF _Toc27613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1" w:history="1">
        <w:r>
          <w:rPr>
            <w:rFonts w:ascii="仿宋" w:eastAsia="仿宋" w:hAnsi="仿宋" w:cs="仿宋" w:hint="eastAsia"/>
            <w:lang w:eastAsia="zh-CN"/>
          </w:rPr>
          <w:t>(二)、参与公益活动的意义及实施策略</w:t>
        </w:r>
        <w:r>
          <w:tab/>
        </w:r>
        <w:r>
          <w:fldChar w:fldCharType="begin"/>
        </w:r>
        <w:r>
          <w:instrText xml:space="preserve"> PAGEREF _Toc7141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8" w:history="1">
        <w:r>
          <w:rPr>
            <w:rFonts w:ascii="仿宋" w:eastAsia="仿宋" w:hAnsi="仿宋" w:cs="仿宋" w:hint="eastAsia"/>
            <w:lang w:eastAsia="zh-CN"/>
          </w:rPr>
          <w:t>(三)、社会责任履行及公益活动参与的持续推进</w:t>
        </w:r>
        <w:r>
          <w:tab/>
        </w:r>
        <w:r>
          <w:fldChar w:fldCharType="begin"/>
        </w:r>
        <w:r>
          <w:instrText xml:space="preserve"> PAGEREF _Toc27378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88" w:history="1">
        <w:r>
          <w:rPr>
            <w:rFonts w:ascii="仿宋" w:eastAsia="仿宋" w:hAnsi="仿宋" w:cs="仿宋" w:hint="eastAsia"/>
            <w:lang w:eastAsia="zh-CN"/>
          </w:rPr>
          <w:t>十四、组织架构分析</w:t>
        </w:r>
        <w:r>
          <w:tab/>
        </w:r>
        <w:r>
          <w:fldChar w:fldCharType="begin"/>
        </w:r>
        <w:r>
          <w:instrText xml:space="preserve"> PAGEREF _Toc4688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" w:history="1">
        <w:r>
          <w:rPr>
            <w:rFonts w:ascii="仿宋" w:eastAsia="仿宋" w:hAnsi="仿宋" w:cs="仿宋" w:hint="eastAsia"/>
            <w:lang w:eastAsia="zh-CN"/>
          </w:rPr>
          <w:t>(一)、人力资源配</w:t>
        </w:r>
        <w:r>
          <w:tab/>
        </w:r>
        <w:r>
          <w:fldChar w:fldCharType="begin"/>
        </w:r>
        <w:r>
          <w:instrText xml:space="preserve"> PAGEREF _Toc2263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97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_Toc8397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82" w:history="1">
        <w:r>
          <w:rPr>
            <w:rFonts w:ascii="仿宋" w:eastAsia="仿宋" w:hAnsi="仿宋" w:cs="仿宋" w:hint="eastAsia"/>
            <w:lang w:eastAsia="zh-CN"/>
          </w:rPr>
          <w:t>十五、战略与业务计划</w:t>
        </w:r>
        <w:r>
          <w:tab/>
        </w:r>
        <w:r>
          <w:fldChar w:fldCharType="begin"/>
        </w:r>
        <w:r>
          <w:instrText xml:space="preserve"> PAGEREF _Toc25082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4" w:history="1">
        <w:r>
          <w:rPr>
            <w:rFonts w:ascii="仿宋" w:eastAsia="仿宋" w:hAnsi="仿宋" w:cs="仿宋" w:hint="eastAsia"/>
            <w:lang w:eastAsia="zh-CN"/>
          </w:rPr>
          <w:t>(一)、公司战略设定</w:t>
        </w:r>
        <w:r>
          <w:tab/>
        </w:r>
        <w:r>
          <w:fldChar w:fldCharType="begin"/>
        </w:r>
        <w:r>
          <w:instrText xml:space="preserve"> PAGEREF _Toc20534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0" w:history="1">
        <w:r>
          <w:rPr>
            <w:rFonts w:ascii="仿宋" w:eastAsia="仿宋" w:hAnsi="仿宋" w:cs="仿宋" w:hint="eastAsia"/>
            <w:lang w:eastAsia="zh-CN"/>
          </w:rPr>
          <w:t>(二)、业务计划制定</w:t>
        </w:r>
        <w:r>
          <w:tab/>
        </w:r>
        <w:r>
          <w:fldChar w:fldCharType="begin"/>
        </w:r>
        <w:r>
          <w:instrText xml:space="preserve"> PAGEREF _Toc18790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9" w:history="1">
        <w:r>
          <w:rPr>
            <w:rFonts w:ascii="仿宋" w:eastAsia="仿宋" w:hAnsi="仿宋" w:cs="仿宋" w:hint="eastAsia"/>
            <w:lang w:eastAsia="zh-CN"/>
          </w:rPr>
          <w:t>(三)、执行与追踪</w:t>
        </w:r>
        <w:r>
          <w:tab/>
        </w:r>
        <w:r>
          <w:fldChar w:fldCharType="begin"/>
        </w:r>
        <w:r>
          <w:instrText xml:space="preserve"> PAGEREF _Toc18079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53" w:history="1">
        <w:r>
          <w:rPr>
            <w:rFonts w:ascii="仿宋" w:eastAsia="仿宋" w:hAnsi="仿宋" w:cs="仿宋" w:hint="eastAsia"/>
            <w:lang w:eastAsia="zh-CN"/>
          </w:rPr>
          <w:t>十六、安全与环境考核评价</w:t>
        </w:r>
        <w:r>
          <w:tab/>
        </w:r>
        <w:r>
          <w:fldChar w:fldCharType="begin"/>
        </w:r>
        <w:r>
          <w:instrText xml:space="preserve"> PAGEREF _Toc14153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" w:history="1">
        <w:r>
          <w:rPr>
            <w:rFonts w:ascii="仿宋" w:eastAsia="仿宋" w:hAnsi="仿宋" w:cs="仿宋" w:hint="eastAsia"/>
            <w:lang w:eastAsia="zh-CN"/>
          </w:rPr>
          <w:t>(一)、考核制度</w:t>
        </w:r>
        <w:r>
          <w:tab/>
        </w:r>
        <w:r>
          <w:fldChar w:fldCharType="begin"/>
        </w:r>
        <w:r>
          <w:instrText xml:space="preserve"> PAGEREF _Toc1084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2" w:history="1">
        <w:r>
          <w:rPr>
            <w:rFonts w:ascii="仿宋" w:eastAsia="仿宋" w:hAnsi="仿宋" w:cs="仿宋" w:hint="eastAsia"/>
            <w:lang w:eastAsia="zh-CN"/>
          </w:rPr>
          <w:t>(二)、考核内容</w:t>
        </w:r>
        <w:r>
          <w:tab/>
        </w:r>
        <w:r>
          <w:fldChar w:fldCharType="begin"/>
        </w:r>
        <w:r>
          <w:instrText xml:space="preserve"> PAGEREF _Toc30912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7" w:history="1">
        <w:r>
          <w:rPr>
            <w:rFonts w:ascii="仿宋" w:eastAsia="仿宋" w:hAnsi="仿宋" w:cs="仿宋" w:hint="eastAsia"/>
            <w:lang w:eastAsia="zh-CN"/>
          </w:rPr>
          <w:t>(三)、考核方法</w:t>
        </w:r>
        <w:r>
          <w:tab/>
        </w:r>
        <w:r>
          <w:fldChar w:fldCharType="begin"/>
        </w:r>
        <w:r>
          <w:instrText xml:space="preserve"> PAGEREF _Toc8327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3" w:history="1">
        <w:r>
          <w:rPr>
            <w:rFonts w:ascii="仿宋" w:eastAsia="仿宋" w:hAnsi="仿宋" w:cs="仿宋" w:hint="eastAsia"/>
            <w:lang w:eastAsia="zh-CN"/>
          </w:rPr>
          <w:t>(四)、考核结果分析</w:t>
        </w:r>
        <w:r>
          <w:tab/>
        </w:r>
        <w:r>
          <w:fldChar w:fldCharType="begin"/>
        </w:r>
        <w:r>
          <w:instrText xml:space="preserve"> PAGEREF _Toc4843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1" w:history="1">
        <w:r>
          <w:rPr>
            <w:rFonts w:ascii="仿宋" w:eastAsia="仿宋" w:hAnsi="仿宋" w:cs="仿宋" w:hint="eastAsia"/>
            <w:lang w:eastAsia="zh-CN"/>
          </w:rPr>
          <w:t>(五)、考核奖惩措施</w:t>
        </w:r>
        <w:r>
          <w:tab/>
        </w:r>
        <w:r>
          <w:fldChar w:fldCharType="begin"/>
        </w:r>
        <w:r>
          <w:instrText xml:space="preserve"> PAGEREF _Toc20871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50" w:history="1">
        <w:r>
          <w:rPr>
            <w:rFonts w:ascii="仿宋" w:eastAsia="仿宋" w:hAnsi="仿宋" w:cs="仿宋" w:hint="eastAsia"/>
            <w:lang w:eastAsia="zh-CN"/>
          </w:rPr>
          <w:t>十七、社会和环境责任</w:t>
        </w:r>
        <w:r>
          <w:tab/>
        </w:r>
        <w:r>
          <w:fldChar w:fldCharType="begin"/>
        </w:r>
        <w:r>
          <w:instrText xml:space="preserve"> PAGEREF _Toc7050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9" w:history="1">
        <w:r>
          <w:rPr>
            <w:rFonts w:ascii="仿宋" w:eastAsia="仿宋" w:hAnsi="仿宋" w:cs="仿宋" w:hint="eastAsia"/>
            <w:lang w:eastAsia="zh-CN"/>
          </w:rPr>
          <w:t>(一)、社会责任高纯低羟基石英玻璃项目</w:t>
        </w:r>
        <w:r>
          <w:tab/>
        </w:r>
        <w:r>
          <w:fldChar w:fldCharType="begin"/>
        </w:r>
        <w:r>
          <w:instrText xml:space="preserve"> PAGEREF _Toc5739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02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_Toc7102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7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_Toc26577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18" w:history="1">
        <w:r>
          <w:rPr>
            <w:rFonts w:ascii="仿宋" w:eastAsia="仿宋" w:hAnsi="仿宋" w:cs="仿宋" w:hint="eastAsia"/>
            <w:lang w:eastAsia="zh-CN"/>
          </w:rPr>
          <w:t>十八、分销渠道运行绩效评估</w:t>
        </w:r>
        <w:r>
          <w:tab/>
        </w:r>
        <w:r>
          <w:fldChar w:fldCharType="begin"/>
        </w:r>
        <w:r>
          <w:instrText xml:space="preserve"> PAGEREF _Toc30118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3" w:history="1">
        <w:r>
          <w:rPr>
            <w:rFonts w:ascii="仿宋" w:eastAsia="仿宋" w:hAnsi="仿宋" w:cs="仿宋" w:hint="eastAsia"/>
            <w:lang w:eastAsia="zh-CN"/>
          </w:rPr>
          <w:t>(一)、渠道畅通性评估</w:t>
        </w:r>
        <w:r>
          <w:tab/>
        </w:r>
        <w:r>
          <w:fldChar w:fldCharType="begin"/>
        </w:r>
        <w:r>
          <w:instrText xml:space="preserve"> PAGEREF _Toc9073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425" w:history="1">
        <w:r>
          <w:rPr>
            <w:rFonts w:ascii="仿宋" w:eastAsia="仿宋" w:hAnsi="仿宋" w:cs="仿宋" w:hint="eastAsia"/>
            <w:lang w:eastAsia="zh-CN"/>
          </w:rPr>
          <w:t>(二)、渠道覆盖率评估</w:t>
        </w:r>
        <w:r>
          <w:tab/>
        </w:r>
        <w:r>
          <w:fldChar w:fldCharType="begin"/>
        </w:r>
        <w:r>
          <w:instrText xml:space="preserve"> PAGEREF _Toc19425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7" w:history="1">
        <w:r>
          <w:rPr>
            <w:rFonts w:ascii="仿宋" w:eastAsia="仿宋" w:hAnsi="仿宋" w:cs="仿宋" w:hint="eastAsia"/>
            <w:lang w:eastAsia="zh-CN"/>
          </w:rPr>
          <w:t>(三)、渠道财务绩效评估</w:t>
        </w:r>
        <w:r>
          <w:tab/>
        </w:r>
        <w:r>
          <w:fldChar w:fldCharType="begin"/>
        </w:r>
        <w:r>
          <w:instrText xml:space="preserve"> PAGEREF _Toc22027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80" w:history="1">
        <w:r>
          <w:rPr>
            <w:rFonts w:ascii="仿宋" w:eastAsia="仿宋" w:hAnsi="仿宋" w:cs="仿宋" w:hint="eastAsia"/>
            <w:lang w:eastAsia="zh-CN"/>
          </w:rPr>
          <w:t>十九、风险管理与应对策略</w:t>
        </w:r>
        <w:r>
          <w:tab/>
        </w:r>
        <w:r>
          <w:fldChar w:fldCharType="begin"/>
        </w:r>
        <w:r>
          <w:instrText xml:space="preserve"> PAGEREF _Toc8780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1" w:history="1">
        <w:r>
          <w:rPr>
            <w:rFonts w:ascii="仿宋" w:eastAsia="仿宋" w:hAnsi="仿宋" w:cs="仿宋" w:hint="eastAsia"/>
            <w:lang w:eastAsia="zh-CN"/>
          </w:rPr>
          <w:t>(一)、风险管理流程</w:t>
        </w:r>
        <w:r>
          <w:tab/>
        </w:r>
        <w:r>
          <w:fldChar w:fldCharType="begin"/>
        </w:r>
        <w:r>
          <w:instrText xml:space="preserve"> PAGEREF _Toc24001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6" w:history="1">
        <w:r>
          <w:rPr>
            <w:rFonts w:ascii="仿宋" w:eastAsia="仿宋" w:hAnsi="仿宋" w:cs="仿宋" w:hint="eastAsia"/>
            <w:lang w:eastAsia="zh-CN"/>
          </w:rPr>
          <w:t>(二)、风险识别与评估</w:t>
        </w:r>
        <w:r>
          <w:tab/>
        </w:r>
        <w:r>
          <w:fldChar w:fldCharType="begin"/>
        </w:r>
        <w:r>
          <w:instrText xml:space="preserve"> PAGEREF _Toc26986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2" w:history="1">
        <w:r>
          <w:rPr>
            <w:rFonts w:ascii="仿宋" w:eastAsia="仿宋" w:hAnsi="仿宋" w:cs="仿宋" w:hint="eastAsia"/>
            <w:lang w:eastAsia="zh-CN"/>
          </w:rPr>
          <w:t>(三)、风险控制与应对策略</w:t>
        </w:r>
        <w:r>
          <w:tab/>
        </w:r>
        <w:r>
          <w:fldChar w:fldCharType="begin"/>
        </w:r>
        <w:r>
          <w:instrText xml:space="preserve"> PAGEREF _Toc28742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76" w:history="1">
        <w:r>
          <w:rPr>
            <w:rFonts w:ascii="仿宋" w:eastAsia="仿宋" w:hAnsi="仿宋" w:cs="仿宋" w:hint="eastAsia"/>
            <w:lang w:eastAsia="zh-CN"/>
          </w:rPr>
          <w:t>(四)、危机管理与应急预案</w:t>
        </w:r>
        <w:r>
          <w:tab/>
        </w:r>
        <w:r>
          <w:fldChar w:fldCharType="begin"/>
        </w:r>
        <w:r>
          <w:instrText xml:space="preserve"> PAGEREF _Toc29276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48" w:history="1">
        <w:r>
          <w:rPr>
            <w:rFonts w:ascii="仿宋" w:eastAsia="仿宋" w:hAnsi="仿宋" w:cs="仿宋" w:hint="eastAsia"/>
            <w:lang w:eastAsia="zh-CN"/>
          </w:rPr>
          <w:t>二十、安全与环境责任体系</w:t>
        </w:r>
        <w:r>
          <w:tab/>
        </w:r>
        <w:r>
          <w:fldChar w:fldCharType="begin"/>
        </w:r>
        <w:r>
          <w:instrText xml:space="preserve"> PAGEREF _Toc11148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1" w:history="1">
        <w:r>
          <w:rPr>
            <w:rFonts w:ascii="仿宋" w:eastAsia="仿宋" w:hAnsi="仿宋" w:cs="仿宋" w:hint="eastAsia"/>
            <w:lang w:eastAsia="zh-CN"/>
          </w:rPr>
          <w:t>(一)、责任分工</w:t>
        </w:r>
        <w:r>
          <w:tab/>
        </w:r>
        <w:r>
          <w:fldChar w:fldCharType="begin"/>
        </w:r>
        <w:r>
          <w:instrText xml:space="preserve"> PAGEREF _Toc30551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7" w:history="1">
        <w:r>
          <w:rPr>
            <w:rFonts w:ascii="仿宋" w:eastAsia="仿宋" w:hAnsi="仿宋" w:cs="仿宋" w:hint="eastAsia"/>
            <w:lang w:eastAsia="zh-CN"/>
          </w:rPr>
          <w:t>(二)、安全与环境管理人员配备</w:t>
        </w:r>
        <w:r>
          <w:tab/>
        </w:r>
        <w:r>
          <w:fldChar w:fldCharType="begin"/>
        </w:r>
        <w:r>
          <w:instrText xml:space="preserve"> PAGEREF _Toc19667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" w:history="1">
        <w:r>
          <w:rPr>
            <w:rFonts w:ascii="仿宋" w:eastAsia="仿宋" w:hAnsi="仿宋" w:cs="仿宋" w:hint="eastAsia"/>
            <w:lang w:eastAsia="zh-CN"/>
          </w:rPr>
          <w:t>(三)、责任追究机制</w:t>
        </w:r>
        <w:r>
          <w:tab/>
        </w:r>
        <w:r>
          <w:fldChar w:fldCharType="begin"/>
        </w:r>
        <w:r>
          <w:instrText xml:space="preserve"> PAGEREF _Toc1266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5" w:history="1">
        <w:r>
          <w:rPr>
            <w:rFonts w:ascii="仿宋" w:eastAsia="仿宋" w:hAnsi="仿宋" w:cs="仿宋" w:hint="eastAsia"/>
            <w:lang w:eastAsia="zh-CN"/>
          </w:rPr>
          <w:t>(四)、绩效考核</w:t>
        </w:r>
        <w:r>
          <w:tab/>
        </w:r>
        <w:r>
          <w:fldChar w:fldCharType="begin"/>
        </w:r>
        <w:r>
          <w:instrText xml:space="preserve"> PAGEREF _Toc18765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49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434"/>
      <w:r>
        <w:rPr>
          <w:rFonts w:ascii="仿宋" w:eastAsia="仿宋" w:hAnsi="仿宋" w:cs="仿宋" w:hint="eastAsia"/>
          <w:sz w:val="28"/>
          <w:lang w:eastAsia="zh-CN"/>
        </w:rPr>
        <w:t>一、建筑物技术方案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044"/>
      <w:r>
        <w:rPr>
          <w:rFonts w:ascii="仿宋" w:eastAsia="仿宋" w:hAnsi="仿宋" w:cs="仿宋" w:hint="eastAsia"/>
          <w:lang w:eastAsia="zh-CN"/>
        </w:rPr>
        <w:t>(一)、项目工程设计总体要求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在建筑结构设计中，秉持经济、实用和美观兼顾的原则，综合考虑了工艺要求、当地地质条件以及用地需求。设计力求使建筑结构更加符合工艺生产的需要，同时便于操作、检修和管理。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为满足工艺生产的需求，方便日常操作、检修和管理，采取了厂房一体化的设计理念。在设计中充分考虑了竖向组合，致力于缩短管线、降低能耗，以及最大程度地节约用地和降低投资成本。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为提高建设速度并为未来的技术改造预留充足的发展空间，主厂房采用了轻钢结构设计。各层主要设备的悬挂和支撑均采用了钢结构，实现了轻型化的设计理念，并同时符合防腐和防爆规范以及相关法规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https://d.book118.com/008135055120006042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高纯低羟基石英玻璃项目招商引资报告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高纯低羟基石英玻璃项目招商引资报告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高纯低羟基石英玻璃项目招商引资报告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高纯低羟基石英玻璃项目招商引资报告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高纯低羟基石英玻璃项目招商引资报告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3977C8"/>
    <w:rsid w:val="1C3977C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08135055120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2024-03-01T08:29:00Z</dcterms:created>
  <dcterms:modified xsi:type="dcterms:W3CDTF">2024-03-01T08:30:03Z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ECEF54DA646F4A9584E95B89B3772C13_11</vt:lpwstr>
  </property>
  <property fmtid="{D5CDD505-2E9C-101B-9397-08002B2CF9AE}" pid="3" name="KSOProductBuildVer">
    <vt:lpwstr>2052-12.1.0.16399</vt:lpwstr>
  </property>
</Properties>
</file>